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tiff" ContentType="image/tif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520" w:lineRule="exact"/>
        <w:ind w:firstLine="1325" w:firstLineChars="300"/>
        <w:outlineLvl w:val="0"/>
        <w:rPr>
          <w:rFonts w:ascii="仿宋" w:hAnsi="仿宋" w:eastAsia="仿宋" w:cs="仿宋"/>
          <w:b/>
          <w:bCs/>
          <w:color w:val="000000"/>
          <w:sz w:val="44"/>
          <w:szCs w:val="44"/>
        </w:rPr>
      </w:pPr>
      <w:bookmarkStart w:id="319" w:name="_GoBack"/>
      <w:bookmarkEnd w:id="319"/>
      <w:bookmarkStart w:id="0" w:name="_Toc338846451"/>
      <w:bookmarkStart w:id="1" w:name="_Toc380481288"/>
      <w:bookmarkStart w:id="2" w:name="_Toc338848314"/>
      <w:bookmarkStart w:id="3" w:name="_Toc403477703"/>
      <w:bookmarkStart w:id="4" w:name="_Toc16517"/>
      <w:bookmarkStart w:id="5" w:name="_Toc343607842"/>
      <w:bookmarkStart w:id="6" w:name="_Toc184529439"/>
      <w:bookmarkStart w:id="7" w:name="_Toc249892616"/>
      <w:bookmarkStart w:id="8" w:name="_Toc249895768"/>
      <w:bookmarkStart w:id="9" w:name="_Toc249941633"/>
      <w:bookmarkStart w:id="10" w:name="_Toc249885509"/>
      <w:bookmarkStart w:id="11" w:name="_Toc90616182"/>
      <w:r>
        <w:rPr>
          <w:rFonts w:hint="eastAsia" w:ascii="仿宋" w:hAnsi="仿宋" w:eastAsia="仿宋" w:cs="仿宋"/>
          <w:b/>
          <w:bCs/>
          <w:color w:val="000000"/>
          <w:sz w:val="44"/>
          <w:szCs w:val="44"/>
        </w:rPr>
        <w:t>崔庄煤矿生产安全事故应急预案</w:t>
      </w:r>
    </w:p>
    <w:p>
      <w:pPr>
        <w:adjustRightInd w:val="0"/>
        <w:snapToGrid w:val="0"/>
        <w:spacing w:line="520" w:lineRule="exact"/>
        <w:jc w:val="center"/>
        <w:outlineLvl w:val="0"/>
        <w:rPr>
          <w:rFonts w:ascii="仿宋" w:hAnsi="仿宋" w:eastAsia="仿宋" w:cs="仿宋"/>
          <w:b/>
          <w:bCs/>
          <w:color w:val="000000"/>
          <w:sz w:val="36"/>
          <w:szCs w:val="36"/>
        </w:rPr>
      </w:pPr>
    </w:p>
    <w:p>
      <w:pPr>
        <w:adjustRightInd w:val="0"/>
        <w:snapToGrid w:val="0"/>
        <w:spacing w:line="520" w:lineRule="exact"/>
        <w:jc w:val="center"/>
        <w:outlineLvl w:val="0"/>
        <w:rPr>
          <w:rFonts w:ascii="仿宋" w:hAnsi="仿宋" w:eastAsia="仿宋" w:cs="仿宋"/>
          <w:b/>
          <w:bCs/>
          <w:color w:val="000000"/>
          <w:sz w:val="36"/>
          <w:szCs w:val="36"/>
        </w:rPr>
      </w:pPr>
      <w:r>
        <w:rPr>
          <w:rFonts w:hint="eastAsia" w:ascii="仿宋" w:hAnsi="仿宋" w:eastAsia="仿宋" w:cs="仿宋"/>
          <w:b/>
          <w:bCs/>
          <w:color w:val="000000"/>
          <w:sz w:val="36"/>
          <w:szCs w:val="36"/>
        </w:rPr>
        <w:t>第一部分 崔庄煤矿生产安全事故综合应急预案</w:t>
      </w:r>
      <w:bookmarkEnd w:id="0"/>
      <w:bookmarkEnd w:id="1"/>
      <w:bookmarkEnd w:id="2"/>
      <w:bookmarkEnd w:id="3"/>
      <w:bookmarkEnd w:id="4"/>
      <w:bookmarkEnd w:id="5"/>
      <w:bookmarkStart w:id="12" w:name="_Toc338848315"/>
      <w:bookmarkStart w:id="13" w:name="_Toc380481289"/>
      <w:bookmarkStart w:id="14" w:name="_Toc343607843"/>
      <w:bookmarkStart w:id="15" w:name="_Toc22880"/>
      <w:bookmarkStart w:id="16" w:name="_Toc403477704"/>
    </w:p>
    <w:p>
      <w:pPr>
        <w:pStyle w:val="17"/>
      </w:pPr>
    </w:p>
    <w:p>
      <w:pPr>
        <w:adjustRightInd w:val="0"/>
        <w:snapToGrid w:val="0"/>
        <w:spacing w:line="360" w:lineRule="auto"/>
        <w:ind w:firstLine="643" w:firstLineChars="200"/>
        <w:outlineLvl w:val="1"/>
        <w:rPr>
          <w:rFonts w:ascii="仿宋" w:hAnsi="仿宋" w:eastAsia="仿宋" w:cs="仿宋"/>
          <w:b/>
          <w:bCs/>
          <w:color w:val="000000"/>
          <w:sz w:val="32"/>
          <w:szCs w:val="32"/>
        </w:rPr>
      </w:pPr>
      <w:r>
        <w:rPr>
          <w:rFonts w:hint="eastAsia" w:ascii="仿宋" w:hAnsi="仿宋" w:eastAsia="仿宋" w:cs="仿宋"/>
          <w:b/>
          <w:bCs/>
          <w:color w:val="000000"/>
          <w:sz w:val="32"/>
          <w:szCs w:val="32"/>
        </w:rPr>
        <w:t>1总则</w:t>
      </w:r>
      <w:bookmarkEnd w:id="6"/>
      <w:bookmarkEnd w:id="7"/>
      <w:bookmarkEnd w:id="8"/>
      <w:bookmarkEnd w:id="9"/>
      <w:bookmarkEnd w:id="10"/>
      <w:bookmarkEnd w:id="11"/>
      <w:bookmarkEnd w:id="12"/>
      <w:bookmarkEnd w:id="13"/>
      <w:bookmarkEnd w:id="14"/>
      <w:bookmarkEnd w:id="15"/>
      <w:bookmarkEnd w:id="16"/>
      <w:bookmarkStart w:id="17" w:name="_Toc31418"/>
      <w:bookmarkStart w:id="18" w:name="_Toc249892623"/>
      <w:bookmarkStart w:id="19" w:name="_Toc249941640"/>
      <w:bookmarkStart w:id="20" w:name="_Toc90616189"/>
      <w:bookmarkStart w:id="21" w:name="_Toc249895775"/>
      <w:bookmarkStart w:id="22" w:name="_Toc249885516"/>
    </w:p>
    <w:p>
      <w:pPr>
        <w:adjustRightInd w:val="0"/>
        <w:snapToGrid w:val="0"/>
        <w:spacing w:line="360" w:lineRule="auto"/>
        <w:ind w:firstLine="643" w:firstLineChars="200"/>
        <w:outlineLvl w:val="1"/>
        <w:rPr>
          <w:rFonts w:ascii="仿宋" w:hAnsi="仿宋" w:eastAsia="仿宋" w:cs="仿宋"/>
          <w:b/>
          <w:bCs/>
          <w:color w:val="000000"/>
          <w:sz w:val="32"/>
          <w:szCs w:val="32"/>
        </w:rPr>
      </w:pPr>
      <w:r>
        <w:rPr>
          <w:rFonts w:hint="eastAsia" w:ascii="仿宋" w:hAnsi="仿宋" w:eastAsia="仿宋" w:cs="仿宋"/>
          <w:b/>
          <w:bCs/>
          <w:sz w:val="32"/>
          <w:szCs w:val="32"/>
        </w:rPr>
        <w:t>1.1 适用范围</w:t>
      </w:r>
      <w:bookmarkEnd w:id="17"/>
    </w:p>
    <w:p>
      <w:pPr>
        <w:adjustRightInd w:val="0"/>
        <w:snapToGrid w:val="0"/>
        <w:spacing w:line="360" w:lineRule="auto"/>
        <w:ind w:firstLine="640" w:firstLineChars="200"/>
        <w:jc w:val="left"/>
        <w:outlineLvl w:val="2"/>
        <w:rPr>
          <w:rFonts w:ascii="仿宋" w:hAnsi="仿宋" w:eastAsia="仿宋" w:cs="宋体"/>
          <w:bCs/>
          <w:sz w:val="32"/>
          <w:szCs w:val="32"/>
          <w:lang w:val="zh-CN"/>
        </w:rPr>
      </w:pPr>
      <w:r>
        <w:rPr>
          <w:rFonts w:hint="eastAsia" w:ascii="仿宋" w:hAnsi="仿宋" w:eastAsia="仿宋" w:cs="仿宋_GB2312"/>
          <w:sz w:val="32"/>
          <w:szCs w:val="32"/>
        </w:rPr>
        <w:t>本预案适用于微山崔庄煤矿有限责任公司（简称崔庄煤矿）及所属单位在生产过程中发生的可能导致人员伤亡、涉险或一般及以上各类生产安全事故的应急救</w:t>
      </w:r>
      <w:r>
        <w:rPr>
          <w:rFonts w:hint="eastAsia" w:ascii="仿宋" w:hAnsi="仿宋" w:eastAsia="仿宋" w:cs="仿宋_GB2312"/>
          <w:snapToGrid w:val="0"/>
          <w:kern w:val="0"/>
          <w:sz w:val="32"/>
          <w:szCs w:val="32"/>
        </w:rPr>
        <w:t>援工作。由崔庄煤矿矿长发布命令，启动本预案。</w:t>
      </w:r>
    </w:p>
    <w:bookmarkEnd w:id="18"/>
    <w:bookmarkEnd w:id="19"/>
    <w:bookmarkEnd w:id="20"/>
    <w:bookmarkEnd w:id="21"/>
    <w:bookmarkEnd w:id="22"/>
    <w:p>
      <w:pPr>
        <w:spacing w:line="360" w:lineRule="auto"/>
        <w:ind w:firstLine="643" w:firstLineChars="200"/>
        <w:rPr>
          <w:rFonts w:ascii="仿宋" w:hAnsi="仿宋" w:eastAsia="仿宋" w:cs="仿宋"/>
          <w:b/>
          <w:bCs/>
          <w:color w:val="000000"/>
          <w:sz w:val="32"/>
          <w:szCs w:val="32"/>
        </w:rPr>
      </w:pPr>
      <w:r>
        <w:rPr>
          <w:rFonts w:hint="eastAsia" w:ascii="仿宋" w:hAnsi="仿宋" w:eastAsia="仿宋" w:cs="仿宋"/>
          <w:b/>
          <w:bCs/>
          <w:color w:val="000000"/>
          <w:sz w:val="32"/>
          <w:szCs w:val="32"/>
        </w:rPr>
        <w:t>1.2 响应分级</w:t>
      </w:r>
    </w:p>
    <w:p>
      <w:pPr>
        <w:adjustRightInd w:val="0"/>
        <w:snapToGrid w:val="0"/>
        <w:spacing w:line="360" w:lineRule="auto"/>
        <w:ind w:firstLine="643" w:firstLineChars="200"/>
        <w:rPr>
          <w:rFonts w:ascii="仿宋" w:hAnsi="仿宋" w:eastAsia="仿宋" w:cs="仿宋"/>
          <w:b/>
          <w:bCs/>
          <w:color w:val="000000"/>
          <w:kern w:val="0"/>
          <w:sz w:val="32"/>
          <w:szCs w:val="32"/>
          <w:shd w:val="clear" w:color="auto" w:fill="FFFFFF"/>
        </w:rPr>
      </w:pPr>
      <w:r>
        <w:rPr>
          <w:rFonts w:hint="eastAsia" w:ascii="仿宋" w:hAnsi="仿宋" w:eastAsia="仿宋" w:cs="仿宋"/>
          <w:b/>
          <w:bCs/>
          <w:color w:val="000000"/>
          <w:kern w:val="0"/>
          <w:sz w:val="32"/>
          <w:szCs w:val="32"/>
          <w:shd w:val="clear" w:color="auto" w:fill="FFFFFF"/>
        </w:rPr>
        <w:t>1.2.1应急响应分级</w:t>
      </w:r>
    </w:p>
    <w:p>
      <w:pPr>
        <w:adjustRightInd w:val="0"/>
        <w:snapToGrid w:val="0"/>
        <w:spacing w:line="360" w:lineRule="auto"/>
        <w:ind w:firstLine="601" w:firstLineChars="188"/>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按照生产安全事故事故危害程度、影响范围和控制事态的能力，应急响应级别原则上由低到高分为Ⅲ级、Ⅱ级、Ⅰ级三个级别响应，超出响应范围申请扩大响应。</w:t>
      </w:r>
    </w:p>
    <w:p>
      <w:pPr>
        <w:adjustRightInd w:val="0"/>
        <w:snapToGrid w:val="0"/>
        <w:spacing w:line="360" w:lineRule="auto"/>
        <w:ind w:firstLine="601" w:firstLineChars="188"/>
        <w:rPr>
          <w:rFonts w:ascii="仿宋" w:hAnsi="仿宋" w:eastAsia="仿宋" w:cs="仿宋"/>
          <w:color w:val="000000"/>
          <w:kern w:val="0"/>
          <w:sz w:val="32"/>
          <w:szCs w:val="32"/>
          <w:shd w:val="clear" w:color="auto" w:fill="FFFFFF"/>
        </w:rPr>
      </w:pPr>
      <w:bookmarkStart w:id="23" w:name="_Toc30850"/>
      <w:r>
        <w:rPr>
          <w:rFonts w:hint="eastAsia" w:ascii="仿宋" w:hAnsi="仿宋" w:eastAsia="仿宋" w:cs="仿宋"/>
          <w:color w:val="000000"/>
          <w:kern w:val="0"/>
          <w:sz w:val="32"/>
          <w:szCs w:val="32"/>
          <w:shd w:val="clear" w:color="auto" w:fill="FFFFFF"/>
        </w:rPr>
        <w:t>（1）Ⅲ级响应：可能造成1人（含1人）以上轻伤；因灾害撤离当班作业地点人员的事故。</w:t>
      </w:r>
    </w:p>
    <w:p>
      <w:pPr>
        <w:adjustRightInd w:val="0"/>
        <w:snapToGrid w:val="0"/>
        <w:spacing w:line="360" w:lineRule="auto"/>
        <w:ind w:firstLine="601" w:firstLineChars="188"/>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（2）Ⅱ级响应：造成1～2人重伤或中毒；因灾害撤离危及两个作业地点工作人员的事故或因灾疏散50人以下的事故。</w:t>
      </w:r>
    </w:p>
    <w:p>
      <w:pPr>
        <w:adjustRightInd w:val="0"/>
        <w:snapToGrid w:val="0"/>
        <w:spacing w:line="360" w:lineRule="auto"/>
        <w:ind w:firstLine="601" w:firstLineChars="188"/>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（3）Ⅰ级响应：造成1～2人死亡或被困；3～10人重伤或中毒；发生一般涉险事故；1000万元以下经济损失的事故。</w:t>
      </w:r>
    </w:p>
    <w:p>
      <w:pPr>
        <w:adjustRightInd w:val="0"/>
        <w:snapToGrid w:val="0"/>
        <w:spacing w:line="360" w:lineRule="auto"/>
        <w:ind w:firstLine="601" w:firstLineChars="188"/>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4）扩大响应：发生可能造成或已经造成3人（含）以上死亡或被困、10人以上重伤的事故，或1000万元以上经济损失的事故；发生较大及以上涉险事故；事故救援难度大或有扩大趋势，崔庄煤矿不能有效处置的事故。</w:t>
      </w:r>
    </w:p>
    <w:p>
      <w:pPr>
        <w:widowControl/>
        <w:adjustRightInd w:val="0"/>
        <w:snapToGrid w:val="0"/>
        <w:spacing w:line="360" w:lineRule="auto"/>
        <w:ind w:firstLine="800" w:firstLineChars="250"/>
        <w:jc w:val="left"/>
        <w:rPr>
          <w:rFonts w:ascii="仿宋" w:hAnsi="仿宋" w:eastAsia="仿宋" w:cs="仿宋_GB2312"/>
          <w:sz w:val="32"/>
          <w:szCs w:val="32"/>
          <w:lang w:bidi="en-US"/>
        </w:rPr>
      </w:pPr>
      <w:r>
        <w:rPr>
          <w:rFonts w:hint="eastAsia" w:ascii="仿宋" w:hAnsi="仿宋" w:eastAsia="仿宋" w:cs="仿宋_GB2312"/>
          <w:sz w:val="32"/>
          <w:szCs w:val="32"/>
          <w:lang w:bidi="en-US"/>
        </w:rPr>
        <w:t>报请启动上一级应急预案响应前，应首先启动本单位应急预案响应。上述所称的“以上”包括本数，所称的“以下”不包括本数。</w:t>
      </w:r>
    </w:p>
    <w:p>
      <w:pPr>
        <w:spacing w:line="360" w:lineRule="auto"/>
        <w:ind w:firstLine="871" w:firstLineChars="271"/>
        <w:rPr>
          <w:rFonts w:ascii="仿宋" w:hAnsi="仿宋" w:eastAsia="仿宋" w:cs="仿宋"/>
          <w:b/>
          <w:bCs/>
          <w:sz w:val="32"/>
          <w:szCs w:val="32"/>
        </w:rPr>
      </w:pPr>
      <w:r>
        <w:rPr>
          <w:rFonts w:hint="eastAsia" w:ascii="仿宋" w:hAnsi="仿宋" w:eastAsia="仿宋" w:cs="仿宋"/>
          <w:b/>
          <w:bCs/>
          <w:sz w:val="32"/>
          <w:szCs w:val="32"/>
        </w:rPr>
        <w:t>1.2.2 分级响应原则</w:t>
      </w:r>
    </w:p>
    <w:p>
      <w:pPr>
        <w:spacing w:line="360" w:lineRule="auto"/>
        <w:ind w:firstLine="707" w:firstLineChars="221"/>
        <w:rPr>
          <w:rFonts w:ascii="仿宋" w:hAnsi="仿宋" w:eastAsia="仿宋" w:cs="仿宋"/>
          <w:sz w:val="32"/>
          <w:szCs w:val="32"/>
        </w:rPr>
      </w:pPr>
      <w:r>
        <w:rPr>
          <w:rFonts w:hint="eastAsia" w:ascii="仿宋" w:hAnsi="仿宋" w:eastAsia="仿宋" w:cs="仿宋"/>
          <w:sz w:val="32"/>
          <w:szCs w:val="32"/>
        </w:rPr>
        <w:t>（1）Ⅲ级响应：由现场负责人启动现场处置方案，开展自救互救，并立即报告矿调度指挥中心。值班调度员根据情况报告矿值班领导，并通知相关部门和人员，做好应急准备。</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（2）Ⅱ级响应：由值班领导或分管领导组织相关部门和人员开展应急救援行动。</w:t>
      </w:r>
    </w:p>
    <w:p>
      <w:pPr>
        <w:autoSpaceDE w:val="0"/>
        <w:autoSpaceDN w:val="0"/>
        <w:adjustRightInd w:val="0"/>
        <w:spacing w:line="360" w:lineRule="auto"/>
        <w:ind w:firstLine="640" w:firstLineChars="200"/>
        <w:rPr>
          <w:rFonts w:ascii="仿宋" w:hAnsi="仿宋" w:eastAsia="仿宋"/>
          <w:sz w:val="32"/>
          <w:szCs w:val="32"/>
        </w:rPr>
      </w:pPr>
      <w:r>
        <w:rPr>
          <w:rFonts w:hint="eastAsia" w:ascii="仿宋" w:hAnsi="仿宋" w:eastAsia="仿宋" w:cs="仿宋"/>
          <w:color w:val="000000"/>
          <w:sz w:val="32"/>
          <w:szCs w:val="32"/>
        </w:rPr>
        <w:t>（3）Ⅰ级响应：由应急救援指挥部按照预案组织开展应急救援工作。</w:t>
      </w:r>
      <w:r>
        <w:rPr>
          <w:rFonts w:hint="eastAsia" w:ascii="仿宋" w:hAnsi="仿宋" w:eastAsia="仿宋"/>
          <w:sz w:val="32"/>
          <w:szCs w:val="32"/>
        </w:rPr>
        <w:t>当发生水害、井下火灾、瓦斯爆炸、煤尘爆炸、爆炸物品爆炸、主要通风机停运、全矿井停电事故时直接启动应急Ⅰ级响应。</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4）扩大应急：发生较大及以上生产安全事故时应首先启动本单位综合应急预案Ⅰ级响应，进行先期处置，同时立即报请微矿集团公司、欢城镇政府、微山县应急管理局、济宁市能源局、国家矿山安全监察局山东局三处等单位（部门），请求给予支援。</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1.2.3应急工作原则</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以人为本，安全第一；统一领导，分级负责；职责明确，规范有序；依靠科学，依法规范；预防为主、平战结合；落实矿值班调度员、井下带（跟）班人员、安监员、班(工、组)长、瓦斯检查工等相关人员在遇到紧急情况时第一时间下达停产撤人命令的“十项应急处置权”和作业现场人员的紧急避险权。</w:t>
      </w:r>
    </w:p>
    <w:p>
      <w:pPr>
        <w:autoSpaceDE w:val="0"/>
        <w:autoSpaceDN w:val="0"/>
        <w:adjustRightInd w:val="0"/>
        <w:spacing w:line="360" w:lineRule="auto"/>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2 应急组织机构及职责</w:t>
      </w:r>
      <w:bookmarkEnd w:id="23"/>
      <w:bookmarkStart w:id="24" w:name="_Toc66891423"/>
      <w:bookmarkStart w:id="25" w:name="_Toc66891117"/>
      <w:bookmarkStart w:id="26" w:name="_Toc403477714"/>
      <w:bookmarkStart w:id="27" w:name="_Toc343607854"/>
      <w:bookmarkStart w:id="28" w:name="_Toc380481299"/>
      <w:bookmarkStart w:id="29" w:name="_Toc184528513"/>
      <w:bookmarkStart w:id="30" w:name="_Toc184529450"/>
    </w:p>
    <w:p>
      <w:pPr>
        <w:spacing w:line="360" w:lineRule="auto"/>
        <w:ind w:firstLine="710" w:firstLineChars="221"/>
        <w:rPr>
          <w:rFonts w:ascii="仿宋" w:hAnsi="仿宋" w:eastAsia="仿宋" w:cs="仿宋"/>
          <w:b/>
          <w:color w:val="000000"/>
          <w:sz w:val="32"/>
          <w:szCs w:val="32"/>
        </w:rPr>
      </w:pPr>
      <w:r>
        <w:rPr>
          <w:rFonts w:hint="eastAsia" w:ascii="仿宋" w:hAnsi="仿宋" w:eastAsia="仿宋" w:cs="仿宋"/>
          <w:b/>
          <w:color w:val="000000"/>
          <w:sz w:val="32"/>
          <w:szCs w:val="32"/>
        </w:rPr>
        <w:t>2.1 应急</w:t>
      </w:r>
      <w:bookmarkEnd w:id="24"/>
      <w:bookmarkEnd w:id="25"/>
      <w:r>
        <w:rPr>
          <w:rFonts w:hint="eastAsia" w:ascii="仿宋" w:hAnsi="仿宋" w:eastAsia="仿宋" w:cs="仿宋"/>
          <w:b/>
          <w:color w:val="000000"/>
          <w:sz w:val="32"/>
          <w:szCs w:val="32"/>
        </w:rPr>
        <w:t>组织体系</w:t>
      </w:r>
    </w:p>
    <w:p>
      <w:pPr>
        <w:spacing w:line="360" w:lineRule="auto"/>
        <w:ind w:firstLine="710" w:firstLineChars="221"/>
        <w:rPr>
          <w:rFonts w:ascii="仿宋" w:hAnsi="仿宋" w:eastAsia="仿宋" w:cs="仿宋"/>
          <w:b/>
          <w:color w:val="000000"/>
          <w:sz w:val="32"/>
          <w:szCs w:val="32"/>
        </w:rPr>
      </w:pPr>
      <w:r>
        <w:rPr>
          <w:rFonts w:hint="eastAsia" w:ascii="仿宋" w:hAnsi="仿宋" w:eastAsia="仿宋" w:cs="仿宋"/>
          <w:b/>
          <w:color w:val="000000"/>
          <w:sz w:val="32"/>
          <w:szCs w:val="32"/>
        </w:rPr>
        <w:t>2.1.1 应急管理工作领导小组及职责</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按照《突发事件应对法》、《煤矿安全生产标准化管理体系基本要求及评分办法（试行）》等有关规定标准要求，崔庄煤矿成立应急管理工作领导小组。</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组  长：矿长、党委书记</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副组长：生产矿长、总工程师、机电矿长、安全总监、党委副书记</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成  员：各专业副总工程师及调度指挥中心、救护队、生产科、地测科、安全科、通防科、机电科、质标办、综机科、工资科、教育科、办公室、保卫科、供应科、销售科、计量科、财务科、医院、工会、总务科、兼职救护队、应急办、生产（辅助）区队等单位负责人。</w:t>
      </w:r>
    </w:p>
    <w:p>
      <w:pPr>
        <w:autoSpaceDE w:val="0"/>
        <w:autoSpaceDN w:val="0"/>
        <w:adjustRightInd w:val="0"/>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矿长为应急管理领导小组第一责任人，生产矿长为应急管理工作分管领导。应急领导小组下设应急管理办公室，办公室设在调度室。在应急管理领导小组的领导下，全面负责应急管理工作的日常运行、组织协调、检查验收、资料收集、考核奖惩等工作，完成应急领导小组安排的各项任务。</w:t>
      </w:r>
    </w:p>
    <w:p>
      <w:pPr>
        <w:spacing w:line="360" w:lineRule="auto"/>
        <w:ind w:firstLine="871" w:firstLineChars="271"/>
        <w:rPr>
          <w:rFonts w:ascii="仿宋" w:hAnsi="仿宋" w:eastAsia="仿宋" w:cs="仿宋"/>
          <w:b/>
          <w:color w:val="000000"/>
          <w:sz w:val="32"/>
          <w:szCs w:val="32"/>
        </w:rPr>
      </w:pPr>
      <w:r>
        <w:rPr>
          <w:rFonts w:hint="eastAsia" w:ascii="仿宋" w:hAnsi="仿宋" w:eastAsia="仿宋" w:cs="仿宋"/>
          <w:b/>
          <w:color w:val="000000"/>
          <w:sz w:val="32"/>
          <w:szCs w:val="32"/>
        </w:rPr>
        <w:t>2.1.2 应急管理领导小组职责</w:t>
      </w:r>
    </w:p>
    <w:p>
      <w:pPr>
        <w:autoSpaceDE w:val="0"/>
        <w:autoSpaceDN w:val="0"/>
        <w:adjustRightInd w:val="0"/>
        <w:spacing w:line="360" w:lineRule="auto"/>
        <w:rPr>
          <w:rFonts w:ascii="仿宋" w:hAnsi="仿宋" w:eastAsia="仿宋" w:cs="仿宋"/>
          <w:color w:val="000000"/>
          <w:sz w:val="32"/>
          <w:szCs w:val="32"/>
        </w:rPr>
      </w:pPr>
      <w:r>
        <w:rPr>
          <w:rFonts w:hint="eastAsia" w:ascii="仿宋" w:hAnsi="仿宋" w:eastAsia="仿宋" w:cs="仿宋"/>
          <w:color w:val="000000"/>
          <w:sz w:val="32"/>
          <w:szCs w:val="32"/>
        </w:rPr>
        <w:t xml:space="preserve">     2.1.2.1 应急管理领导小组组长职责：矿长是应急管理的第一责任人，负责应急预案的制订、评审、批准和突发事件的预防、准备、响应、应急恢复等工作负全面责任；负责抓好应急管理培训和应急投入工作；负责或授权发布应急预案启动、解除、升降级命令和指挥应急处理接受集团公司等上级部门的应急启动、解除、升降级命令；负责审核和授权对外应急处理情况发布和上报；作为应急救援指挥部总指挥，负责事故应急处理的总体指挥、协调、调度。</w:t>
      </w:r>
    </w:p>
    <w:p>
      <w:pPr>
        <w:autoSpaceDE w:val="0"/>
        <w:autoSpaceDN w:val="0"/>
        <w:adjustRightInd w:val="0"/>
        <w:spacing w:line="360" w:lineRule="auto"/>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2.1.2.2 应急管理领导小组副组长职责：协助组长负责实施分管范围内应急管理工作的组织、协调和应急恢复工作；接受应急救援指挥部总指挥授权后担任各分管专业指挥并履行其职责；接受应急救援指挥部总指挥的指派担任各应急救援小组的现场总指挥，负责组织、协调和指挥现场应急处理工作组织或实施重大事件的现场恢复和现场调查。</w:t>
      </w:r>
    </w:p>
    <w:p>
      <w:pPr>
        <w:autoSpaceDE w:val="0"/>
        <w:autoSpaceDN w:val="0"/>
        <w:adjustRightInd w:val="0"/>
        <w:spacing w:line="360" w:lineRule="auto"/>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2.1.2.3 应急管理领导小组成员职责：负责矿应急管理的策划工作当好组长的参谋；负责编制和审查应急预案；负责抓好应急培训、投入及演练工作；负责辅助开展应急救援相关工作；宣传国家有关应急预案工作的法律、法规和矿有关应急管理规章制度；指导矿内各部门应急管理工作。</w:t>
      </w:r>
    </w:p>
    <w:p>
      <w:pPr>
        <w:autoSpaceDE w:val="0"/>
        <w:autoSpaceDN w:val="0"/>
        <w:adjustRightInd w:val="0"/>
        <w:spacing w:line="360" w:lineRule="auto"/>
        <w:ind w:firstLine="803" w:firstLineChars="250"/>
        <w:rPr>
          <w:rFonts w:ascii="仿宋" w:hAnsi="仿宋" w:eastAsia="仿宋" w:cs="仿宋"/>
          <w:b/>
          <w:color w:val="000000"/>
          <w:sz w:val="32"/>
          <w:szCs w:val="32"/>
        </w:rPr>
      </w:pPr>
      <w:r>
        <w:rPr>
          <w:rFonts w:hint="eastAsia" w:ascii="仿宋" w:hAnsi="仿宋" w:eastAsia="仿宋" w:cs="仿宋"/>
          <w:b/>
          <w:color w:val="000000"/>
          <w:sz w:val="32"/>
          <w:szCs w:val="32"/>
        </w:rPr>
        <w:t>2.1.3 各成员单位具体职责</w:t>
      </w:r>
    </w:p>
    <w:p>
      <w:pPr>
        <w:autoSpaceDE w:val="0"/>
        <w:autoSpaceDN w:val="0"/>
        <w:adjustRightInd w:val="0"/>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（1）调度室：维护好通信网络，确保其正常运行，负责对井下通信联络系统进行定期维护, 加强对井下人员精确定位系统的维护，确保设备完好使用。落实专项预案中相关专业的应急演练工作开展。</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（2）安全科：组织相应的安全工作例会，落实各类重大隐患的排查与闭合，正常开展矿井安全生产管理，杜绝违章事故。落实专项预案中相关专业的应急演练工作开展。</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（3）生产科：负责井下采掘工作面技术工作及采掘工作面各类技术图纸维护。落实专项预案中相关专业的应急演练工作开展。</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（4）通防科：负责分管专业应急救援仪器的管理工作及一通三防和避灾路线图纸维护，负责井下有毒有害气体监测，落实专项预案中相关专业的应急演练工作开展。</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5）机电科：加强对大型应急救援电气设备的管理，落实压风自救系统和供水施救系统的正常运行。维护好井下各运输线路，确保待用运输设备在突发事件后能及时启用。落实专项预案中相关专业的应急演练工作开展。</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（6）地测科：负责井下采掘工作面技术工作及采掘工作面各类技术图纸维护。落实专项预案中相关专业的应急演练工作。</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（7）综机科：严格按照综机设备配件管理技术要求，从计划管理入手确保综机设备安全经济运行。落实专项预案中相关专业的应急演练工作开展。</w:t>
      </w:r>
    </w:p>
    <w:p>
      <w:pPr>
        <w:autoSpaceDE w:val="0"/>
        <w:autoSpaceDN w:val="0"/>
        <w:adjustRightInd w:val="0"/>
        <w:spacing w:line="540" w:lineRule="exact"/>
        <w:ind w:firstLine="160" w:firstLineChars="50"/>
        <w:rPr>
          <w:rFonts w:ascii="仿宋" w:hAnsi="仿宋" w:eastAsia="仿宋" w:cs="仿宋"/>
          <w:color w:val="000000"/>
          <w:sz w:val="32"/>
          <w:szCs w:val="32"/>
        </w:rPr>
      </w:pPr>
      <w:r>
        <w:rPr>
          <w:rFonts w:hint="eastAsia" w:ascii="仿宋" w:hAnsi="仿宋" w:eastAsia="仿宋" w:cs="仿宋"/>
          <w:color w:val="000000"/>
          <w:sz w:val="32"/>
          <w:szCs w:val="32"/>
        </w:rPr>
        <w:t xml:space="preserve">  （8）质标办：负责矿安全生产标准化工作，落实监督检查安全生产标准化及相关专业的应急演练配合工作。</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（9）保卫科：加强人员应急训练工作，确保应急状态下现场秩序维护及人员调动，强化民爆物品及井上消防管理工作，负责矿区内应急通道的畅通与警戒，落实专项预案中相关专业的应急演练工作开展。</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（10）办公室：加强对应急救援设备及相应医疗器材保障工作，确保能随时正常使用，参与应急救援期间后勤保障工作。</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（11）供应科：配合应急管理办公室加强对应急物资的检查，对需更换的设备器材必须及时更换，确保随时能够使用。</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（12）兼职救护队：参与制定灾害预防处理计划及事故应急预案，加强装备维护保养。</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（13）财务科：负责应急救援期间各项费用的计划落实并及时拨付，确保应急救援经费及时到位。</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（14）政工科：参与应急救援期间相关文本、信息报告的起草工作；根据应急救援指挥部指示，做好应急救援期间相关信息发布工作；正确引导媒体和公众舆论。</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（15）工资科：参与工伤保险等善后处理工作。</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（16）工会：组织、参与善后处理工作，做好职工稳定工作。</w:t>
      </w:r>
    </w:p>
    <w:p>
      <w:pPr>
        <w:pStyle w:val="106"/>
        <w:ind w:firstLine="640"/>
        <w:rPr>
          <w:rFonts w:ascii="仿宋" w:hAnsi="仿宋" w:eastAsia="仿宋" w:cs="仿宋"/>
          <w:color w:val="000000"/>
          <w:sz w:val="32"/>
          <w:szCs w:val="32"/>
        </w:rPr>
      </w:pPr>
      <w:r>
        <w:rPr>
          <w:rFonts w:hint="eastAsia" w:ascii="仿宋" w:hAnsi="仿宋" w:eastAsia="仿宋" w:cs="仿宋"/>
          <w:color w:val="000000"/>
          <w:sz w:val="32"/>
          <w:szCs w:val="32"/>
        </w:rPr>
        <w:t>（17）教育科：负责全员教育培训工作。</w:t>
      </w:r>
    </w:p>
    <w:p>
      <w:pPr>
        <w:pStyle w:val="106"/>
        <w:ind w:firstLine="640"/>
        <w:rPr>
          <w:rFonts w:ascii="仿宋" w:hAnsi="仿宋" w:eastAsia="仿宋" w:cs="仿宋"/>
          <w:color w:val="000000"/>
          <w:sz w:val="32"/>
          <w:szCs w:val="32"/>
        </w:rPr>
      </w:pPr>
      <w:r>
        <w:rPr>
          <w:rFonts w:hint="eastAsia" w:ascii="仿宋" w:hAnsi="仿宋" w:eastAsia="仿宋" w:cs="仿宋"/>
          <w:color w:val="000000"/>
          <w:sz w:val="32"/>
          <w:szCs w:val="32"/>
        </w:rPr>
        <w:t>（18）计量科：负责绿色环保方面工作。</w:t>
      </w:r>
    </w:p>
    <w:p>
      <w:pPr>
        <w:pStyle w:val="106"/>
        <w:ind w:firstLine="640"/>
        <w:rPr>
          <w:rFonts w:ascii="仿宋" w:hAnsi="仿宋" w:eastAsia="仿宋" w:cs="仿宋"/>
          <w:color w:val="000000"/>
          <w:sz w:val="32"/>
          <w:szCs w:val="32"/>
        </w:rPr>
      </w:pPr>
      <w:r>
        <w:rPr>
          <w:rFonts w:hint="eastAsia" w:ascii="仿宋" w:hAnsi="仿宋" w:eastAsia="仿宋" w:cs="仿宋"/>
          <w:color w:val="000000"/>
          <w:sz w:val="32"/>
          <w:szCs w:val="32"/>
        </w:rPr>
        <w:t>（19）总务科：负责后勤保障工作。</w:t>
      </w:r>
    </w:p>
    <w:p>
      <w:pPr>
        <w:autoSpaceDE w:val="0"/>
        <w:autoSpaceDN w:val="0"/>
        <w:adjustRightInd w:val="0"/>
        <w:spacing w:line="54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（20）矿医院：负责参与、联系应急救援期间医疗救护工作；提供所需的医疗器材。</w:t>
      </w:r>
    </w:p>
    <w:p>
      <w:pPr>
        <w:adjustRightInd w:val="0"/>
        <w:snapToGrid w:val="0"/>
        <w:spacing w:line="480" w:lineRule="exact"/>
        <w:ind w:firstLine="630" w:firstLineChars="196"/>
        <w:jc w:val="left"/>
        <w:outlineLvl w:val="2"/>
        <w:rPr>
          <w:rFonts w:ascii="仿宋" w:hAnsi="仿宋" w:eastAsia="仿宋" w:cs="仿宋"/>
          <w:b/>
          <w:color w:val="000000"/>
          <w:sz w:val="32"/>
          <w:szCs w:val="32"/>
        </w:rPr>
      </w:pPr>
      <w:r>
        <w:rPr>
          <w:rFonts w:hint="eastAsia" w:ascii="仿宋" w:hAnsi="仿宋" w:eastAsia="仿宋" w:cs="仿宋"/>
          <w:b/>
          <w:color w:val="000000"/>
          <w:sz w:val="32"/>
          <w:szCs w:val="32"/>
        </w:rPr>
        <w:t>2.1.4办事机构及职责</w:t>
      </w:r>
    </w:p>
    <w:p>
      <w:pPr>
        <w:spacing w:line="480" w:lineRule="exact"/>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建立应急管理工作办事机构，在调度指挥中心设立应急管理办公室，设置应急办管理办公室主任。办公室在应急管理领导小组领导下，全面负责日常业务和组织协调工作，完成领导小组交办的各项任务。主要职责包括：</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（1）接收、处置各单位上报的突发事件和预警信息，妥善进行应急处置，统一调度救援力量，协助领导组织、协调、指挥安全事故的抢救、抢险和生产恢复工作。</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（2）按照应急救援指挥部指令对生产安全事故、突发事件按规定上报并通报应急救援实施情况。</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（3）接收集团公司、当地政府等上级部门的指令，参与社会应急救援。</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（4）负责应急预案的编制、评审、修订和更新工作，对评审合格的应急预案进行备案、公布、发放和实施。</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（5）组织应急预案的培训、演练。</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（6）负责应急管理各项达标工作。</w:t>
      </w:r>
    </w:p>
    <w:p>
      <w:pPr>
        <w:autoSpaceDE w:val="0"/>
        <w:autoSpaceDN w:val="0"/>
        <w:adjustRightInd w:val="0"/>
        <w:spacing w:line="540" w:lineRule="exact"/>
        <w:ind w:firstLine="803" w:firstLineChars="250"/>
        <w:rPr>
          <w:rFonts w:ascii="仿宋" w:hAnsi="仿宋" w:eastAsia="仿宋" w:cs="仿宋"/>
          <w:b/>
          <w:color w:val="000000"/>
          <w:sz w:val="32"/>
          <w:szCs w:val="32"/>
        </w:rPr>
      </w:pPr>
      <w:r>
        <w:rPr>
          <w:rFonts w:hint="eastAsia" w:ascii="仿宋" w:hAnsi="仿宋" w:eastAsia="仿宋" w:cs="仿宋"/>
          <w:b/>
          <w:color w:val="000000"/>
          <w:sz w:val="32"/>
          <w:szCs w:val="32"/>
        </w:rPr>
        <w:t xml:space="preserve">2.2 应急救援指挥机构及职责 </w:t>
      </w:r>
    </w:p>
    <w:p>
      <w:pPr>
        <w:autoSpaceDE w:val="0"/>
        <w:autoSpaceDN w:val="0"/>
        <w:adjustRightInd w:val="0"/>
        <w:spacing w:line="540" w:lineRule="exact"/>
        <w:ind w:firstLine="803" w:firstLineChars="250"/>
        <w:rPr>
          <w:rFonts w:ascii="仿宋" w:hAnsi="仿宋" w:eastAsia="仿宋" w:cs="仿宋"/>
          <w:b/>
          <w:color w:val="000000"/>
          <w:sz w:val="32"/>
          <w:szCs w:val="32"/>
        </w:rPr>
      </w:pPr>
      <w:r>
        <w:rPr>
          <w:rFonts w:hint="eastAsia" w:ascii="仿宋" w:hAnsi="仿宋" w:eastAsia="仿宋" w:cs="仿宋"/>
          <w:b/>
          <w:color w:val="000000"/>
          <w:sz w:val="32"/>
          <w:szCs w:val="32"/>
        </w:rPr>
        <w:t>2.2.1成立应急救援指挥部</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为有效实施应急救援，成立崔庄煤矿生产安全事故应急救援指挥部（下称指挥部），负责组织指挥应急救援工作。</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 xml:space="preserve">总 指 挥：矿长              </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副总指挥：党委书记（生产矿长）、总工程师、党委副书记、安全总监、机电矿长</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成    员：各专业副总工程师、山东能源集团有限公司矿山救护二大队队长、各科室、区队（厂）及兼职救护队等负责人。</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2.2.2 应急救援指挥部职责</w:t>
      </w:r>
    </w:p>
    <w:p>
      <w:pPr>
        <w:adjustRightInd w:val="0"/>
        <w:snapToGrid w:val="0"/>
        <w:spacing w:line="360" w:lineRule="auto"/>
        <w:ind w:firstLine="640" w:firstLineChars="200"/>
        <w:jc w:val="left"/>
        <w:outlineLvl w:val="2"/>
        <w:rPr>
          <w:rFonts w:ascii="仿宋" w:hAnsi="仿宋" w:eastAsia="仿宋" w:cs="仿宋"/>
          <w:color w:val="000000"/>
          <w:sz w:val="32"/>
          <w:szCs w:val="32"/>
        </w:rPr>
      </w:pPr>
      <w:r>
        <w:rPr>
          <w:rFonts w:hint="eastAsia" w:ascii="仿宋" w:hAnsi="仿宋" w:eastAsia="仿宋" w:cs="仿宋"/>
          <w:color w:val="000000"/>
          <w:sz w:val="32"/>
          <w:szCs w:val="32"/>
        </w:rPr>
        <w:t>（1）总指挥职责：总指挥为生产安全事故应急救援工作的第一责任人，全面负责应急处置工作；根据现场危险等级、潜在后果，决定本预案响应启动级别；负责应急行动期间各单位的运作协调、部署应急策略；指挥、协调应急程序行动及对外信息发布；事故或突发事件超出矿井处置能力时，向集团公司或当地政府申请应急救援。</w:t>
      </w:r>
      <w:r>
        <w:rPr>
          <w:rFonts w:hint="eastAsia" w:ascii="仿宋" w:hAnsi="仿宋" w:eastAsia="仿宋" w:cs="仿宋_GB2312"/>
          <w:snapToGrid w:val="0"/>
          <w:kern w:val="0"/>
          <w:sz w:val="32"/>
          <w:szCs w:val="32"/>
        </w:rPr>
        <w:t>如果本单位主要负责人在外时由主要负责人授权分管负责人发布命令，启动本预案。</w:t>
      </w:r>
    </w:p>
    <w:p>
      <w:pPr>
        <w:autoSpaceDE w:val="0"/>
        <w:autoSpaceDN w:val="0"/>
        <w:adjustRightInd w:val="0"/>
        <w:spacing w:line="54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（2）副总指挥职责：协助总指挥组织或根据总指挥授权，指挥完成应急处置行动；向总指挥提出应采取的减轻事故后果的应急程序和行动建议；协调组织应急行动所需人员、队伍、物资、设备调运等。</w:t>
      </w:r>
    </w:p>
    <w:p>
      <w:pPr>
        <w:autoSpaceDE w:val="0"/>
        <w:autoSpaceDN w:val="0"/>
        <w:adjustRightInd w:val="0"/>
        <w:spacing w:line="54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（3）应急指挥部应当履行以下职责：</w:t>
      </w:r>
    </w:p>
    <w:p>
      <w:pPr>
        <w:autoSpaceDE w:val="0"/>
        <w:autoSpaceDN w:val="0"/>
        <w:adjustRightInd w:val="0"/>
        <w:spacing w:line="540" w:lineRule="exact"/>
        <w:ind w:firstLine="960" w:firstLineChars="300"/>
        <w:rPr>
          <w:rFonts w:ascii="仿宋" w:hAnsi="仿宋" w:eastAsia="仿宋" w:cs="仿宋"/>
          <w:color w:val="000000"/>
          <w:sz w:val="32"/>
          <w:szCs w:val="32"/>
        </w:rPr>
      </w:pPr>
      <w:r>
        <w:rPr>
          <w:rFonts w:hint="eastAsia" w:ascii="仿宋" w:hAnsi="仿宋" w:eastAsia="仿宋" w:cs="仿宋"/>
          <w:color w:val="000000"/>
          <w:sz w:val="32"/>
          <w:szCs w:val="32"/>
        </w:rPr>
        <w:t>1）根据应急救援需要，组织制定现场行动方案。</w:t>
      </w:r>
    </w:p>
    <w:p>
      <w:pPr>
        <w:autoSpaceDE w:val="0"/>
        <w:autoSpaceDN w:val="0"/>
        <w:adjustRightInd w:val="0"/>
        <w:spacing w:line="540" w:lineRule="exact"/>
        <w:ind w:firstLine="960" w:firstLineChars="300"/>
        <w:rPr>
          <w:rFonts w:ascii="仿宋" w:hAnsi="仿宋" w:eastAsia="仿宋" w:cs="仿宋"/>
          <w:color w:val="000000"/>
          <w:sz w:val="32"/>
          <w:szCs w:val="32"/>
        </w:rPr>
      </w:pPr>
      <w:r>
        <w:rPr>
          <w:rFonts w:hint="eastAsia" w:ascii="仿宋" w:hAnsi="仿宋" w:eastAsia="仿宋" w:cs="仿宋"/>
          <w:color w:val="000000"/>
          <w:sz w:val="32"/>
          <w:szCs w:val="32"/>
        </w:rPr>
        <w:t>2）组织抢救遇险人员，救治受伤人员，研判事故发展趋势以及可能造成的危害。</w:t>
      </w:r>
    </w:p>
    <w:p>
      <w:pPr>
        <w:autoSpaceDE w:val="0"/>
        <w:autoSpaceDN w:val="0"/>
        <w:adjustRightInd w:val="0"/>
        <w:spacing w:line="540" w:lineRule="exact"/>
        <w:ind w:firstLine="960" w:firstLineChars="300"/>
        <w:rPr>
          <w:rFonts w:ascii="仿宋" w:hAnsi="仿宋" w:eastAsia="仿宋" w:cs="仿宋"/>
          <w:color w:val="000000"/>
          <w:sz w:val="32"/>
          <w:szCs w:val="32"/>
        </w:rPr>
      </w:pPr>
      <w:r>
        <w:rPr>
          <w:rFonts w:hint="eastAsia" w:ascii="仿宋" w:hAnsi="仿宋" w:eastAsia="仿宋" w:cs="仿宋"/>
          <w:color w:val="000000"/>
          <w:sz w:val="32"/>
          <w:szCs w:val="32"/>
        </w:rPr>
        <w:t>3）指挥、协调有关单位和个人参与现场应急处置，执行本级人民政府向应急救援队伍下达的救援命令。</w:t>
      </w:r>
    </w:p>
    <w:p>
      <w:pPr>
        <w:autoSpaceDE w:val="0"/>
        <w:autoSpaceDN w:val="0"/>
        <w:adjustRightInd w:val="0"/>
        <w:spacing w:line="540" w:lineRule="exact"/>
        <w:ind w:firstLine="960" w:firstLineChars="300"/>
        <w:rPr>
          <w:rFonts w:ascii="仿宋" w:hAnsi="仿宋" w:eastAsia="仿宋" w:cs="仿宋"/>
          <w:color w:val="000000"/>
          <w:sz w:val="32"/>
          <w:szCs w:val="32"/>
        </w:rPr>
      </w:pPr>
      <w:r>
        <w:rPr>
          <w:rFonts w:hint="eastAsia" w:ascii="仿宋" w:hAnsi="仿宋" w:eastAsia="仿宋" w:cs="仿宋"/>
          <w:color w:val="000000"/>
          <w:sz w:val="32"/>
          <w:szCs w:val="32"/>
        </w:rPr>
        <w:t>4）划定警戒区域，隔离保护事故现场，维护现场秩序。</w:t>
      </w:r>
    </w:p>
    <w:p>
      <w:pPr>
        <w:autoSpaceDE w:val="0"/>
        <w:autoSpaceDN w:val="0"/>
        <w:adjustRightInd w:val="0"/>
        <w:spacing w:line="540" w:lineRule="exact"/>
        <w:ind w:firstLine="960" w:firstLineChars="300"/>
        <w:rPr>
          <w:rFonts w:ascii="仿宋" w:hAnsi="仿宋" w:eastAsia="仿宋" w:cs="仿宋"/>
          <w:color w:val="000000"/>
          <w:sz w:val="32"/>
          <w:szCs w:val="32"/>
        </w:rPr>
      </w:pPr>
      <w:r>
        <w:rPr>
          <w:rFonts w:hint="eastAsia" w:ascii="仿宋" w:hAnsi="仿宋" w:eastAsia="仿宋" w:cs="仿宋"/>
          <w:color w:val="000000"/>
          <w:sz w:val="32"/>
          <w:szCs w:val="32"/>
        </w:rPr>
        <w:t>5）采取必要措施，防止事故危害扩大和次生、衍生灾害发生。</w:t>
      </w:r>
    </w:p>
    <w:p>
      <w:pPr>
        <w:autoSpaceDE w:val="0"/>
        <w:autoSpaceDN w:val="0"/>
        <w:adjustRightInd w:val="0"/>
        <w:spacing w:line="540" w:lineRule="exact"/>
        <w:ind w:firstLine="960" w:firstLineChars="300"/>
        <w:rPr>
          <w:rFonts w:ascii="仿宋" w:hAnsi="仿宋" w:eastAsia="仿宋" w:cs="仿宋"/>
          <w:color w:val="000000"/>
          <w:sz w:val="32"/>
          <w:szCs w:val="32"/>
        </w:rPr>
      </w:pPr>
      <w:r>
        <w:rPr>
          <w:rFonts w:hint="eastAsia" w:ascii="仿宋" w:hAnsi="仿宋" w:eastAsia="仿宋" w:cs="仿宋"/>
          <w:color w:val="000000"/>
          <w:sz w:val="32"/>
          <w:szCs w:val="32"/>
        </w:rPr>
        <w:t>6）劝离与救援无关的人员，及时疏散和安置可能受到事故影响的周边人员。</w:t>
      </w:r>
    </w:p>
    <w:p>
      <w:pPr>
        <w:autoSpaceDE w:val="0"/>
        <w:autoSpaceDN w:val="0"/>
        <w:adjustRightInd w:val="0"/>
        <w:spacing w:line="540" w:lineRule="exact"/>
        <w:ind w:firstLine="960" w:firstLineChars="300"/>
        <w:rPr>
          <w:rFonts w:ascii="仿宋" w:hAnsi="仿宋" w:eastAsia="仿宋" w:cs="仿宋"/>
          <w:color w:val="000000"/>
          <w:sz w:val="32"/>
          <w:szCs w:val="32"/>
        </w:rPr>
      </w:pPr>
      <w:r>
        <w:rPr>
          <w:rFonts w:hint="eastAsia" w:ascii="仿宋" w:hAnsi="仿宋" w:eastAsia="仿宋" w:cs="仿宋"/>
          <w:color w:val="000000"/>
          <w:sz w:val="32"/>
          <w:szCs w:val="32"/>
        </w:rPr>
        <w:t>7）实施本级人民政府依法发布的调用和征用应急救援器材、设备和物资的决定。</w:t>
      </w:r>
    </w:p>
    <w:p>
      <w:pPr>
        <w:autoSpaceDE w:val="0"/>
        <w:autoSpaceDN w:val="0"/>
        <w:adjustRightInd w:val="0"/>
        <w:spacing w:line="540" w:lineRule="exact"/>
        <w:ind w:firstLine="960" w:firstLineChars="300"/>
        <w:rPr>
          <w:rFonts w:ascii="仿宋" w:hAnsi="仿宋" w:eastAsia="仿宋" w:cs="仿宋"/>
          <w:color w:val="000000"/>
          <w:sz w:val="32"/>
          <w:szCs w:val="32"/>
        </w:rPr>
      </w:pPr>
      <w:r>
        <w:rPr>
          <w:rFonts w:hint="eastAsia" w:ascii="仿宋" w:hAnsi="仿宋" w:eastAsia="仿宋" w:cs="仿宋"/>
          <w:color w:val="000000"/>
          <w:sz w:val="32"/>
          <w:szCs w:val="32"/>
        </w:rPr>
        <w:t>8）组织安抚遇险人员和遇险、遇难人员亲属。组织应急专家论证并核实符合应急终止条件后，下达应急结束命令。</w:t>
      </w:r>
    </w:p>
    <w:p>
      <w:pPr>
        <w:autoSpaceDE w:val="0"/>
        <w:autoSpaceDN w:val="0"/>
        <w:adjustRightInd w:val="0"/>
        <w:spacing w:line="540" w:lineRule="exact"/>
        <w:ind w:firstLine="960" w:firstLineChars="300"/>
        <w:rPr>
          <w:rFonts w:ascii="仿宋" w:hAnsi="仿宋" w:eastAsia="仿宋" w:cs="仿宋"/>
          <w:color w:val="000000"/>
          <w:sz w:val="32"/>
          <w:szCs w:val="32"/>
        </w:rPr>
      </w:pPr>
      <w:r>
        <w:rPr>
          <w:rFonts w:hint="eastAsia" w:ascii="仿宋" w:hAnsi="仿宋" w:eastAsia="仿宋" w:cs="仿宋"/>
          <w:color w:val="000000"/>
          <w:sz w:val="32"/>
          <w:szCs w:val="32"/>
        </w:rPr>
        <w:t>9）按照本级人民政府的授权，发布应急救援信息。</w:t>
      </w:r>
    </w:p>
    <w:p>
      <w:pPr>
        <w:autoSpaceDE w:val="0"/>
        <w:autoSpaceDN w:val="0"/>
        <w:adjustRightInd w:val="0"/>
        <w:spacing w:line="54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10）法律、法规规定应当履行的其他职责。</w:t>
      </w:r>
    </w:p>
    <w:p>
      <w:pPr>
        <w:autoSpaceDE w:val="0"/>
        <w:autoSpaceDN w:val="0"/>
        <w:adjustRightInd w:val="0"/>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4）指挥部设在调度室，设立办公室，调度室主任兼任办公室主任，承担救援期间各小组之间的救援工作协调，督导各小组救援工作落实情况，定期向指挥部汇报各小组救援进展情况；指挥部下设十个应急救援小组（抢险救灾组、技术专家组、安全监督组、医疗救护组、物资供应组、善后处理组、警戒保卫组、后勤保障组、信息发布组、综合协调组）。应急救援小组人员及职责见附件。</w:t>
      </w:r>
      <w:bookmarkEnd w:id="26"/>
      <w:bookmarkEnd w:id="27"/>
      <w:bookmarkEnd w:id="28"/>
      <w:bookmarkStart w:id="31" w:name="_Toc7352"/>
    </w:p>
    <w:p>
      <w:pPr>
        <w:spacing w:line="360" w:lineRule="auto"/>
        <w:ind w:firstLine="710" w:firstLineChars="221"/>
        <w:rPr>
          <w:rFonts w:ascii="仿宋" w:hAnsi="仿宋" w:eastAsia="仿宋" w:cs="仿宋"/>
          <w:b/>
          <w:color w:val="000000"/>
          <w:sz w:val="32"/>
          <w:szCs w:val="32"/>
        </w:rPr>
      </w:pPr>
      <w:r>
        <w:rPr>
          <w:rFonts w:hint="eastAsia" w:ascii="仿宋" w:hAnsi="仿宋" w:eastAsia="仿宋" w:cs="仿宋"/>
          <w:b/>
          <w:color w:val="000000"/>
          <w:sz w:val="32"/>
          <w:szCs w:val="32"/>
        </w:rPr>
        <w:t xml:space="preserve">3 </w:t>
      </w:r>
      <w:bookmarkEnd w:id="31"/>
      <w:r>
        <w:rPr>
          <w:rFonts w:hint="eastAsia" w:ascii="仿宋" w:hAnsi="仿宋" w:eastAsia="仿宋" w:cs="仿宋"/>
          <w:b/>
          <w:color w:val="000000"/>
          <w:sz w:val="32"/>
          <w:szCs w:val="32"/>
        </w:rPr>
        <w:t xml:space="preserve">应急响应 </w:t>
      </w:r>
    </w:p>
    <w:p>
      <w:pPr>
        <w:spacing w:line="360" w:lineRule="auto"/>
        <w:ind w:firstLine="710" w:firstLineChars="221"/>
        <w:rPr>
          <w:rFonts w:ascii="仿宋" w:hAnsi="仿宋" w:eastAsia="仿宋" w:cs="仿宋"/>
          <w:b/>
          <w:color w:val="000000"/>
          <w:sz w:val="32"/>
          <w:szCs w:val="32"/>
        </w:rPr>
      </w:pPr>
      <w:bookmarkStart w:id="32" w:name="_Toc16709"/>
      <w:r>
        <w:rPr>
          <w:rFonts w:hint="eastAsia" w:ascii="仿宋" w:hAnsi="仿宋" w:eastAsia="仿宋" w:cs="仿宋"/>
          <w:b/>
          <w:color w:val="000000"/>
          <w:sz w:val="32"/>
          <w:szCs w:val="32"/>
        </w:rPr>
        <w:t xml:space="preserve">3.1 </w:t>
      </w:r>
      <w:bookmarkEnd w:id="32"/>
      <w:r>
        <w:rPr>
          <w:rFonts w:hint="eastAsia" w:ascii="仿宋" w:hAnsi="仿宋" w:eastAsia="仿宋" w:cs="仿宋"/>
          <w:b/>
          <w:color w:val="000000"/>
          <w:sz w:val="32"/>
          <w:szCs w:val="32"/>
        </w:rPr>
        <w:t>信息报告</w:t>
      </w:r>
    </w:p>
    <w:p>
      <w:pPr>
        <w:spacing w:line="360" w:lineRule="auto"/>
        <w:ind w:firstLine="710" w:firstLineChars="221"/>
        <w:rPr>
          <w:rFonts w:ascii="仿宋" w:hAnsi="仿宋" w:eastAsia="仿宋" w:cs="仿宋"/>
          <w:b/>
          <w:color w:val="000000"/>
          <w:sz w:val="32"/>
          <w:szCs w:val="32"/>
        </w:rPr>
      </w:pPr>
      <w:r>
        <w:rPr>
          <w:rFonts w:hint="eastAsia" w:ascii="仿宋" w:hAnsi="仿宋" w:eastAsia="仿宋" w:cs="仿宋"/>
          <w:b/>
          <w:color w:val="000000"/>
          <w:sz w:val="32"/>
          <w:szCs w:val="32"/>
        </w:rPr>
        <w:t>3.1.1 信息接报</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崔庄煤矿调度指挥中心24小时值守电话为： 内部虚拟网8318、8319，井下电话可以直接拨#，Wifi手机可以直接拨打 6666、6555也可以直接拨打8318、8319，应急广播可以直接按专属按键接通调度指挥中心。行政电话：0537-8601959接收全矿事故报告信息。</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1）井下发生灾害事故，现场人员应在保证自身安全的条件下立即向矿调度室汇报，同时积极开展自救、互救工作。调度员根据事故类型和等级，利用通信联络及人员精确定位系统三分钟内通知井下人员沿避灾路线撤离。</w:t>
      </w:r>
    </w:p>
    <w:p>
      <w:pPr>
        <w:spacing w:line="360" w:lineRule="auto"/>
        <w:ind w:firstLine="707" w:firstLineChars="221"/>
        <w:rPr>
          <w:rFonts w:ascii="仿宋" w:hAnsi="仿宋" w:eastAsia="仿宋" w:cs="仿宋"/>
          <w:color w:val="000000"/>
          <w:sz w:val="32"/>
          <w:szCs w:val="32"/>
        </w:rPr>
      </w:pPr>
      <w:r>
        <w:rPr>
          <w:rFonts w:hint="eastAsia" w:ascii="仿宋" w:hAnsi="仿宋" w:eastAsia="仿宋" w:cs="仿宋"/>
          <w:color w:val="000000"/>
          <w:sz w:val="32"/>
          <w:szCs w:val="32"/>
        </w:rPr>
        <w:t>调度员三分钟通知井下流程：a.调度员通过有线电话组呼及群呼功能通知井下各岗点人员撤离；b.调度员利用人员精确定位系统紧急呼叫功能触发井下所有人员定位卡闪烁报警；c调度员利用应急广播系统通知井下人员按照灾害类型沿避灾路线撤离升井；</w:t>
      </w:r>
    </w:p>
    <w:p>
      <w:pPr>
        <w:widowControl/>
        <w:adjustRightInd w:val="0"/>
        <w:snapToGrid w:val="0"/>
        <w:spacing w:line="520" w:lineRule="exact"/>
        <w:ind w:firstLine="640" w:firstLineChars="200"/>
        <w:jc w:val="left"/>
        <w:rPr>
          <w:rFonts w:ascii="仿宋" w:hAnsi="仿宋" w:eastAsia="仿宋" w:cs="仿宋"/>
          <w:color w:val="000000"/>
          <w:sz w:val="32"/>
          <w:szCs w:val="32"/>
        </w:rPr>
      </w:pPr>
      <w:r>
        <w:rPr>
          <w:rFonts w:hint="eastAsia" w:ascii="仿宋" w:hAnsi="仿宋" w:eastAsia="仿宋" w:cs="仿宋"/>
          <w:color w:val="000000"/>
          <w:sz w:val="32"/>
          <w:szCs w:val="32"/>
        </w:rPr>
        <w:t xml:space="preserve">（2）调度员接到事故报告后，严格落实“煤矿安全生产调度员十项应急处置权”规定，立即下达停产撤人指令，并认真了解事故情况做好相关记录。根据应急处置流程向值班矿领导、矿长汇报。 </w:t>
      </w:r>
    </w:p>
    <w:p>
      <w:pPr>
        <w:widowControl/>
        <w:adjustRightInd w:val="0"/>
        <w:snapToGrid w:val="0"/>
        <w:spacing w:line="520" w:lineRule="exact"/>
        <w:ind w:firstLine="640" w:firstLineChars="200"/>
        <w:jc w:val="left"/>
        <w:rPr>
          <w:rFonts w:ascii="仿宋" w:hAnsi="仿宋" w:eastAsia="仿宋" w:cs="仿宋"/>
          <w:color w:val="000000"/>
          <w:sz w:val="32"/>
          <w:szCs w:val="32"/>
        </w:rPr>
      </w:pPr>
      <w:r>
        <w:rPr>
          <w:rFonts w:hint="eastAsia" w:ascii="仿宋" w:hAnsi="仿宋" w:eastAsia="仿宋" w:cs="仿宋"/>
          <w:color w:val="000000"/>
          <w:sz w:val="32"/>
          <w:szCs w:val="32"/>
        </w:rPr>
        <w:t>（3）矿长（或授权值班矿领导）根据灾情判断是否启动应急响应，如启动，应立即通知应急救援指挥部其他成员。在矿指挥部成员接到通知后，立即到调度会议室集合，在外人员接到通知后，应立即回矿待命。</w:t>
      </w:r>
    </w:p>
    <w:p>
      <w:pPr>
        <w:widowControl/>
        <w:adjustRightInd w:val="0"/>
        <w:snapToGrid w:val="0"/>
        <w:spacing w:line="520" w:lineRule="exact"/>
        <w:ind w:firstLine="643" w:firstLineChars="200"/>
        <w:jc w:val="left"/>
        <w:rPr>
          <w:rFonts w:ascii="仿宋" w:hAnsi="仿宋" w:eastAsia="仿宋" w:cs="仿宋"/>
          <w:b/>
          <w:color w:val="000000"/>
          <w:sz w:val="32"/>
          <w:szCs w:val="32"/>
        </w:rPr>
      </w:pPr>
      <w:r>
        <w:rPr>
          <w:rFonts w:hint="eastAsia" w:ascii="仿宋" w:hAnsi="仿宋" w:eastAsia="仿宋" w:cs="仿宋"/>
          <w:b/>
          <w:color w:val="000000"/>
          <w:sz w:val="32"/>
          <w:szCs w:val="32"/>
        </w:rPr>
        <w:t>3.1.2信息处置与研判</w:t>
      </w:r>
    </w:p>
    <w:p>
      <w:pPr>
        <w:spacing w:line="560" w:lineRule="exact"/>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3.1.2.1响应启动的程序和方式</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矿长（或授权值班领导）根据事故性质、严重程度、影响范围和可控性，结合响应分级的条件决定是否启动矿井预案应急响应，如启动应立即通知救援指挥部、救护队及其他成员。</w:t>
      </w:r>
    </w:p>
    <w:p>
      <w:pPr>
        <w:spacing w:line="560" w:lineRule="exact"/>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3.1.2.2响应决策</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若未达到响应启动条件，应急指挥部总指挥（或授权人）作出预警启动的决策，做好响应准备，实时跟踪事态发展。</w:t>
      </w:r>
    </w:p>
    <w:p>
      <w:pPr>
        <w:spacing w:line="560" w:lineRule="exact"/>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3.1.2.3响应调整</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响应启动后，随时跟踪事态发展，科学分析应急处置需求，及时调整响应级别，避免响应不足或过度响应。</w:t>
      </w:r>
    </w:p>
    <w:p>
      <w:pPr>
        <w:spacing w:line="560" w:lineRule="exact"/>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 xml:space="preserve">3.1.3 信息传递 </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矿井信息传递，由矿调度室负责，主要向与事故有直接关联的同级单位、相邻矿井、救援队伍、救护队、医疗队伍、专家队伍、物资储备单位等进行传递，如发生水害事故，及时通报相邻所有矿井。</w:t>
      </w:r>
    </w:p>
    <w:p>
      <w:pPr>
        <w:spacing w:line="560" w:lineRule="exact"/>
        <w:ind w:firstLine="482" w:firstLineChars="150"/>
        <w:rPr>
          <w:rFonts w:ascii="仿宋" w:hAnsi="仿宋" w:eastAsia="仿宋" w:cs="仿宋"/>
          <w:b/>
          <w:color w:val="000000"/>
          <w:sz w:val="32"/>
          <w:szCs w:val="32"/>
        </w:rPr>
      </w:pPr>
      <w:r>
        <w:rPr>
          <w:rFonts w:hint="eastAsia" w:ascii="仿宋" w:hAnsi="仿宋" w:eastAsia="仿宋" w:cs="仿宋"/>
          <w:b/>
          <w:color w:val="000000"/>
          <w:sz w:val="32"/>
          <w:szCs w:val="32"/>
        </w:rPr>
        <w:t xml:space="preserve"> 3.2预警</w:t>
      </w:r>
    </w:p>
    <w:bookmarkEnd w:id="29"/>
    <w:bookmarkEnd w:id="30"/>
    <w:p>
      <w:pPr>
        <w:spacing w:line="560" w:lineRule="exact"/>
        <w:ind w:firstLine="643" w:firstLineChars="200"/>
        <w:rPr>
          <w:rFonts w:ascii="仿宋" w:hAnsi="仿宋" w:eastAsia="仿宋" w:cs="仿宋"/>
          <w:b/>
          <w:color w:val="000000"/>
          <w:sz w:val="32"/>
          <w:szCs w:val="32"/>
        </w:rPr>
      </w:pPr>
      <w:bookmarkStart w:id="33" w:name="_Toc216806435"/>
      <w:bookmarkStart w:id="34" w:name="_Toc338848901"/>
      <w:bookmarkStart w:id="35" w:name="_Toc338852344"/>
      <w:bookmarkStart w:id="36" w:name="_Toc338853654"/>
      <w:bookmarkStart w:id="37" w:name="_Toc216809170"/>
      <w:bookmarkStart w:id="38" w:name="_Toc338848350"/>
      <w:bookmarkStart w:id="39" w:name="_Toc338850015"/>
      <w:r>
        <w:rPr>
          <w:rFonts w:hint="eastAsia" w:ascii="仿宋" w:hAnsi="仿宋" w:eastAsia="仿宋" w:cs="仿宋"/>
          <w:b/>
          <w:color w:val="000000"/>
          <w:sz w:val="32"/>
          <w:szCs w:val="32"/>
        </w:rPr>
        <w:t>3.2.1预警启动</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调度室采用井上下通讯（固定电话、手机、短信、微信）、人员精确定位系统、井下应急广播系统紧急呼叫、现场通知、预警通知等方式，向现场人员和有关人员发布生产安全事故预警信息。明确预警信息发生的险情内容，现场作业人员接到预警信息后立即停止作业，撤离作业场所。预警信息来源及内容包括：</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（1）监测监控数据异常；</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（2）调度等部门收到或接到的可能发生事故的信息；</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（3）各级职能部门检查发现的重大隐患；</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（4）地方政府或上级部门公开发布的预报信息；</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（5）经风险评估得出的可能发生重特大事故的发展趋势报告。</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（6）其他途径获得的预警信息。</w:t>
      </w:r>
    </w:p>
    <w:p>
      <w:pPr>
        <w:widowControl/>
        <w:adjustRightInd w:val="0"/>
        <w:snapToGrid w:val="0"/>
        <w:spacing w:line="520" w:lineRule="exact"/>
        <w:ind w:firstLine="640" w:firstLineChars="200"/>
        <w:jc w:val="left"/>
        <w:rPr>
          <w:rFonts w:ascii="仿宋" w:hAnsi="仿宋" w:eastAsia="仿宋" w:cs="仿宋"/>
          <w:color w:val="000000"/>
          <w:sz w:val="32"/>
          <w:szCs w:val="32"/>
        </w:rPr>
      </w:pPr>
      <w:r>
        <w:rPr>
          <w:rFonts w:hint="eastAsia" w:ascii="仿宋" w:hAnsi="仿宋" w:eastAsia="仿宋" w:cs="仿宋"/>
          <w:color w:val="000000"/>
          <w:sz w:val="32"/>
          <w:szCs w:val="32"/>
        </w:rPr>
        <w:t>3.2.2 响应准备</w:t>
      </w:r>
    </w:p>
    <w:p>
      <w:pPr>
        <w:spacing w:line="50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 xml:space="preserve">预警启动后，由调度员按照本应急预案提供的应急资源信息，通知相关应急指挥部成员、应急救援队伍、物资（设备）储备单位部门、医疗救护队伍、救护队、后勤通信保障部门及监测监控部门，做好应急准备工作。 </w:t>
      </w:r>
    </w:p>
    <w:p>
      <w:pPr>
        <w:widowControl/>
        <w:adjustRightInd w:val="0"/>
        <w:snapToGrid w:val="0"/>
        <w:spacing w:line="520" w:lineRule="exact"/>
        <w:ind w:firstLine="640" w:firstLineChars="200"/>
        <w:jc w:val="left"/>
        <w:rPr>
          <w:rFonts w:ascii="仿宋" w:hAnsi="仿宋" w:eastAsia="仿宋" w:cs="仿宋"/>
          <w:color w:val="000000"/>
          <w:sz w:val="32"/>
          <w:szCs w:val="32"/>
        </w:rPr>
      </w:pPr>
      <w:r>
        <w:rPr>
          <w:rFonts w:hint="eastAsia" w:ascii="仿宋" w:hAnsi="仿宋" w:eastAsia="仿宋" w:cs="仿宋"/>
          <w:color w:val="000000"/>
          <w:sz w:val="32"/>
          <w:szCs w:val="32"/>
        </w:rPr>
        <w:t>3.2.3 预警解除</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3.2.3.1 预警解除的基本条件</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（1）隐患排查处理完成；</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（2）现场设备及设施安全状态正常；</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（3）次生、衍生事故隐患已经消除；</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（4）人员精神状态正常；</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（5）有事实证明不可能发生突发事件或者危险已经解除的。</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3.2.3.2 预警解除的要求</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（1）现场无安全隐患、设备无缺陷等不安全因素；</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（2）设备及设施状态正常；</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（3）人员无不安全行为；</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（4）管理无缺陷等。</w:t>
      </w:r>
    </w:p>
    <w:p>
      <w:pPr>
        <w:spacing w:line="560" w:lineRule="exact"/>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3.2.3.3预警解除的责任人</w:t>
      </w:r>
    </w:p>
    <w:p>
      <w:pPr>
        <w:spacing w:line="560" w:lineRule="exact"/>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以上情况，经应急技术专家组验收并报应急救援指挥部批准后，总指挥宣布预警解除。</w:t>
      </w:r>
    </w:p>
    <w:p>
      <w:pPr>
        <w:widowControl/>
        <w:adjustRightInd w:val="0"/>
        <w:snapToGrid w:val="0"/>
        <w:spacing w:line="360" w:lineRule="auto"/>
        <w:ind w:firstLine="643" w:firstLineChars="200"/>
        <w:jc w:val="left"/>
        <w:rPr>
          <w:rFonts w:ascii="仿宋" w:hAnsi="仿宋" w:eastAsia="仿宋" w:cs="仿宋"/>
          <w:b/>
          <w:color w:val="000000"/>
          <w:sz w:val="32"/>
          <w:szCs w:val="32"/>
        </w:rPr>
      </w:pPr>
      <w:r>
        <w:rPr>
          <w:rFonts w:hint="eastAsia" w:ascii="仿宋" w:hAnsi="仿宋" w:eastAsia="仿宋" w:cs="仿宋"/>
          <w:b/>
          <w:color w:val="000000"/>
          <w:sz w:val="32"/>
          <w:szCs w:val="32"/>
        </w:rPr>
        <w:t>3.3 响应启动</w:t>
      </w:r>
    </w:p>
    <w:p>
      <w:pPr>
        <w:widowControl/>
        <w:adjustRightInd w:val="0"/>
        <w:snapToGrid w:val="0"/>
        <w:spacing w:line="360" w:lineRule="auto"/>
        <w:ind w:firstLine="643" w:firstLineChars="200"/>
        <w:jc w:val="left"/>
        <w:rPr>
          <w:rFonts w:ascii="仿宋" w:hAnsi="仿宋" w:eastAsia="仿宋" w:cs="仿宋"/>
          <w:b/>
          <w:color w:val="000000"/>
          <w:sz w:val="32"/>
          <w:szCs w:val="32"/>
        </w:rPr>
      </w:pPr>
      <w:r>
        <w:rPr>
          <w:rFonts w:hint="eastAsia" w:ascii="仿宋" w:hAnsi="仿宋" w:eastAsia="仿宋" w:cs="仿宋"/>
          <w:b/>
          <w:color w:val="000000"/>
          <w:sz w:val="32"/>
          <w:szCs w:val="32"/>
        </w:rPr>
        <w:t>3.3.1 召开应急会议</w:t>
      </w:r>
    </w:p>
    <w:p>
      <w:pPr>
        <w:autoSpaceDE w:val="0"/>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1）事故初期现场：在遇到险情或事故征兆时，现场带(跟）班人员、班组长、安检员、瓦斯检查工按照授予的遇险处置权、紧急避险权，立即下达停产撤人命令，组织现场人员及时、有序撤离到安全地点，由现场负责人启动现场处置方案，开展自救互救，并立即报告矿调度室。</w:t>
      </w:r>
    </w:p>
    <w:p>
      <w:pPr>
        <w:spacing w:line="360" w:lineRule="auto"/>
        <w:ind w:firstLine="640" w:firstLineChars="200"/>
        <w:contextualSpacing/>
        <w:rPr>
          <w:rFonts w:ascii="仿宋" w:hAnsi="仿宋" w:eastAsia="仿宋" w:cs="仿宋"/>
          <w:color w:val="000000"/>
          <w:sz w:val="32"/>
          <w:szCs w:val="32"/>
        </w:rPr>
      </w:pPr>
      <w:r>
        <w:rPr>
          <w:rFonts w:hint="eastAsia" w:ascii="仿宋" w:hAnsi="仿宋" w:eastAsia="仿宋" w:cs="仿宋"/>
          <w:color w:val="000000"/>
          <w:sz w:val="32"/>
          <w:szCs w:val="32"/>
        </w:rPr>
        <w:t>（2）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360" w:lineRule="auto"/>
        <w:ind w:firstLine="640" w:firstLineChars="200"/>
        <w:contextualSpacing/>
        <w:rPr>
          <w:rFonts w:ascii="仿宋" w:hAnsi="仿宋" w:eastAsia="仿宋" w:cs="仿宋"/>
          <w:color w:val="000000"/>
          <w:sz w:val="32"/>
          <w:szCs w:val="32"/>
        </w:rPr>
      </w:pPr>
      <w:r>
        <w:rPr>
          <w:rFonts w:hint="eastAsia" w:ascii="仿宋" w:hAnsi="仿宋" w:eastAsia="仿宋" w:cs="仿宋"/>
          <w:color w:val="000000"/>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会议内容包括但不限于：</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①通报生产安全事故情况；</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②确定现场应急救援方案和工作要求；</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③确定各应急救援专业组工作任务；</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④判断所需调配的内外部应急资源；</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⑤确定应急上报的政府有关部门和内容。</w:t>
      </w:r>
    </w:p>
    <w:p>
      <w:pPr>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（4）各应急救援专业组适时召开组内会议，落实组内工作任务，及时将会议情况及决定事项报告总指挥。按照应急预案小组分工，开展应急救援。</w:t>
      </w:r>
    </w:p>
    <w:p>
      <w:pPr>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（5）矿井不能有效处置时，主动向集团公司、微山县应急管理局、济宁市能源局、国家矿山安全监察局山东局三处报告汇报，请求启动上一级应急预案，开展应急救援工作。</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3.3.2信息上报</w:t>
      </w:r>
    </w:p>
    <w:p>
      <w:pPr>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1）发生一般生产安全事故或涉险事故，矿长在接到事故信息报告后应当于1小时内向集团公司、欢城镇政府、微山县应急管理局、济宁市能源局、国家矿山安全监察局山东局三处书面报告基本情况;30分钟内电话直报山东省政府安委会。</w:t>
      </w:r>
    </w:p>
    <w:p>
      <w:pPr>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2）发生较大以上生产安全事故的，矿长在接到事故信息报告后应当于1小时内报告集团公司、欢城镇政府、微山县应急管理局、济宁市能源局、国家矿山安全监察局山东局三处、山东省能源局、山东省政府安委会。</w:t>
      </w:r>
    </w:p>
    <w:p>
      <w:pPr>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3）发生重大、特别重大生产安全事故的，矿长在接到事故信息报告后应当于1小时内报告集团公司、欢城镇政府、微山县应急管理局、济宁市能源局、国家矿山安全监察局山东局三处、山东省能源局、山东省政府安委会，同时可以立即报告国家矿山安全监察局、应急管理部。</w:t>
      </w:r>
    </w:p>
    <w:p>
      <w:pPr>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（4）使用电话快报，应当包括下列内容：</w:t>
      </w:r>
    </w:p>
    <w:p>
      <w:pPr>
        <w:spacing w:line="360" w:lineRule="auto"/>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1）事故发生单位的名称、地址、性质；</w:t>
      </w:r>
    </w:p>
    <w:p>
      <w:pPr>
        <w:spacing w:line="360" w:lineRule="auto"/>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2）事故发生的时间、地点；</w:t>
      </w:r>
    </w:p>
    <w:p>
      <w:pPr>
        <w:spacing w:line="360" w:lineRule="auto"/>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3）事故已经造成或者可能造成的伤亡人数（包括下落不明、涉险的人数）。</w:t>
      </w:r>
    </w:p>
    <w:p>
      <w:pPr>
        <w:autoSpaceDE w:val="0"/>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（5）事故报告信息，应当包括下列内容：</w:t>
      </w:r>
    </w:p>
    <w:p>
      <w:pPr>
        <w:autoSpaceDE w:val="0"/>
        <w:spacing w:line="50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1）事故发生单位的名称、地址、性质、产能等基本情况；</w:t>
      </w:r>
    </w:p>
    <w:p>
      <w:pPr>
        <w:autoSpaceDE w:val="0"/>
        <w:spacing w:line="50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2）事故发生的时间、地点以及事故现场情况；</w:t>
      </w:r>
    </w:p>
    <w:p>
      <w:pPr>
        <w:autoSpaceDE w:val="0"/>
        <w:spacing w:line="50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3）事故的简要经过（包括应急救援情况）；</w:t>
      </w:r>
    </w:p>
    <w:p>
      <w:pPr>
        <w:autoSpaceDE w:val="0"/>
        <w:spacing w:line="50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4）事故已经造成或者可能造成的伤亡人数（包括下落不明、涉险的人数）和初步估计的直接经济损失；</w:t>
      </w:r>
    </w:p>
    <w:p>
      <w:pPr>
        <w:autoSpaceDE w:val="0"/>
        <w:spacing w:line="50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5）事故原因、性质的初步判断；</w:t>
      </w:r>
    </w:p>
    <w:p>
      <w:pPr>
        <w:autoSpaceDE w:val="0"/>
        <w:spacing w:line="50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6）已经采取的措施；</w:t>
      </w:r>
    </w:p>
    <w:p>
      <w:pPr>
        <w:autoSpaceDE w:val="0"/>
        <w:spacing w:line="50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7）其他应当报告的情况。并附事故现场示意图。</w:t>
      </w:r>
    </w:p>
    <w:p>
      <w:pPr>
        <w:spacing w:line="500" w:lineRule="exact"/>
        <w:ind w:firstLine="480" w:firstLineChars="150"/>
        <w:contextualSpacing/>
        <w:rPr>
          <w:rFonts w:ascii="仿宋" w:hAnsi="仿宋" w:eastAsia="仿宋" w:cs="仿宋"/>
          <w:color w:val="000000"/>
          <w:sz w:val="32"/>
          <w:szCs w:val="32"/>
        </w:rPr>
      </w:pPr>
      <w:r>
        <w:rPr>
          <w:rFonts w:hint="eastAsia" w:ascii="仿宋" w:hAnsi="仿宋" w:eastAsia="仿宋" w:cs="仿宋"/>
          <w:color w:val="000000"/>
          <w:sz w:val="32"/>
          <w:szCs w:val="32"/>
        </w:rPr>
        <w:t>（6）补报、续报：根据事故抢险救援进展情况及人员伤亡变化情况，补写事故书面报告，并逐级上报。</w:t>
      </w:r>
    </w:p>
    <w:p>
      <w:pPr>
        <w:spacing w:line="500" w:lineRule="exact"/>
        <w:ind w:firstLine="640" w:firstLineChars="200"/>
        <w:contextualSpacing/>
        <w:rPr>
          <w:rFonts w:ascii="仿宋" w:hAnsi="仿宋" w:eastAsia="仿宋" w:cs="仿宋"/>
          <w:color w:val="000000"/>
          <w:sz w:val="32"/>
          <w:szCs w:val="32"/>
        </w:rPr>
      </w:pPr>
      <w:r>
        <w:rPr>
          <w:rFonts w:hint="eastAsia" w:ascii="仿宋" w:hAnsi="仿宋" w:eastAsia="仿宋" w:cs="仿宋"/>
          <w:color w:val="000000"/>
          <w:sz w:val="32"/>
          <w:szCs w:val="32"/>
        </w:rPr>
        <w:t>事故具体情况暂时不清楚的，负责报告的事故单位可以先报事故概况，随后补报事故全面情况。</w:t>
      </w:r>
    </w:p>
    <w:p>
      <w:pPr>
        <w:spacing w:line="500" w:lineRule="exact"/>
        <w:ind w:firstLine="640" w:firstLineChars="200"/>
        <w:contextualSpacing/>
        <w:rPr>
          <w:rFonts w:ascii="仿宋" w:hAnsi="仿宋" w:eastAsia="仿宋" w:cs="仿宋"/>
          <w:color w:val="000000"/>
          <w:sz w:val="32"/>
          <w:szCs w:val="32"/>
        </w:rPr>
      </w:pPr>
      <w:r>
        <w:rPr>
          <w:rFonts w:hint="eastAsia" w:ascii="仿宋" w:hAnsi="仿宋" w:eastAsia="仿宋" w:cs="仿宋"/>
          <w:color w:val="000000"/>
          <w:sz w:val="32"/>
          <w:szCs w:val="32"/>
        </w:rPr>
        <w:t>事故信息报告后出现新情况的，事故单位负责人应当按规定及时续报。较大涉险事故、一般事故、较大事故每日至少续报1次；重大事故、特别重大事故每日至少续报2次，直至事故抢险救援结束。</w:t>
      </w:r>
    </w:p>
    <w:p>
      <w:pPr>
        <w:spacing w:line="500" w:lineRule="exact"/>
        <w:ind w:firstLine="640" w:firstLineChars="200"/>
        <w:contextualSpacing/>
        <w:rPr>
          <w:rFonts w:ascii="仿宋" w:hAnsi="仿宋" w:eastAsia="仿宋" w:cs="仿宋"/>
          <w:color w:val="000000"/>
          <w:sz w:val="32"/>
          <w:szCs w:val="32"/>
        </w:rPr>
      </w:pPr>
      <w:r>
        <w:rPr>
          <w:rFonts w:hint="eastAsia" w:ascii="仿宋" w:hAnsi="仿宋" w:eastAsia="仿宋" w:cs="仿宋"/>
          <w:color w:val="000000"/>
          <w:sz w:val="32"/>
          <w:szCs w:val="32"/>
        </w:rPr>
        <w:t>自事故发生之日起30日内（道路交通、火灾事故自发生之日起7日内），事故造成的伤亡人数发生变化的，应于当日续报。</w:t>
      </w:r>
    </w:p>
    <w:p>
      <w:pPr>
        <w:spacing w:line="500" w:lineRule="exact"/>
        <w:ind w:firstLine="480" w:firstLineChars="150"/>
        <w:contextualSpacing/>
        <w:rPr>
          <w:rFonts w:ascii="仿宋" w:hAnsi="仿宋" w:eastAsia="仿宋" w:cs="仿宋"/>
          <w:color w:val="000000"/>
          <w:sz w:val="32"/>
          <w:szCs w:val="32"/>
        </w:rPr>
      </w:pPr>
      <w:r>
        <w:rPr>
          <w:rFonts w:hint="eastAsia" w:ascii="仿宋" w:hAnsi="仿宋" w:eastAsia="仿宋" w:cs="仿宋"/>
          <w:color w:val="000000"/>
          <w:sz w:val="32"/>
          <w:szCs w:val="32"/>
        </w:rPr>
        <w:t>（7）由信息发布组具体负责信息上报。各级煤炭安全监管部门、煤矿安全监察机构及其他有关部门24小时值守电话、传真及其他联系方式见附件。应急响应流程图见附件。</w:t>
      </w:r>
    </w:p>
    <w:p>
      <w:pPr>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3.3.3 应急资源协调</w:t>
      </w:r>
    </w:p>
    <w:p>
      <w:pPr>
        <w:widowControl/>
        <w:adjustRightInd w:val="0"/>
        <w:snapToGrid w:val="0"/>
        <w:spacing w:line="520" w:lineRule="exact"/>
        <w:ind w:firstLine="640" w:firstLineChars="200"/>
        <w:jc w:val="left"/>
        <w:rPr>
          <w:rFonts w:ascii="仿宋" w:hAnsi="仿宋" w:eastAsia="仿宋" w:cs="仿宋"/>
          <w:color w:val="000000"/>
          <w:sz w:val="32"/>
          <w:szCs w:val="32"/>
        </w:rPr>
      </w:pPr>
      <w:r>
        <w:rPr>
          <w:rFonts w:hint="eastAsia" w:ascii="仿宋" w:hAnsi="仿宋" w:eastAsia="仿宋" w:cs="仿宋"/>
          <w:color w:val="000000"/>
          <w:sz w:val="32"/>
          <w:szCs w:val="32"/>
        </w:rPr>
        <w:t>根据事故性质和严重程度，按照应急预案提供的应急资源信息，经指挥部批准：</w:t>
      </w:r>
    </w:p>
    <w:p>
      <w:pPr>
        <w:widowControl/>
        <w:adjustRightInd w:val="0"/>
        <w:snapToGrid w:val="0"/>
        <w:spacing w:line="520" w:lineRule="exact"/>
        <w:ind w:firstLine="640" w:firstLineChars="200"/>
        <w:jc w:val="left"/>
        <w:rPr>
          <w:rFonts w:ascii="仿宋" w:hAnsi="仿宋" w:eastAsia="仿宋" w:cs="仿宋"/>
          <w:color w:val="000000"/>
          <w:sz w:val="32"/>
          <w:szCs w:val="32"/>
        </w:rPr>
      </w:pPr>
      <w:r>
        <w:rPr>
          <w:rFonts w:hint="eastAsia" w:ascii="仿宋" w:hAnsi="仿宋" w:eastAsia="仿宋" w:cs="仿宋"/>
          <w:color w:val="000000"/>
          <w:sz w:val="32"/>
          <w:szCs w:val="32"/>
        </w:rPr>
        <w:t>（1）由调度室及时召请专（兼）职应急救援队伍、医疗救护队伍、技术专家成员、警戒保卫人员。必要时，由指挥部提出申请外援。</w:t>
      </w:r>
    </w:p>
    <w:p>
      <w:pPr>
        <w:widowControl/>
        <w:adjustRightInd w:val="0"/>
        <w:snapToGrid w:val="0"/>
        <w:spacing w:line="520" w:lineRule="exact"/>
        <w:ind w:firstLine="640" w:firstLineChars="200"/>
        <w:jc w:val="left"/>
        <w:rPr>
          <w:rFonts w:ascii="仿宋" w:hAnsi="仿宋" w:eastAsia="仿宋" w:cs="仿宋"/>
          <w:color w:val="000000"/>
          <w:sz w:val="32"/>
          <w:szCs w:val="32"/>
        </w:rPr>
      </w:pPr>
      <w:r>
        <w:rPr>
          <w:rFonts w:hint="eastAsia" w:ascii="仿宋" w:hAnsi="仿宋" w:eastAsia="仿宋" w:cs="仿宋"/>
          <w:color w:val="000000"/>
          <w:sz w:val="32"/>
          <w:szCs w:val="32"/>
        </w:rPr>
        <w:t>（2）根据事故救援的需要，及时调集各类应急救援物资和设备。必要时，由指挥部提出申请外援。</w:t>
      </w:r>
    </w:p>
    <w:p>
      <w:pPr>
        <w:spacing w:line="360" w:lineRule="auto"/>
        <w:ind w:firstLine="643" w:firstLineChars="200"/>
        <w:rPr>
          <w:rFonts w:ascii="仿宋" w:hAnsi="仿宋" w:eastAsia="仿宋" w:cs="仿宋"/>
          <w:b/>
          <w:bCs/>
          <w:color w:val="000000"/>
          <w:sz w:val="32"/>
          <w:szCs w:val="32"/>
        </w:rPr>
      </w:pPr>
      <w:r>
        <w:rPr>
          <w:rFonts w:hint="eastAsia" w:ascii="仿宋" w:hAnsi="仿宋" w:eastAsia="仿宋" w:cs="仿宋"/>
          <w:b/>
          <w:bCs/>
          <w:color w:val="000000"/>
          <w:sz w:val="32"/>
          <w:szCs w:val="32"/>
        </w:rPr>
        <w:t>3.3.4信息公开</w:t>
      </w:r>
    </w:p>
    <w:p>
      <w:pPr>
        <w:spacing w:line="360" w:lineRule="auto"/>
        <w:ind w:firstLine="664" w:firstLineChars="200"/>
        <w:rPr>
          <w:rFonts w:ascii="仿宋" w:hAnsi="仿宋" w:eastAsia="仿宋" w:cs="仿宋"/>
          <w:color w:val="000000"/>
          <w:spacing w:val="6"/>
          <w:sz w:val="32"/>
          <w:szCs w:val="32"/>
        </w:rPr>
      </w:pPr>
      <w:r>
        <w:rPr>
          <w:rFonts w:hint="eastAsia" w:ascii="仿宋" w:hAnsi="仿宋" w:eastAsia="仿宋" w:cs="仿宋"/>
          <w:color w:val="000000"/>
          <w:spacing w:val="6"/>
          <w:sz w:val="32"/>
          <w:szCs w:val="32"/>
        </w:rPr>
        <w:t>信息发布组及时收集、汇总事故发展态势及现场救援信息，遵照“实事求是、客观公正、及时准确”原则，拟定新闻稿、公告等信息发布材料，报应急救援指挥部审查同意后，由信息发布组组长或授权专人，统一通报事故及救援等有关信息。</w:t>
      </w:r>
    </w:p>
    <w:p>
      <w:pPr>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3.3.5后勤及财力保障</w:t>
      </w:r>
    </w:p>
    <w:p>
      <w:pPr>
        <w:spacing w:line="360" w:lineRule="auto"/>
        <w:ind w:firstLine="640" w:firstLineChars="200"/>
        <w:rPr>
          <w:rFonts w:ascii="仿宋" w:hAnsi="仿宋" w:eastAsia="仿宋" w:cs="仿宋"/>
          <w:kern w:val="0"/>
          <w:sz w:val="32"/>
          <w:szCs w:val="32"/>
        </w:rPr>
      </w:pPr>
      <w:r>
        <w:rPr>
          <w:rFonts w:hint="eastAsia" w:ascii="仿宋" w:hAnsi="仿宋" w:eastAsia="仿宋" w:cs="仿宋"/>
          <w:kern w:val="0"/>
          <w:sz w:val="32"/>
          <w:szCs w:val="32"/>
        </w:rPr>
        <w:t>崔庄煤矿设立专项“煤矿企业应急救援储备金”200万元，并设专用账户，做到专款专用，保证资金到位。救援经费主要用于生产安全事故的应急救援，做好应急救援专项费用计划，建立专项应急科目，保证应急管理运行和事故应急救援中</w:t>
      </w:r>
      <w:r>
        <w:rPr>
          <w:rFonts w:hint="eastAsia" w:ascii="仿宋" w:hAnsi="仿宋" w:eastAsia="仿宋" w:cs="仿宋"/>
          <w:color w:val="000000"/>
          <w:kern w:val="0"/>
          <w:sz w:val="32"/>
          <w:szCs w:val="32"/>
        </w:rPr>
        <w:t>各项</w:t>
      </w:r>
      <w:r>
        <w:rPr>
          <w:rFonts w:hint="eastAsia" w:ascii="仿宋" w:hAnsi="仿宋" w:eastAsia="仿宋" w:cs="仿宋"/>
          <w:kern w:val="0"/>
          <w:sz w:val="32"/>
          <w:szCs w:val="32"/>
        </w:rPr>
        <w:t>活动的开支。</w:t>
      </w:r>
    </w:p>
    <w:p>
      <w:pPr>
        <w:spacing w:line="360" w:lineRule="auto"/>
        <w:ind w:firstLine="664" w:firstLineChars="200"/>
        <w:rPr>
          <w:rFonts w:ascii="仿宋" w:hAnsi="仿宋" w:eastAsia="仿宋" w:cs="仿宋"/>
          <w:color w:val="000000"/>
          <w:spacing w:val="6"/>
          <w:sz w:val="32"/>
          <w:szCs w:val="32"/>
        </w:rPr>
      </w:pPr>
      <w:r>
        <w:rPr>
          <w:rFonts w:hint="eastAsia" w:ascii="仿宋" w:hAnsi="仿宋" w:eastAsia="仿宋" w:cs="仿宋"/>
          <w:color w:val="000000"/>
          <w:spacing w:val="6"/>
          <w:sz w:val="32"/>
          <w:szCs w:val="32"/>
        </w:rPr>
        <w:t>供应科、机电科、救护队、通防工区等单位要按规定要求储备应急救援物资，所有应急救援物资装备实行专库 存放、专人管理，并定期进行维护保养，确保应急需要。</w:t>
      </w:r>
    </w:p>
    <w:p>
      <w:pPr>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3.4应急处置</w:t>
      </w:r>
      <w:bookmarkStart w:id="40" w:name="_Toc66891444"/>
      <w:bookmarkStart w:id="41" w:name="_Toc66891138"/>
      <w:bookmarkStart w:id="42" w:name="_Toc12387"/>
    </w:p>
    <w:p>
      <w:pPr>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3.4.1 处置原则</w:t>
      </w:r>
      <w:bookmarkEnd w:id="40"/>
      <w:bookmarkEnd w:id="41"/>
      <w:bookmarkEnd w:id="42"/>
    </w:p>
    <w:p>
      <w:pPr>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坚持以人为本、生命至上、控制灾情、缩小灾害范围、科学施救，救援队伍指挥员参与重大决策，并组织实施救援，减少事故损失及事故影响的原则。</w:t>
      </w:r>
    </w:p>
    <w:p>
      <w:pPr>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3.4.2 处置措施</w:t>
      </w:r>
    </w:p>
    <w:p>
      <w:pPr>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3.4.2.1 警戒疏散措施</w:t>
      </w:r>
    </w:p>
    <w:p>
      <w:pPr>
        <w:spacing w:line="360" w:lineRule="auto"/>
        <w:ind w:firstLine="640" w:firstLineChars="200"/>
        <w:rPr>
          <w:rFonts w:ascii="仿宋" w:hAnsi="仿宋" w:eastAsia="仿宋" w:cs="仿宋"/>
          <w:color w:val="000000"/>
          <w:kern w:val="0"/>
          <w:sz w:val="32"/>
          <w:szCs w:val="32"/>
          <w:lang w:val="zh-CN"/>
        </w:rPr>
      </w:pPr>
      <w:r>
        <w:rPr>
          <w:rFonts w:hint="eastAsia" w:ascii="仿宋" w:hAnsi="仿宋" w:eastAsia="仿宋" w:cs="仿宋"/>
          <w:color w:val="000000"/>
          <w:kern w:val="0"/>
          <w:sz w:val="32"/>
          <w:szCs w:val="32"/>
          <w:lang w:val="zh-CN"/>
        </w:rPr>
        <w:t>警戒保卫组在发生事故或接到命令后，迅速到指定地点集结人员，携带对讲机、警戒线等装备，必要时携带防暴头盔、防爆盾牌等装备。对事故现场进行警戒，在现场警戒线外设置岗哨看守，防止他人翻越障碍物到现场。对重点人员进行管控，防止事故危险扩大。事故救援期间加强对重点地区、重点场所、重点人群、重要物资设备的防范保护，维持现场秩序，及时疏散群众等。必要时，申请由当地政府公安部门增援。</w:t>
      </w:r>
    </w:p>
    <w:p>
      <w:pPr>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3.4.2.2 人员搜救措施</w:t>
      </w:r>
    </w:p>
    <w:p>
      <w:pPr>
        <w:widowControl/>
        <w:spacing w:line="560" w:lineRule="exact"/>
        <w:ind w:firstLine="640" w:firstLineChars="200"/>
        <w:jc w:val="left"/>
        <w:rPr>
          <w:rFonts w:ascii="仿宋" w:hAnsi="仿宋" w:eastAsia="仿宋" w:cs="仿宋"/>
          <w:color w:val="000000"/>
          <w:kern w:val="0"/>
          <w:sz w:val="32"/>
          <w:szCs w:val="32"/>
          <w:lang w:val="zh-CN"/>
        </w:rPr>
      </w:pPr>
      <w:r>
        <w:rPr>
          <w:rFonts w:hint="eastAsia" w:ascii="仿宋" w:hAnsi="仿宋" w:eastAsia="仿宋" w:cs="仿宋"/>
          <w:color w:val="000000"/>
          <w:kern w:val="0"/>
          <w:sz w:val="32"/>
          <w:szCs w:val="32"/>
          <w:lang w:val="zh-CN"/>
        </w:rPr>
        <w:t>迅速集合兼职救护队佩戴各种仪器及装备，必要时与山东能源集团有限公司矿山救护二大队（简称矿山救护二大队）汇报现场情况，请求支援。根据事故现场进行处置，防止事故扩大，如有人员被困进行人员搜索，采用生命探测仪及其他仪器搜索，重点保护好现场检查通风，气体，保证后路畅通，为山东能源集团有限公司矿山救护二大队未到前做好准备工作方便救援。</w:t>
      </w:r>
    </w:p>
    <w:p>
      <w:pPr>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3.4.2.3 医疗救治措施</w:t>
      </w:r>
    </w:p>
    <w:p>
      <w:pPr>
        <w:spacing w:line="360" w:lineRule="auto"/>
        <w:ind w:firstLine="640" w:firstLineChars="200"/>
        <w:rPr>
          <w:rFonts w:ascii="仿宋" w:hAnsi="仿宋" w:eastAsia="仿宋" w:cs="仿宋"/>
          <w:sz w:val="32"/>
          <w:szCs w:val="32"/>
        </w:rPr>
      </w:pPr>
      <w:r>
        <w:rPr>
          <w:rFonts w:hint="eastAsia" w:ascii="仿宋" w:hAnsi="仿宋" w:eastAsia="仿宋" w:cs="仿宋"/>
          <w:color w:val="000000"/>
          <w:kern w:val="0"/>
          <w:sz w:val="32"/>
          <w:szCs w:val="32"/>
          <w:lang w:val="zh-CN"/>
        </w:rPr>
        <w:t>医疗救护组要根据事故性质调集专业医务人员和足够的救护车辆，迅速赶赴事故现场对脱险人员实施医疗救护，或在地面待命等待救援，必要时下井进入现场实施紧急救援行动。</w:t>
      </w:r>
      <w:r>
        <w:rPr>
          <w:rFonts w:hint="eastAsia" w:ascii="仿宋" w:hAnsi="仿宋" w:eastAsia="仿宋" w:cs="仿宋"/>
          <w:sz w:val="32"/>
          <w:szCs w:val="32"/>
        </w:rPr>
        <w:t>对井下送上来的伤员进行初诊，进行紧急处理（如心肺复苏、止血、伤口包扎、骨折固定等），本着“先救命后治伤、先救重后救轻”的原则开展工作，然后转往医院进一步救治。转送伤员：</w:t>
      </w:r>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（1）对有活动性大出血或转运途中有生命危险的重症者，应就地先予抢救、治疗，做好必要的处理后再进行转运。</w:t>
      </w:r>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（2）在转运中，医护人员必须始终密切观察伤病员病情变化，并确保治疗持续进行。</w:t>
      </w:r>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（3）在转运过程中要科学搬运，避免造成二次损伤。</w:t>
      </w:r>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（4）转运期间护送医务人员全程陪同至定点医院。</w:t>
      </w:r>
    </w:p>
    <w:p>
      <w:pPr>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3.4.2.4 现场监测措施</w:t>
      </w:r>
    </w:p>
    <w:p>
      <w:pPr>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事故发生后组织专业人员加强灾区环境、气体等监测监控，确保抢险救援工作顺利进行，防止顶板、瓦斯、粉尘、有害气体等危害因素，危机救援人员安全，保证事故现场监测到位，确保救援安全进行。</w:t>
      </w:r>
    </w:p>
    <w:p>
      <w:pPr>
        <w:spacing w:line="360" w:lineRule="auto"/>
        <w:ind w:firstLine="643" w:firstLineChars="200"/>
        <w:rPr>
          <w:rFonts w:ascii="仿宋" w:hAnsi="仿宋" w:eastAsia="仿宋" w:cs="仿宋"/>
          <w:b/>
          <w:bCs/>
          <w:kern w:val="0"/>
          <w:sz w:val="32"/>
          <w:szCs w:val="32"/>
        </w:rPr>
      </w:pPr>
      <w:r>
        <w:rPr>
          <w:rFonts w:hint="eastAsia" w:ascii="仿宋" w:hAnsi="仿宋" w:eastAsia="仿宋" w:cs="仿宋"/>
          <w:b/>
          <w:bCs/>
          <w:kern w:val="0"/>
          <w:sz w:val="32"/>
          <w:szCs w:val="32"/>
        </w:rPr>
        <w:t>3.4.2.5 技术支持措施</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1）矿总工程师组织相关专业副总工程师，安全科、生产科、通防科、地测科、机电科、调度指挥中心、质标办、兼职救护队、医院分管等部门负责人，事故区队技术员、应急专家组成技术团队，提供事故救援期间需要的图纸，研究制定抢救技术方案和措施等，解决事故抢救过程中遇到的技术难题。</w:t>
      </w:r>
    </w:p>
    <w:p>
      <w:pPr>
        <w:spacing w:line="360" w:lineRule="auto"/>
        <w:ind w:right="210" w:rightChars="100"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（２）崔庄煤矿在35KV地面变电所安装了800GF30型集装箱式柴油发电机组应急电源，并调试完毕，运行正常，能够满足矿井双回路停电时，提供应急电源，保障网络、通讯正常，确保矿井提升人员的供电安全。</w:t>
      </w:r>
    </w:p>
    <w:p>
      <w:pPr>
        <w:spacing w:line="360" w:lineRule="auto"/>
        <w:ind w:right="210" w:rightChars="100"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3.4.2.6.物资后勤保障措施</w:t>
      </w:r>
    </w:p>
    <w:p>
      <w:pPr>
        <w:spacing w:line="360" w:lineRule="auto"/>
        <w:ind w:right="210" w:rightChars="100"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物资供应组要根据事故性质提前调集救援所需物资设备，对每种物资设备安排专人负责，动态掌握救援物资设备运抵的位置和时间，保证在规定时间内调集运达救援现场。后勤保障组要分组安排专人保证救援人员生活安排、救援期间办公设施和车辆调度。</w:t>
      </w:r>
    </w:p>
    <w:p>
      <w:pPr>
        <w:spacing w:line="360" w:lineRule="auto"/>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3.4.2.７工程抢险措施</w:t>
      </w:r>
    </w:p>
    <w:p>
      <w:pPr>
        <w:spacing w:line="360" w:lineRule="auto"/>
        <w:ind w:firstLine="640" w:firstLineChars="200"/>
        <w:rPr>
          <w:rFonts w:ascii="仿宋" w:hAnsi="仿宋" w:eastAsia="仿宋" w:cs="仿宋"/>
          <w:color w:val="000000"/>
          <w:kern w:val="0"/>
          <w:sz w:val="32"/>
          <w:szCs w:val="32"/>
          <w:lang w:val="zh-CN"/>
        </w:rPr>
      </w:pPr>
      <w:r>
        <w:rPr>
          <w:rFonts w:hint="eastAsia" w:ascii="仿宋" w:hAnsi="仿宋" w:eastAsia="仿宋" w:cs="仿宋"/>
          <w:color w:val="000000"/>
          <w:sz w:val="32"/>
          <w:szCs w:val="32"/>
        </w:rPr>
        <w:t>事故发生后，生产矿长组织相关专业副总工程师，调度指挥中心、安全科、生产科、机电科、通防科、地测科、质标办、供应科、销售科、保卫科、兼职救护队、应急办等部门相关负责人、事故单位等人员，</w:t>
      </w:r>
      <w:r>
        <w:rPr>
          <w:rFonts w:hint="eastAsia" w:ascii="仿宋" w:hAnsi="仿宋" w:eastAsia="仿宋" w:cs="仿宋"/>
          <w:color w:val="000000"/>
          <w:kern w:val="0"/>
          <w:sz w:val="32"/>
          <w:szCs w:val="32"/>
          <w:lang w:val="zh-CN"/>
        </w:rPr>
        <w:t>根据事故影响范围内照明线路、设施的抢修，保证事故抢救用电。对事故区域的通信线路、网络设备及设施进行抢修，保证通讯畅通。按指挥部命令，及时切断电源或恢复供电。相关单位要在确保安全的前提下，确保事态不再扩大，尽最大可能抢救人员及</w:t>
      </w:r>
      <w:r>
        <w:rPr>
          <w:rFonts w:hint="eastAsia" w:ascii="仿宋" w:hAnsi="仿宋" w:eastAsia="仿宋" w:cs="仿宋"/>
          <w:color w:val="000000"/>
          <w:kern w:val="0"/>
          <w:sz w:val="32"/>
          <w:szCs w:val="32"/>
        </w:rPr>
        <w:t>矿井</w:t>
      </w:r>
      <w:r>
        <w:rPr>
          <w:rFonts w:hint="eastAsia" w:ascii="仿宋" w:hAnsi="仿宋" w:eastAsia="仿宋" w:cs="仿宋"/>
          <w:color w:val="000000"/>
          <w:kern w:val="0"/>
          <w:sz w:val="32"/>
          <w:szCs w:val="32"/>
          <w:lang w:val="zh-CN"/>
        </w:rPr>
        <w:t>财产。</w:t>
      </w:r>
    </w:p>
    <w:p>
      <w:pPr>
        <w:spacing w:line="360" w:lineRule="auto"/>
        <w:ind w:firstLine="643" w:firstLineChars="200"/>
        <w:rPr>
          <w:rFonts w:ascii="仿宋" w:hAnsi="仿宋" w:eastAsia="仿宋" w:cs="仿宋"/>
          <w:b/>
          <w:bCs/>
          <w:color w:val="000000"/>
          <w:kern w:val="0"/>
          <w:sz w:val="32"/>
          <w:szCs w:val="32"/>
          <w:lang w:val="zh-CN"/>
        </w:rPr>
      </w:pPr>
      <w:r>
        <w:rPr>
          <w:rFonts w:hint="eastAsia" w:ascii="仿宋" w:hAnsi="仿宋" w:eastAsia="仿宋" w:cs="仿宋"/>
          <w:b/>
          <w:bCs/>
          <w:color w:val="000000"/>
          <w:kern w:val="0"/>
          <w:sz w:val="32"/>
          <w:szCs w:val="32"/>
        </w:rPr>
        <w:t>3.4.2.８</w:t>
      </w:r>
      <w:r>
        <w:rPr>
          <w:rFonts w:hint="eastAsia" w:ascii="仿宋" w:hAnsi="仿宋" w:eastAsia="仿宋" w:cs="仿宋"/>
          <w:b/>
          <w:bCs/>
          <w:color w:val="000000"/>
          <w:kern w:val="0"/>
          <w:sz w:val="32"/>
          <w:szCs w:val="32"/>
          <w:lang w:val="zh-CN"/>
        </w:rPr>
        <w:t>环境保护措施</w:t>
      </w:r>
    </w:p>
    <w:p>
      <w:pPr>
        <w:spacing w:line="360" w:lineRule="auto"/>
        <w:ind w:firstLine="640" w:firstLineChars="200"/>
        <w:rPr>
          <w:rFonts w:ascii="仿宋" w:hAnsi="仿宋" w:eastAsia="仿宋" w:cs="仿宋"/>
          <w:color w:val="000000"/>
          <w:sz w:val="32"/>
          <w:szCs w:val="32"/>
        </w:rPr>
      </w:pPr>
      <w:bookmarkStart w:id="43" w:name="_Toc26260"/>
      <w:bookmarkStart w:id="44" w:name="_Toc66891140"/>
      <w:bookmarkStart w:id="45" w:name="_Toc66891446"/>
      <w:r>
        <w:rPr>
          <w:rFonts w:hint="eastAsia" w:ascii="仿宋" w:hAnsi="仿宋" w:eastAsia="仿宋" w:cs="仿宋"/>
          <w:color w:val="000000"/>
          <w:sz w:val="32"/>
          <w:szCs w:val="32"/>
        </w:rPr>
        <w:t>（1）植物、植被保护措施。矿区绿化应统筹规划，充分利用一切空地、路旁、沟道及被破坏的土地，植树造林、栽花种草、净化和美化环境。在有植物、植被的地区施工时，选择原有便道或无植被的线路，植物、植被茂盛地区尽量采用人力施工方式，避免机械对植物、植被的碾压；施工车辆和机械严格按规定线路行驶，不得碾压线路外植被；不得砍伐灌木、割草、挖树根作为取暖材料，施工人员尽量减少活动范围；加强防火工作，贯彻“预防为主，防消结合”的方针，建立防火责任制，制定防火制度，按国家有关规定确定防火期，在防火期内严格管理。</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2）噪音控制措施。施工期间，严格遵守《中华人民共和国环境噪声污染防治法》、《机动车辆允许噪音》中的有关规定和要求。电钻、发电机、切割机、搅拌机、振捣器、运输车辆等高噪音施工作业，要合理安排时间，尽量减少噪音污染；加强对设备的保养，保证设备的正常运转，降低噪音等级。</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水环境保护措施。加强用水管理，提高生产工艺，减少废水的产生。认真研究由于驻地设置、场地及工程主体对地表水、地下水活动的影响，按国家有关规定保护水环境，做好矿区驻地及现场排水设施建设，禁止向水体倾倒建筑垃圾和其他有毒物质，保证生产生活废水经污水处理站严格处理后达到国家排放标准。</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4）空气环境保护措施。禁止在施工现场焚烧油毡、橡胶、塑料、皮革、杂草以及其它产生有毒、有害烟尘和气体的物质。施工所用汽车、发电机等机械设备保持性能良好，减少废气的排放量。煤场运煤时定期进行洒水作业和降尘处理，地面施工运土时加盖防尘盖布，防止灰尘散扬。采取技改等措施，提高煤炭洗选比例，降低粉尘污染。</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5）水土保持措施。雨天禁止沟坑开挖作业，防止降雨冲泡沟坑造成松散土体的流失。在土层不稳定地域施工，要进行加固处理，防止塌方、泥石流发生。在植被覆盖地区施工时，施工后原样恢复。弃土严禁丢弃至河流和排水沟渠内。地形平坦地区，基坑的开挖土按规范要求就近堆放，特别要防止土、石顺坡滑落。制订土地复垦规划，采取整治措施，对矿区煤炭开发中挖掘、塌陷、压占等造成破坏的土地逐步进行整治，保护和恢复矿区生态环境。充填复垦应尽可能利用煤矸石及其它固体废物，利用中应防止造成新的污染。</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6）生产垃圾处理措施。各类固体废物按规定进行处置并开展综合利用，对含有可溶性毒物的废渣采取防止渗漏污染措施，严禁不加处置埋入地下或倾入水体。施工过程中产生的余土、弃渣，及时运至规定的弃土场。弃土场应设置排水沟与片（块）石挡墙，防止冲刷和滑塌，并做好绿化和植被施工。也要加强废旧料、报废材料的回收和管理，减少污染，保护环境。</w:t>
      </w:r>
    </w:p>
    <w:p>
      <w:pPr>
        <w:spacing w:line="360" w:lineRule="auto"/>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3.4.2.9信息发布及善后措施</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（1）信息发布组要根据事故救援进展情况，经应急指挥部的审查批准，及时向社会发布最新相关信息。必要时，采用新闻发布会的形式进行，新闻发言人由指挥部确定。</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（2）善后处理组要根据事故规模和遇险、遇难人员数量，调集足够力量，分组安排人员分散进行处置，每名遇险遇难人员必须明确具体负责人，保证善后处置中的生活、安抚、抚恤等工作。</w:t>
      </w:r>
    </w:p>
    <w:p>
      <w:pPr>
        <w:spacing w:line="360" w:lineRule="auto"/>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3.4.3 人员防护要求</w:t>
      </w:r>
      <w:bookmarkEnd w:id="43"/>
      <w:bookmarkEnd w:id="44"/>
      <w:bookmarkEnd w:id="45"/>
    </w:p>
    <w:p>
      <w:pPr>
        <w:spacing w:line="360" w:lineRule="auto"/>
        <w:ind w:firstLine="640" w:firstLineChars="200"/>
        <w:rPr>
          <w:rFonts w:ascii="仿宋" w:hAnsi="仿宋" w:eastAsia="仿宋" w:cs="仿宋"/>
          <w:color w:val="000000"/>
          <w:spacing w:val="6"/>
          <w:sz w:val="32"/>
          <w:szCs w:val="32"/>
        </w:rPr>
      </w:pPr>
      <w:r>
        <w:rPr>
          <w:rFonts w:hint="eastAsia" w:ascii="仿宋" w:hAnsi="仿宋" w:eastAsia="仿宋" w:cs="仿宋"/>
          <w:color w:val="000000"/>
          <w:sz w:val="32"/>
          <w:szCs w:val="32"/>
        </w:rPr>
        <w:t>在抢险救灾过程中，救援人员应根</w:t>
      </w:r>
      <w:r>
        <w:rPr>
          <w:rFonts w:hint="eastAsia" w:ascii="仿宋" w:hAnsi="仿宋" w:eastAsia="仿宋" w:cs="仿宋"/>
          <w:color w:val="000000"/>
          <w:kern w:val="0"/>
          <w:sz w:val="32"/>
          <w:szCs w:val="32"/>
        </w:rPr>
        <w:t>据事故的类别、性质，采取相应的安全防护措施并配备足够的安全防护装备。根据事故现场情况，强化事故现场安全措施落实，防止二次事故和次生灾害事故发生。事故抢救前应先检测受灾区域的有害气体情况，不盲目进入事故区域。现场救援人员必须认真按救援方案和救护安全措施执行，确保自身安全</w:t>
      </w:r>
      <w:r>
        <w:rPr>
          <w:rFonts w:hint="eastAsia" w:ascii="仿宋" w:hAnsi="仿宋" w:eastAsia="仿宋" w:cs="仿宋"/>
          <w:color w:val="000000"/>
          <w:spacing w:val="6"/>
          <w:sz w:val="32"/>
          <w:szCs w:val="32"/>
        </w:rPr>
        <w:t>。</w:t>
      </w: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3.5应急支援</w:t>
      </w: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3.5.1</w:t>
      </w:r>
      <w:r>
        <w:rPr>
          <w:rFonts w:hint="eastAsia" w:ascii="仿宋" w:hAnsi="仿宋" w:eastAsia="仿宋" w:cs="仿宋"/>
          <w:color w:val="000000"/>
          <w:kern w:val="0"/>
          <w:sz w:val="32"/>
          <w:szCs w:val="32"/>
        </w:rPr>
        <w:t>内部升级响应：事故发生后，根据事故性质首先启动现场处置方案和预案相应的应急响应；事故扩大或有扩大趋势，根据事故级别和发展态势，启动上一级应急响应。</w:t>
      </w:r>
    </w:p>
    <w:p>
      <w:pPr>
        <w:spacing w:line="360" w:lineRule="auto"/>
        <w:ind w:firstLine="643" w:firstLineChars="200"/>
        <w:rPr>
          <w:rFonts w:ascii="仿宋" w:hAnsi="仿宋" w:eastAsia="仿宋" w:cs="仿宋"/>
          <w:color w:val="000000"/>
          <w:sz w:val="32"/>
          <w:szCs w:val="32"/>
        </w:rPr>
      </w:pPr>
      <w:r>
        <w:rPr>
          <w:rFonts w:hint="eastAsia" w:ascii="仿宋" w:hAnsi="仿宋" w:eastAsia="仿宋" w:cs="仿宋"/>
          <w:b/>
          <w:bCs/>
          <w:color w:val="000000"/>
          <w:kern w:val="0"/>
          <w:sz w:val="32"/>
          <w:szCs w:val="32"/>
        </w:rPr>
        <w:t>3.5.2</w:t>
      </w:r>
      <w:r>
        <w:rPr>
          <w:rFonts w:hint="eastAsia" w:ascii="仿宋" w:hAnsi="仿宋" w:eastAsia="仿宋" w:cs="仿宋"/>
          <w:color w:val="000000"/>
          <w:sz w:val="32"/>
          <w:szCs w:val="32"/>
        </w:rPr>
        <w:t>外部扩大应急：发生死亡2人以上事故，超出I级应急响应范围，矿内部不能有效处置的事故时；或在应急处置过程中事态无法控制、事故不能及时控制有扩大趋势时，需扩大应急范围。矿应急救援指挥部总指挥向集团公司、欢城镇政府、微山县应急管理局、济宁市能源局、国家矿山安全监察局山东局三处等上一级部门汇报，开展应急救援工作。</w:t>
      </w:r>
    </w:p>
    <w:p>
      <w:pPr>
        <w:spacing w:line="520" w:lineRule="exact"/>
        <w:ind w:firstLine="420" w:firstLineChars="200"/>
        <w:rPr>
          <w:rFonts w:ascii="仿宋" w:hAnsi="仿宋" w:eastAsia="仿宋" w:cs="仿宋"/>
          <w:color w:val="000000"/>
          <w:sz w:val="32"/>
          <w:szCs w:val="32"/>
        </w:rPr>
      </w:pPr>
      <w:r>
        <w:rPr>
          <w:rFonts w:hint="eastAsia"/>
        </w:rPr>
        <w:t>　</w:t>
      </w:r>
      <w:r>
        <w:rPr>
          <w:rFonts w:hint="eastAsia" w:ascii="仿宋" w:hAnsi="仿宋" w:eastAsia="仿宋" w:cs="仿宋"/>
          <w:color w:val="000000"/>
          <w:sz w:val="32"/>
          <w:szCs w:val="32"/>
        </w:rPr>
        <w:t>上一级部门启动应急响应后，现场应急指挥部指挥权移交给上级应急指挥部。本预案中涉及的有关人员及设施仍处于待命状态，随时接受上级应急指挥部的指令，并落实抢险救援任务。</w:t>
      </w:r>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必要时矿应急救援指挥部可决定组织事故现场周围人员进行紧急疏散或转移，或请求欢城镇政府、微山县政府组织周边群众进行紧急疏散或转移。</w:t>
      </w:r>
    </w:p>
    <w:p>
      <w:pPr>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3.6响应终止</w:t>
      </w:r>
    </w:p>
    <w:p>
      <w:pPr>
        <w:pStyle w:val="47"/>
        <w:adjustRightInd w:val="0"/>
        <w:snapToGrid w:val="0"/>
        <w:spacing w:after="0" w:line="360" w:lineRule="auto"/>
        <w:ind w:firstLine="643" w:firstLineChars="200"/>
        <w:rPr>
          <w:rFonts w:ascii="仿宋" w:hAnsi="仿宋" w:eastAsia="仿宋" w:cs="仿宋"/>
          <w:color w:val="000000"/>
          <w:sz w:val="32"/>
          <w:szCs w:val="32"/>
        </w:rPr>
      </w:pPr>
      <w:r>
        <w:rPr>
          <w:rFonts w:hint="eastAsia" w:ascii="仿宋" w:hAnsi="仿宋" w:eastAsia="仿宋" w:cs="仿宋"/>
          <w:b/>
          <w:bCs/>
          <w:color w:val="000000"/>
          <w:sz w:val="32"/>
          <w:szCs w:val="32"/>
        </w:rPr>
        <w:t>3.6.1响应终止基本条件</w:t>
      </w:r>
    </w:p>
    <w:p>
      <w:pPr>
        <w:pStyle w:val="47"/>
        <w:adjustRightInd w:val="0"/>
        <w:snapToGrid w:val="0"/>
        <w:spacing w:after="0"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（1）事故遇险人员抢救完毕并妥善安置。</w:t>
      </w:r>
    </w:p>
    <w:p>
      <w:pPr>
        <w:pStyle w:val="47"/>
        <w:adjustRightInd w:val="0"/>
        <w:snapToGrid w:val="0"/>
        <w:spacing w:after="0"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（2）现场得以控制，危害不再发展，灾害不再扩大。</w:t>
      </w:r>
    </w:p>
    <w:p>
      <w:pPr>
        <w:pStyle w:val="47"/>
        <w:adjustRightInd w:val="0"/>
        <w:snapToGrid w:val="0"/>
        <w:spacing w:after="0"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（3）次生、衍生事故隐患已经消除。</w:t>
      </w:r>
    </w:p>
    <w:p>
      <w:pPr>
        <w:pStyle w:val="47"/>
        <w:adjustRightInd w:val="0"/>
        <w:snapToGrid w:val="0"/>
        <w:spacing w:after="0"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（4）环境符合有关标准。</w:t>
      </w:r>
    </w:p>
    <w:p>
      <w:pPr>
        <w:pStyle w:val="47"/>
        <w:adjustRightInd w:val="0"/>
        <w:snapToGrid w:val="0"/>
        <w:spacing w:after="0"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（5）社会影响基本消除。</w:t>
      </w:r>
    </w:p>
    <w:p>
      <w:pPr>
        <w:pStyle w:val="47"/>
        <w:adjustRightInd w:val="0"/>
        <w:snapToGrid w:val="0"/>
        <w:spacing w:after="0" w:line="360" w:lineRule="auto"/>
        <w:ind w:firstLine="640" w:firstLineChars="200"/>
        <w:jc w:val="left"/>
        <w:rPr>
          <w:rFonts w:ascii="仿宋" w:hAnsi="仿宋" w:eastAsia="仿宋" w:cs="仿宋"/>
          <w:color w:val="000000"/>
          <w:sz w:val="32"/>
          <w:szCs w:val="32"/>
        </w:rPr>
      </w:pPr>
      <w:r>
        <w:rPr>
          <w:rFonts w:hint="eastAsia" w:ascii="仿宋" w:hAnsi="仿宋" w:eastAsia="仿宋" w:cs="仿宋"/>
          <w:color w:val="000000"/>
          <w:sz w:val="32"/>
          <w:szCs w:val="32"/>
        </w:rPr>
        <w:t>（6）在抢险救援过程中，因客观条件导致无法实施救援的，或出现继续进行抢险救援对救援人员的生命有直接威胁、可能引发次生事故，或不具备救援条件无法实施抢险救援，或没有继续实施抢险救援的价值等情况时，经专家组论证并在做好相关工作的基础上，指挥部提出终止应急救援意见，报本级人民政府批准同意的。</w:t>
      </w:r>
    </w:p>
    <w:p>
      <w:pPr>
        <w:pStyle w:val="47"/>
        <w:adjustRightInd w:val="0"/>
        <w:snapToGrid w:val="0"/>
        <w:spacing w:after="0" w:line="360" w:lineRule="auto"/>
        <w:ind w:firstLine="960" w:firstLineChars="300"/>
        <w:jc w:val="left"/>
        <w:rPr>
          <w:rFonts w:ascii="仿宋" w:hAnsi="仿宋" w:eastAsia="仿宋" w:cs="仿宋"/>
          <w:color w:val="000000"/>
          <w:sz w:val="32"/>
          <w:szCs w:val="32"/>
        </w:rPr>
      </w:pPr>
      <w:r>
        <w:rPr>
          <w:rFonts w:hint="eastAsia" w:ascii="仿宋" w:hAnsi="仿宋" w:eastAsia="仿宋" w:cs="仿宋"/>
          <w:color w:val="000000"/>
          <w:sz w:val="32"/>
          <w:szCs w:val="32"/>
        </w:rPr>
        <w:t>以上情况，经应急技术专家组验收并报应急救援指挥部批准后，由总指挥宣布现场应急处置工作结束。</w:t>
      </w:r>
    </w:p>
    <w:p>
      <w:pPr>
        <w:pStyle w:val="47"/>
        <w:adjustRightInd w:val="0"/>
        <w:snapToGrid w:val="0"/>
        <w:spacing w:after="0" w:line="360" w:lineRule="auto"/>
        <w:ind w:firstLine="803" w:firstLineChars="25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4.后期处置</w:t>
      </w:r>
    </w:p>
    <w:p>
      <w:pPr>
        <w:pStyle w:val="47"/>
        <w:adjustRightInd w:val="0"/>
        <w:snapToGrid w:val="0"/>
        <w:spacing w:after="0"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（1）人员安置：由工会、政工、办公室、工资等部门负责人按照有关政策规定标准，对遇难人员亲属进行安置、补偿和相关的保险受理、赔付工作。</w:t>
      </w:r>
    </w:p>
    <w:p>
      <w:pPr>
        <w:pStyle w:val="13"/>
        <w:spacing w:before="0"/>
        <w:ind w:firstLine="640"/>
        <w:rPr>
          <w:rFonts w:ascii="仿宋" w:hAnsi="仿宋" w:eastAsia="仿宋" w:cs="仿宋"/>
          <w:color w:val="000000"/>
          <w:sz w:val="32"/>
          <w:szCs w:val="32"/>
        </w:rPr>
      </w:pPr>
      <w:r>
        <w:rPr>
          <w:rFonts w:hint="eastAsia" w:ascii="仿宋" w:hAnsi="仿宋" w:eastAsia="仿宋" w:cs="仿宋"/>
          <w:color w:val="000000"/>
          <w:sz w:val="32"/>
          <w:szCs w:val="32"/>
        </w:rPr>
        <w:t>（2）生产秩序恢复：由总工程师组织有关技术、生产单位负责人按照煤矿安全生产标准化要求恢复正常生产秩序；</w:t>
      </w:r>
    </w:p>
    <w:p>
      <w:pPr>
        <w:pStyle w:val="13"/>
        <w:spacing w:before="0"/>
        <w:ind w:firstLine="640"/>
        <w:rPr>
          <w:rFonts w:ascii="仿宋" w:hAnsi="仿宋" w:eastAsia="仿宋" w:cs="仿宋"/>
          <w:color w:val="000000"/>
          <w:sz w:val="32"/>
          <w:szCs w:val="32"/>
        </w:rPr>
      </w:pPr>
      <w:r>
        <w:rPr>
          <w:rFonts w:hint="eastAsia" w:ascii="仿宋" w:hAnsi="仿宋" w:eastAsia="仿宋" w:cs="仿宋"/>
          <w:color w:val="000000"/>
          <w:sz w:val="32"/>
          <w:szCs w:val="32"/>
        </w:rPr>
        <w:t>（3）污染物处理：由总工程师组织制定污染物收集、清理、处理及验收等事项方案，并按方案进行落实；</w:t>
      </w:r>
    </w:p>
    <w:p>
      <w:pPr>
        <w:pStyle w:val="13"/>
        <w:spacing w:before="0"/>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（4）善后赔偿：由财务部门负责人组织专业人员进行征用物资补偿，核算救灾发生的费用并进行事故救援费用的支付；</w:t>
      </w:r>
    </w:p>
    <w:p>
      <w:pPr>
        <w:widowControl/>
        <w:adjustRightInd w:val="0"/>
        <w:snapToGrid w:val="0"/>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（5）医疗救治：由矿医院院长组织医务人员对受伤人员进行救治，必要时由协议医院进行救治。</w:t>
      </w:r>
    </w:p>
    <w:p>
      <w:pPr>
        <w:widowControl/>
        <w:adjustRightInd w:val="0"/>
        <w:snapToGrid w:val="0"/>
        <w:spacing w:line="360" w:lineRule="auto"/>
        <w:ind w:firstLine="640" w:firstLineChars="200"/>
        <w:jc w:val="left"/>
        <w:rPr>
          <w:rFonts w:ascii="仿宋" w:hAnsi="仿宋" w:eastAsia="仿宋" w:cs="仿宋"/>
          <w:color w:val="000000"/>
          <w:sz w:val="32"/>
          <w:szCs w:val="32"/>
        </w:rPr>
      </w:pPr>
      <w:r>
        <w:rPr>
          <w:rFonts w:hint="eastAsia" w:ascii="仿宋" w:hAnsi="仿宋" w:eastAsia="仿宋" w:cs="仿宋"/>
          <w:color w:val="000000"/>
          <w:sz w:val="32"/>
          <w:szCs w:val="32"/>
        </w:rPr>
        <w:t>（6）应急救援评估及总结：由技术专家组配合抢险救灾组制定事故应急救援评估标准及方案，对事故应急救援开展评估工作，并形成评估报告。救援指挥部要在各救援小组总结报告的基础上，写出综合救援总结报告，对应急预案的启动、决策、指挥、抢险救援和后勤保障等全过程进行评估，</w:t>
      </w:r>
      <w:r>
        <w:rPr>
          <w:rFonts w:hint="eastAsia" w:ascii="仿宋" w:hAnsi="仿宋" w:eastAsia="仿宋" w:cs="仿宋"/>
          <w:color w:val="000000"/>
          <w:kern w:val="0"/>
          <w:sz w:val="32"/>
          <w:szCs w:val="32"/>
        </w:rPr>
        <w:t>认真</w:t>
      </w:r>
      <w:r>
        <w:rPr>
          <w:rFonts w:hint="eastAsia" w:ascii="仿宋" w:hAnsi="仿宋" w:eastAsia="仿宋" w:cs="仿宋"/>
          <w:color w:val="000000"/>
          <w:sz w:val="32"/>
          <w:szCs w:val="32"/>
        </w:rPr>
        <w:t>总结经验教训，</w:t>
      </w:r>
      <w:r>
        <w:rPr>
          <w:rFonts w:hint="eastAsia" w:ascii="仿宋" w:hAnsi="仿宋" w:eastAsia="仿宋" w:cs="仿宋"/>
          <w:color w:val="000000"/>
          <w:kern w:val="0"/>
          <w:sz w:val="32"/>
          <w:szCs w:val="32"/>
        </w:rPr>
        <w:t>分析事故原因，强化安全管理，制定防范措施，</w:t>
      </w:r>
      <w:r>
        <w:rPr>
          <w:rFonts w:hint="eastAsia" w:ascii="仿宋" w:hAnsi="仿宋" w:eastAsia="仿宋" w:cs="仿宋"/>
          <w:color w:val="000000"/>
          <w:sz w:val="32"/>
          <w:szCs w:val="32"/>
        </w:rPr>
        <w:t>提出改进意见和建议。</w:t>
      </w: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5.应急保障</w:t>
      </w: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5.1通信与信息保障</w:t>
      </w:r>
    </w:p>
    <w:p>
      <w:pPr>
        <w:widowControl/>
        <w:adjustRightInd w:val="0"/>
        <w:snapToGrid w:val="0"/>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sz w:val="32"/>
          <w:szCs w:val="32"/>
        </w:rPr>
        <w:t>（1）由调度指挥中心负责</w:t>
      </w:r>
      <w:r>
        <w:rPr>
          <w:rFonts w:hint="eastAsia" w:ascii="仿宋" w:hAnsi="仿宋" w:eastAsia="仿宋" w:cs="仿宋"/>
          <w:color w:val="000000"/>
          <w:kern w:val="0"/>
          <w:sz w:val="32"/>
          <w:szCs w:val="32"/>
          <w:lang w:val="zh-CN"/>
        </w:rPr>
        <w:t>要制定</w:t>
      </w:r>
      <w:r>
        <w:rPr>
          <w:rFonts w:hint="eastAsia" w:ascii="仿宋" w:hAnsi="仿宋" w:eastAsia="仿宋" w:cs="仿宋"/>
          <w:color w:val="000000"/>
          <w:kern w:val="0"/>
          <w:sz w:val="32"/>
          <w:szCs w:val="32"/>
        </w:rPr>
        <w:t>通信与信息系统及维护方案</w:t>
      </w:r>
      <w:r>
        <w:rPr>
          <w:rFonts w:hint="eastAsia" w:ascii="仿宋" w:hAnsi="仿宋" w:eastAsia="仿宋" w:cs="仿宋"/>
          <w:color w:val="000000"/>
          <w:kern w:val="0"/>
          <w:sz w:val="32"/>
          <w:szCs w:val="32"/>
          <w:lang w:val="zh-CN"/>
        </w:rPr>
        <w:t>，制定各项维护巡检制度。</w:t>
      </w:r>
      <w:r>
        <w:rPr>
          <w:rFonts w:hint="eastAsia" w:ascii="仿宋" w:hAnsi="仿宋" w:eastAsia="仿宋" w:cs="仿宋"/>
          <w:color w:val="000000"/>
          <w:kern w:val="0"/>
          <w:sz w:val="32"/>
          <w:szCs w:val="32"/>
        </w:rPr>
        <w:t>调度指挥中心</w:t>
      </w:r>
      <w:r>
        <w:rPr>
          <w:rFonts w:hint="eastAsia" w:ascii="仿宋" w:hAnsi="仿宋" w:eastAsia="仿宋" w:cs="仿宋"/>
          <w:color w:val="000000"/>
          <w:kern w:val="0"/>
          <w:sz w:val="32"/>
          <w:szCs w:val="32"/>
          <w:lang w:val="zh-CN"/>
        </w:rPr>
        <w:t>对网络、人员位置监测系统、视频、计算机等进行维护，确保在事故出现时，各系统能正常运行。每日对调度机房工作情况进行巡检并填写巡记录，巡检内容主要包括：电压、电流、机房环境、线位变更（新号、移机）。定期对设备电池进行充放电实验、测量设备接地电阻保证设备在紧急情况下的运行正常。保证各种应急情况下通信畅通。通信、人员定位由专人负责，确保系统完好。</w:t>
      </w:r>
    </w:p>
    <w:p>
      <w:pPr>
        <w:autoSpaceDE w:val="0"/>
        <w:autoSpaceDN w:val="0"/>
        <w:adjustRightInd w:val="0"/>
        <w:spacing w:line="360" w:lineRule="auto"/>
        <w:ind w:right="210" w:rightChars="100" w:firstLine="640" w:firstLineChars="200"/>
        <w:rPr>
          <w:rFonts w:ascii="仿宋" w:hAnsi="仿宋" w:eastAsia="仿宋" w:cs="仿宋"/>
          <w:color w:val="000000"/>
          <w:kern w:val="0"/>
          <w:sz w:val="32"/>
          <w:szCs w:val="32"/>
        </w:rPr>
      </w:pPr>
      <w:r>
        <w:rPr>
          <w:rFonts w:hint="eastAsia" w:ascii="仿宋" w:hAnsi="仿宋" w:eastAsia="仿宋" w:cs="仿宋"/>
          <w:color w:val="000000"/>
          <w:sz w:val="32"/>
          <w:szCs w:val="32"/>
        </w:rPr>
        <w:t>（2）</w:t>
      </w:r>
      <w:r>
        <w:rPr>
          <w:rFonts w:hint="eastAsia" w:ascii="仿宋" w:hAnsi="仿宋" w:eastAsia="仿宋" w:cs="仿宋"/>
          <w:color w:val="000000"/>
          <w:kern w:val="0"/>
          <w:sz w:val="32"/>
          <w:szCs w:val="32"/>
          <w:lang w:val="zh-CN"/>
        </w:rPr>
        <w:t>指挥部成员要配备完好的通讯工具（移动电话和WIFI无线手机），并始终保持在工作状态，在接到通知后，要立即赶赴指定地点。</w:t>
      </w:r>
    </w:p>
    <w:p>
      <w:pPr>
        <w:spacing w:line="360" w:lineRule="auto"/>
        <w:ind w:firstLine="480" w:firstLineChars="150"/>
        <w:rPr>
          <w:rFonts w:ascii="仿宋" w:hAnsi="仿宋" w:eastAsia="仿宋" w:cs="仿宋"/>
          <w:snapToGrid w:val="0"/>
          <w:color w:val="000000"/>
          <w:kern w:val="0"/>
          <w:sz w:val="32"/>
          <w:szCs w:val="32"/>
        </w:rPr>
      </w:pPr>
      <w:r>
        <w:rPr>
          <w:rFonts w:hint="eastAsia" w:ascii="仿宋" w:hAnsi="仿宋" w:eastAsia="仿宋" w:cs="仿宋"/>
          <w:color w:val="000000"/>
          <w:sz w:val="32"/>
          <w:szCs w:val="32"/>
        </w:rPr>
        <w:t>（3</w:t>
      </w:r>
      <w:r>
        <w:rPr>
          <w:rFonts w:ascii="仿宋" w:hAnsi="仿宋" w:eastAsia="仿宋" w:cs="仿宋"/>
          <w:color w:val="000000"/>
          <w:sz w:val="32"/>
          <w:szCs w:val="32"/>
        </w:rPr>
        <w:t>）</w:t>
      </w:r>
      <w:r>
        <w:rPr>
          <w:rFonts w:hint="eastAsia" w:ascii="仿宋" w:hAnsi="仿宋" w:eastAsia="仿宋" w:cs="仿宋"/>
          <w:color w:val="000000"/>
          <w:sz w:val="32"/>
          <w:szCs w:val="32"/>
        </w:rPr>
        <w:t>矿调度指挥中心应急汇报电话固定电话</w:t>
      </w:r>
      <w:r>
        <w:rPr>
          <w:rFonts w:hint="eastAsia" w:ascii="仿宋" w:hAnsi="仿宋" w:eastAsia="仿宋" w:cs="仿宋"/>
          <w:snapToGrid w:val="0"/>
          <w:color w:val="000000"/>
          <w:kern w:val="0"/>
          <w:sz w:val="32"/>
          <w:szCs w:val="32"/>
        </w:rPr>
        <w:t>0537-8601959，内部虚拟网</w:t>
      </w:r>
      <w:r>
        <w:rPr>
          <w:rFonts w:hint="eastAsia" w:ascii="仿宋" w:hAnsi="仿宋" w:eastAsia="仿宋" w:cs="仿宋"/>
          <w:color w:val="000000"/>
          <w:sz w:val="32"/>
          <w:szCs w:val="32"/>
        </w:rPr>
        <w:t>8318、8319，</w:t>
      </w:r>
      <w:r>
        <w:rPr>
          <w:rFonts w:hint="eastAsia" w:ascii="仿宋" w:hAnsi="仿宋" w:eastAsia="仿宋" w:cs="仿宋"/>
          <w:snapToGrid w:val="0"/>
          <w:color w:val="000000"/>
          <w:kern w:val="0"/>
          <w:sz w:val="32"/>
          <w:szCs w:val="32"/>
        </w:rPr>
        <w:t>井下电话可以直接拨 #，Wifi手机可以直接拨打6666、6555也可以直接拨打8318、8319，应急广播可以直接按专属按键接通调度指挥中心作为备用方案。</w:t>
      </w:r>
    </w:p>
    <w:p>
      <w:pPr>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（4）</w:t>
      </w:r>
      <w:r>
        <w:rPr>
          <w:rFonts w:hint="eastAsia" w:ascii="仿宋" w:hAnsi="仿宋" w:eastAsia="仿宋" w:cs="仿宋"/>
          <w:color w:val="000000"/>
          <w:kern w:val="0"/>
          <w:sz w:val="32"/>
          <w:szCs w:val="32"/>
          <w:lang w:val="zh-CN"/>
        </w:rPr>
        <w:t>根据井下现场实际情况及时调整报警电话位置。对于掘进迎头，</w:t>
      </w:r>
      <w:r>
        <w:rPr>
          <w:rFonts w:hint="eastAsia" w:ascii="仿宋" w:hAnsi="仿宋" w:eastAsia="仿宋" w:cs="仿宋"/>
          <w:color w:val="000000"/>
          <w:kern w:val="0"/>
          <w:sz w:val="32"/>
          <w:szCs w:val="32"/>
        </w:rPr>
        <w:t>报警</w:t>
      </w:r>
      <w:r>
        <w:rPr>
          <w:rFonts w:hint="eastAsia" w:ascii="仿宋" w:hAnsi="仿宋" w:eastAsia="仿宋" w:cs="仿宋"/>
          <w:color w:val="000000"/>
          <w:kern w:val="0"/>
          <w:sz w:val="32"/>
          <w:szCs w:val="32"/>
          <w:lang w:val="zh-CN"/>
        </w:rPr>
        <w:t>电话安装在距迎头不得超过</w:t>
      </w:r>
      <w:r>
        <w:rPr>
          <w:rFonts w:hint="eastAsia" w:ascii="仿宋" w:hAnsi="仿宋" w:eastAsia="仿宋" w:cs="仿宋"/>
          <w:color w:val="000000"/>
          <w:kern w:val="0"/>
          <w:sz w:val="32"/>
          <w:szCs w:val="32"/>
        </w:rPr>
        <w:t>50m</w:t>
      </w:r>
      <w:r>
        <w:rPr>
          <w:rFonts w:hint="eastAsia" w:ascii="仿宋" w:hAnsi="仿宋" w:eastAsia="仿宋" w:cs="仿宋"/>
          <w:color w:val="000000"/>
          <w:kern w:val="0"/>
          <w:sz w:val="32"/>
          <w:szCs w:val="32"/>
          <w:lang w:val="zh-CN"/>
        </w:rPr>
        <w:t>；对于采煤工作面设备列车处安装报警电话；对于重要岗点、机电硐室安装调度电话；</w:t>
      </w:r>
      <w:r>
        <w:rPr>
          <w:rFonts w:hint="eastAsia" w:ascii="仿宋" w:hAnsi="仿宋" w:eastAsia="仿宋" w:cs="仿宋"/>
          <w:color w:val="000000"/>
          <w:sz w:val="32"/>
          <w:szCs w:val="32"/>
        </w:rPr>
        <w:t>在井底大巷、采煤工作面及两巷、掘进巷道及井下大巷沿途及各重要岗点各都安设了人员位置监测分站。在采掘工作面出入口、各车场、避难峒室、主要巷道交叉点、缆车巷道等井下主要作业地点都安设了应急广播设备，保证3分钟之内将调度指令通知到井下所有岗点。</w:t>
      </w:r>
    </w:p>
    <w:p>
      <w:pPr>
        <w:spacing w:line="360" w:lineRule="auto"/>
        <w:ind w:firstLine="480" w:firstLineChars="150"/>
        <w:rPr>
          <w:rFonts w:ascii="仿宋" w:hAnsi="仿宋" w:eastAsia="仿宋" w:cs="仿宋"/>
          <w:color w:val="000000"/>
          <w:sz w:val="32"/>
          <w:szCs w:val="32"/>
        </w:rPr>
      </w:pPr>
      <w:r>
        <w:rPr>
          <w:rFonts w:hint="eastAsia" w:ascii="仿宋" w:hAnsi="仿宋" w:eastAsia="仿宋" w:cs="仿宋"/>
          <w:color w:val="000000"/>
          <w:sz w:val="32"/>
          <w:szCs w:val="32"/>
        </w:rPr>
        <w:t>（5）调度指挥中心应急办应及时更新与应急工作相关联的单位或人员通信联系方式，并及时传达至各相关单位，确保应急期间信息通畅。</w:t>
      </w:r>
    </w:p>
    <w:p>
      <w:pPr>
        <w:spacing w:line="360" w:lineRule="auto"/>
        <w:ind w:firstLine="320" w:firstLineChars="100"/>
        <w:rPr>
          <w:rFonts w:ascii="仿宋" w:hAnsi="仿宋" w:eastAsia="仿宋" w:cs="仿宋_GB2312"/>
          <w:snapToGrid w:val="0"/>
          <w:kern w:val="32"/>
          <w:sz w:val="32"/>
          <w:szCs w:val="32"/>
          <w:lang w:val="zh-CN"/>
        </w:rPr>
      </w:pPr>
      <w:r>
        <w:rPr>
          <w:rFonts w:hint="eastAsia" w:ascii="仿宋" w:hAnsi="仿宋" w:eastAsia="仿宋" w:cs="仿宋"/>
          <w:color w:val="000000"/>
          <w:sz w:val="32"/>
          <w:szCs w:val="32"/>
        </w:rPr>
        <w:t>（６）</w:t>
      </w:r>
      <w:r>
        <w:rPr>
          <w:rFonts w:hint="eastAsia" w:ascii="仿宋" w:hAnsi="仿宋" w:eastAsia="仿宋" w:cs="仿宋_GB2312"/>
          <w:sz w:val="32"/>
          <w:szCs w:val="32"/>
        </w:rPr>
        <w:t>矿井</w:t>
      </w:r>
      <w:r>
        <w:rPr>
          <w:rFonts w:hint="eastAsia" w:ascii="仿宋" w:hAnsi="仿宋" w:eastAsia="仿宋" w:cs="仿宋_GB2312"/>
          <w:snapToGrid w:val="0"/>
          <w:kern w:val="32"/>
          <w:sz w:val="32"/>
          <w:szCs w:val="32"/>
        </w:rPr>
        <w:t>安装了KTK-113C(D)型井下应急广播系统。应急广播覆盖井下生产区域以及主要巷道车场、变电所、避难硐室、工作面等地点，为紧急情况下3分钟通知到井下人员，确保人员迅速撤离提供了保障。</w:t>
      </w:r>
    </w:p>
    <w:p>
      <w:pPr>
        <w:pStyle w:val="17"/>
        <w:spacing w:line="360" w:lineRule="auto"/>
        <w:ind w:firstLine="480" w:firstLineChars="150"/>
        <w:rPr>
          <w:rFonts w:ascii="仿宋" w:hAnsi="仿宋" w:eastAsia="仿宋" w:cs="仿宋_GB2312"/>
          <w:snapToGrid w:val="0"/>
          <w:kern w:val="32"/>
          <w:sz w:val="32"/>
          <w:szCs w:val="32"/>
        </w:rPr>
      </w:pPr>
      <w:r>
        <w:rPr>
          <w:rFonts w:hint="eastAsia" w:ascii="仿宋" w:hAnsi="仿宋" w:eastAsia="仿宋" w:cs="仿宋_GB2312"/>
          <w:sz w:val="32"/>
          <w:szCs w:val="32"/>
        </w:rPr>
        <w:t xml:space="preserve">（7） </w:t>
      </w:r>
      <w:r>
        <w:rPr>
          <w:rFonts w:ascii="仿宋" w:hAnsi="仿宋" w:eastAsia="仿宋" w:cs="仿宋_GB2312"/>
          <w:sz w:val="32"/>
          <w:szCs w:val="32"/>
        </w:rPr>
        <w:t>当矿山（隧道）事故发生后，救援人员和被困人员在采取防爆安全措施的情况下，</w:t>
      </w:r>
      <w:r>
        <w:rPr>
          <w:rFonts w:ascii="仿宋" w:hAnsi="仿宋" w:eastAsia="仿宋" w:cs="仿宋_GB2312"/>
          <w:snapToGrid w:val="0"/>
          <w:kern w:val="32"/>
          <w:sz w:val="32"/>
          <w:szCs w:val="32"/>
        </w:rPr>
        <w:t>可利用坚硬物体敲击管路、铁轨、钻杆等发出“5432”救援联络信号。联络信号有四组：五声“呼救”、四声“报数”、三声“收到”、二声“停止</w:t>
      </w:r>
      <w:r>
        <w:rPr>
          <w:rFonts w:hint="eastAsia" w:ascii="仿宋" w:hAnsi="仿宋" w:eastAsia="仿宋" w:cs="仿宋_GB2312"/>
          <w:snapToGrid w:val="0"/>
          <w:kern w:val="32"/>
          <w:sz w:val="32"/>
          <w:szCs w:val="32"/>
        </w:rPr>
        <w:t>。</w:t>
      </w:r>
    </w:p>
    <w:p>
      <w:pPr>
        <w:spacing w:line="360" w:lineRule="auto"/>
        <w:ind w:firstLine="803" w:firstLineChars="25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5.2应急队伍保障</w:t>
      </w:r>
    </w:p>
    <w:p>
      <w:pPr>
        <w:spacing w:line="360" w:lineRule="auto"/>
        <w:ind w:firstLine="800" w:firstLineChars="250"/>
        <w:rPr>
          <w:rFonts w:ascii="仿宋" w:hAnsi="仿宋" w:eastAsia="仿宋" w:cs="仿宋"/>
          <w:color w:val="000000"/>
          <w:sz w:val="32"/>
          <w:szCs w:val="32"/>
        </w:rPr>
      </w:pPr>
      <w:r>
        <w:rPr>
          <w:rFonts w:hint="eastAsia" w:ascii="仿宋" w:hAnsi="仿宋" w:eastAsia="仿宋" w:cs="仿宋"/>
          <w:color w:val="000000"/>
          <w:sz w:val="32"/>
          <w:szCs w:val="32"/>
        </w:rPr>
        <w:t>（1）兼职救护队：我矿按规定组建了兼职救护队，共有21人，兼职救护队设队长一名，技术员一名，仪器设备管理人员一名。兼职救护队下设两个小队，每小队编制9人。兼职队员由矿各职能科室技术骨干人员组成，所有兼职队员均具有煤矿相关专业专科及以上学历，并按相关要求进行训练和值班值守。兼职救护队人员配备及联系方式、装备及仪器配备情况见附表。</w:t>
      </w:r>
    </w:p>
    <w:p>
      <w:pPr>
        <w:autoSpaceDE w:val="0"/>
        <w:autoSpaceDN w:val="0"/>
        <w:adjustRightInd w:val="0"/>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2）煤矿救护服务协议书签订：根据相关规定要求，我矿与山东能源集团有限公司矿山救护二大队签订了煤矿救护服务协议书，由山东能源集团有限公司矿山救护二大队(简称矿山救护二大队)为我矿提供专业救护服务，救护服务电话：0632-4073200；煤矿救护服务协议书见附件9</w:t>
      </w:r>
    </w:p>
    <w:p>
      <w:pPr>
        <w:autoSpaceDE w:val="0"/>
        <w:autoSpaceDN w:val="0"/>
        <w:adjustRightInd w:val="0"/>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3）应急救援专家库：为更好地服务于矿井安全生产，为矿井抢险救灾和救护提供技术保障，建立了由中级以上职称工程技术人员及相关人员组成的应急救援专家队伍，覆盖了矿井灾害的各专业领域。应急救援专家库队伍的基本情况及联系方式见附表。</w:t>
      </w:r>
    </w:p>
    <w:p>
      <w:pPr>
        <w:autoSpaceDE w:val="0"/>
        <w:autoSpaceDN w:val="0"/>
        <w:adjustRightInd w:val="0"/>
        <w:spacing w:line="360" w:lineRule="auto"/>
        <w:ind w:firstLine="640" w:firstLineChars="200"/>
        <w:rPr>
          <w:rFonts w:ascii="仿宋" w:hAnsi="仿宋" w:eastAsia="仿宋" w:cs="仿宋"/>
          <w:color w:val="4F81BD"/>
          <w:sz w:val="32"/>
          <w:szCs w:val="32"/>
        </w:rPr>
      </w:pPr>
      <w:r>
        <w:rPr>
          <w:rFonts w:hint="eastAsia" w:ascii="仿宋" w:hAnsi="仿宋" w:eastAsia="仿宋" w:cs="仿宋"/>
          <w:color w:val="000000"/>
          <w:sz w:val="32"/>
          <w:szCs w:val="32"/>
        </w:rPr>
        <w:t>（4）我矿与北京中医药大学枣庄医院签订了医疗救护协议，北京中医药大学枣庄医院现有副高级以上专家300余人，为我矿提供应急医疗救护服务。</w:t>
      </w:r>
    </w:p>
    <w:p>
      <w:pPr>
        <w:pStyle w:val="106"/>
        <w:spacing w:line="360" w:lineRule="auto"/>
        <w:ind w:firstLine="800" w:firstLineChars="250"/>
        <w:jc w:val="both"/>
        <w:rPr>
          <w:rFonts w:ascii="仿宋" w:hAnsi="仿宋" w:eastAsia="仿宋" w:cs="仿宋"/>
          <w:color w:val="000000"/>
          <w:kern w:val="0"/>
          <w:sz w:val="32"/>
          <w:szCs w:val="32"/>
        </w:rPr>
      </w:pPr>
      <w:r>
        <w:rPr>
          <w:rFonts w:hint="eastAsia" w:ascii="仿宋" w:hAnsi="仿宋" w:eastAsia="仿宋" w:cs="仿宋"/>
          <w:color w:val="000000"/>
          <w:kern w:val="0"/>
          <w:sz w:val="32"/>
          <w:szCs w:val="32"/>
        </w:rPr>
        <w:t xml:space="preserve">（5）事故应急救援期间，保卫科负责事故发生后的人员疏散、戒严、道路管制和维持秩序等工作，必要时由欢城镇派出所协助。 </w:t>
      </w:r>
    </w:p>
    <w:p>
      <w:pPr>
        <w:pStyle w:val="106"/>
        <w:spacing w:line="360" w:lineRule="auto"/>
        <w:ind w:firstLine="800" w:firstLineChars="250"/>
        <w:jc w:val="both"/>
        <w:rPr>
          <w:rFonts w:ascii="仿宋" w:hAnsi="仿宋" w:eastAsia="仿宋" w:cs="仿宋"/>
          <w:kern w:val="0"/>
          <w:sz w:val="32"/>
          <w:szCs w:val="32"/>
        </w:rPr>
      </w:pPr>
      <w:r>
        <w:rPr>
          <w:rFonts w:hint="eastAsia" w:ascii="仿宋" w:hAnsi="仿宋" w:eastAsia="仿宋" w:cs="仿宋"/>
          <w:color w:val="000000"/>
          <w:kern w:val="0"/>
          <w:sz w:val="32"/>
          <w:szCs w:val="32"/>
        </w:rPr>
        <w:t>（6）</w:t>
      </w:r>
      <w:r>
        <w:rPr>
          <w:rFonts w:hint="eastAsia" w:ascii="仿宋" w:hAnsi="仿宋" w:eastAsia="仿宋" w:cs="仿宋"/>
          <w:kern w:val="0"/>
          <w:sz w:val="32"/>
          <w:szCs w:val="32"/>
        </w:rPr>
        <w:t>各部门（单位）负责人如有变动，由接替人履行职责。</w:t>
      </w:r>
    </w:p>
    <w:p>
      <w:pPr>
        <w:autoSpaceDE w:val="0"/>
        <w:autoSpaceDN w:val="0"/>
        <w:adjustRightInd w:val="0"/>
        <w:spacing w:line="360" w:lineRule="auto"/>
        <w:ind w:firstLine="643"/>
        <w:rPr>
          <w:rFonts w:ascii="仿宋" w:hAnsi="仿宋" w:eastAsia="仿宋" w:cs="仿宋"/>
          <w:color w:val="000000"/>
          <w:sz w:val="32"/>
          <w:szCs w:val="32"/>
        </w:rPr>
      </w:pPr>
      <w:r>
        <w:rPr>
          <w:rFonts w:hint="eastAsia" w:ascii="仿宋" w:hAnsi="仿宋" w:eastAsia="仿宋" w:cs="仿宋"/>
          <w:color w:val="000000"/>
          <w:sz w:val="32"/>
          <w:szCs w:val="32"/>
        </w:rPr>
        <w:t>（7）消防队伍情况微山消防队，现有消防队，实行小队24小时战备值班制度，配有水罐地面消防车及各类消防灭火器材等装备，消防队在接到报警后1分钟内可以出动，25分钟内可到达矿里及生活区进行处置、救援。</w:t>
      </w:r>
    </w:p>
    <w:p>
      <w:pPr>
        <w:widowControl/>
        <w:adjustRightInd w:val="0"/>
        <w:snapToGrid w:val="0"/>
        <w:spacing w:line="360" w:lineRule="auto"/>
        <w:ind w:firstLine="643" w:firstLineChars="200"/>
        <w:rPr>
          <w:rFonts w:ascii="仿宋" w:hAnsi="仿宋" w:eastAsia="仿宋" w:cs="仿宋"/>
          <w:b/>
          <w:color w:val="000000"/>
          <w:sz w:val="32"/>
          <w:szCs w:val="32"/>
        </w:rPr>
      </w:pPr>
      <w:r>
        <w:rPr>
          <w:rFonts w:hint="eastAsia" w:ascii="仿宋" w:hAnsi="仿宋" w:eastAsia="仿宋" w:cs="仿宋"/>
          <w:b/>
          <w:color w:val="000000"/>
          <w:sz w:val="32"/>
          <w:szCs w:val="32"/>
        </w:rPr>
        <w:t>5.3物资装备保障</w:t>
      </w:r>
    </w:p>
    <w:p>
      <w:pPr>
        <w:widowControl/>
        <w:adjustRightInd w:val="0"/>
        <w:snapToGrid w:val="0"/>
        <w:spacing w:line="360" w:lineRule="auto"/>
        <w:ind w:firstLine="420" w:firstLineChars="200"/>
        <w:jc w:val="left"/>
        <w:rPr>
          <w:rFonts w:ascii="仿宋" w:hAnsi="仿宋" w:eastAsia="仿宋" w:cs="仿宋_GB2312"/>
          <w:sz w:val="32"/>
          <w:szCs w:val="32"/>
        </w:rPr>
      </w:pPr>
      <w:r>
        <w:rPr>
          <w:rFonts w:hint="eastAsia" w:ascii="仿宋" w:hAnsi="仿宋" w:eastAsia="仿宋"/>
        </w:rPr>
        <w:t>　</w:t>
      </w:r>
      <w:r>
        <w:rPr>
          <w:rFonts w:hint="eastAsia" w:ascii="仿宋" w:hAnsi="仿宋" w:eastAsia="仿宋" w:cs="仿宋"/>
          <w:color w:val="000000"/>
          <w:kern w:val="0"/>
          <w:sz w:val="32"/>
          <w:szCs w:val="32"/>
        </w:rPr>
        <w:t>（1）</w:t>
      </w:r>
      <w:r>
        <w:rPr>
          <w:rFonts w:hint="eastAsia" w:ascii="仿宋" w:hAnsi="仿宋" w:eastAsia="仿宋" w:cs="仿宋_GB2312"/>
          <w:sz w:val="32"/>
          <w:szCs w:val="32"/>
        </w:rPr>
        <w:t>按规定建立井上下消防器材库、雨季三防物资库、避难硐室、救援物资库，按要求储备应急救援物资。制定“应急物资装备管理制度”，注明基本情况（类型、数量、性能）、保质期（或下次更换日期）、存放位置、运输及使用条件、管理责任人及联系方式。运输采用公路运输，物质详见使用说明书。</w:t>
      </w:r>
      <w:r>
        <w:rPr>
          <w:rFonts w:hint="eastAsia" w:ascii="仿宋" w:hAnsi="仿宋" w:eastAsia="仿宋" w:cs="仿宋"/>
          <w:color w:val="000000"/>
          <w:sz w:val="32"/>
          <w:szCs w:val="32"/>
        </w:rPr>
        <w:t>应急物资装备名单或清单见附件4</w:t>
      </w:r>
    </w:p>
    <w:p>
      <w:pPr>
        <w:widowControl/>
        <w:adjustRightInd w:val="0"/>
        <w:snapToGrid w:val="0"/>
        <w:spacing w:line="360" w:lineRule="auto"/>
        <w:ind w:firstLine="579" w:firstLineChars="181"/>
        <w:rPr>
          <w:rFonts w:ascii="仿宋" w:hAnsi="仿宋" w:eastAsia="仿宋" w:cs="仿宋"/>
          <w:b/>
          <w:bCs/>
          <w:color w:val="000000"/>
          <w:kern w:val="0"/>
          <w:sz w:val="32"/>
          <w:szCs w:val="32"/>
        </w:rPr>
      </w:pPr>
      <w:r>
        <w:rPr>
          <w:rFonts w:hint="eastAsia" w:ascii="仿宋" w:hAnsi="仿宋" w:eastAsia="仿宋" w:cs="仿宋"/>
          <w:color w:val="000000"/>
          <w:kern w:val="0"/>
          <w:sz w:val="32"/>
          <w:szCs w:val="32"/>
        </w:rPr>
        <w:t>（2）</w:t>
      </w:r>
      <w:r>
        <w:rPr>
          <w:rFonts w:hint="eastAsia" w:ascii="仿宋" w:hAnsi="仿宋" w:eastAsia="仿宋" w:cs="仿宋_GB2312"/>
          <w:sz w:val="32"/>
          <w:szCs w:val="32"/>
        </w:rPr>
        <w:t>各单位的应急物资、装备及设备要按规定配齐配足，</w:t>
      </w:r>
      <w:r>
        <w:rPr>
          <w:rFonts w:hint="eastAsia" w:ascii="仿宋" w:hAnsi="仿宋" w:eastAsia="仿宋" w:cs="仿宋"/>
          <w:color w:val="000000"/>
          <w:kern w:val="0"/>
          <w:sz w:val="32"/>
          <w:szCs w:val="32"/>
        </w:rPr>
        <w:t>定期保养，确保性能良好，</w:t>
      </w:r>
      <w:r>
        <w:rPr>
          <w:rFonts w:hint="eastAsia" w:ascii="仿宋" w:hAnsi="仿宋" w:eastAsia="仿宋" w:cs="仿宋_GB2312"/>
          <w:sz w:val="32"/>
          <w:szCs w:val="32"/>
        </w:rPr>
        <w:t>加强日常巡查和管理，按规定进行更新，未经总指挥同意，不得随意挪用。</w:t>
      </w:r>
      <w:r>
        <w:rPr>
          <w:rFonts w:hint="eastAsia" w:ascii="仿宋" w:hAnsi="仿宋" w:eastAsia="仿宋" w:cs="仿宋"/>
          <w:color w:val="000000"/>
          <w:kern w:val="0"/>
          <w:sz w:val="32"/>
          <w:szCs w:val="32"/>
        </w:rPr>
        <w:t>各种应急救援设备、工具、器材，采取统一采购、统一储备的形式，其所需资金从安全费用列支。机电科负责大型排水设备、吊装设备的选型申购，并建立管理台账。供应科负责各种应急救援物资器材的购买。</w:t>
      </w:r>
      <w:r>
        <w:rPr>
          <w:rFonts w:hint="eastAsia" w:ascii="仿宋" w:hAnsi="仿宋" w:eastAsia="仿宋" w:cs="仿宋"/>
          <w:color w:val="000000"/>
          <w:spacing w:val="-11"/>
          <w:kern w:val="0"/>
          <w:sz w:val="32"/>
          <w:szCs w:val="32"/>
        </w:rPr>
        <w:t>保卫科负责各种地面消防设备物资的储备和日常管理。</w:t>
      </w:r>
      <w:r>
        <w:rPr>
          <w:rFonts w:hint="eastAsia" w:ascii="仿宋" w:hAnsi="仿宋" w:eastAsia="仿宋" w:cs="仿宋"/>
          <w:color w:val="000000"/>
          <w:kern w:val="0"/>
          <w:sz w:val="32"/>
          <w:szCs w:val="32"/>
        </w:rPr>
        <w:t> </w:t>
      </w:r>
    </w:p>
    <w:p>
      <w:pPr>
        <w:spacing w:line="480" w:lineRule="exact"/>
        <w:ind w:firstLine="640" w:firstLineChars="200"/>
        <w:rPr>
          <w:rFonts w:ascii="仿宋" w:hAnsi="仿宋" w:eastAsia="仿宋" w:cs="宋体"/>
          <w:sz w:val="32"/>
          <w:szCs w:val="32"/>
        </w:rPr>
      </w:pPr>
      <w:r>
        <w:rPr>
          <w:rFonts w:hint="eastAsia" w:ascii="仿宋" w:hAnsi="仿宋" w:eastAsia="仿宋" w:cs="仿宋"/>
          <w:color w:val="000000"/>
          <w:kern w:val="0"/>
          <w:sz w:val="32"/>
          <w:szCs w:val="32"/>
        </w:rPr>
        <w:t>（3）</w:t>
      </w:r>
      <w:r>
        <w:rPr>
          <w:rFonts w:hint="eastAsia" w:ascii="仿宋" w:hAnsi="仿宋" w:eastAsia="仿宋" w:cs="宋体"/>
          <w:kern w:val="0"/>
          <w:sz w:val="32"/>
          <w:szCs w:val="32"/>
        </w:rPr>
        <w:t>各单位在接到援救电话后，要迅速召集本单位有关人员，按总指挥部要求将所需的物资、设备等，按指定时间送到指定地点</w:t>
      </w:r>
      <w:r>
        <w:rPr>
          <w:rFonts w:hint="eastAsia" w:ascii="仿宋" w:hAnsi="仿宋" w:eastAsia="仿宋" w:cs="宋体"/>
          <w:sz w:val="32"/>
          <w:szCs w:val="32"/>
        </w:rPr>
        <w:t>。</w:t>
      </w:r>
    </w:p>
    <w:p>
      <w:pPr>
        <w:spacing w:line="480" w:lineRule="exact"/>
        <w:ind w:firstLine="640" w:firstLineChars="200"/>
        <w:rPr>
          <w:rFonts w:ascii="仿宋" w:hAnsi="仿宋" w:eastAsia="仿宋" w:cs="宋体"/>
          <w:color w:val="000000"/>
          <w:sz w:val="32"/>
          <w:szCs w:val="32"/>
        </w:rPr>
      </w:pPr>
      <w:r>
        <w:rPr>
          <w:rFonts w:hint="eastAsia" w:ascii="仿宋" w:hAnsi="仿宋" w:eastAsia="仿宋" w:cs="仿宋"/>
          <w:color w:val="000000"/>
          <w:kern w:val="0"/>
          <w:sz w:val="32"/>
          <w:szCs w:val="32"/>
        </w:rPr>
        <w:t>（4）</w:t>
      </w:r>
      <w:r>
        <w:rPr>
          <w:rFonts w:hint="eastAsia" w:ascii="仿宋" w:hAnsi="仿宋" w:eastAsia="仿宋" w:cs="宋体"/>
          <w:sz w:val="32"/>
          <w:szCs w:val="32"/>
        </w:rPr>
        <w:t>矿井紧急避险硐室。一水平轨道大巷设有自救器更换硐室。</w:t>
      </w:r>
    </w:p>
    <w:p>
      <w:pPr>
        <w:spacing w:line="560" w:lineRule="exact"/>
        <w:ind w:firstLine="640" w:firstLineChars="200"/>
        <w:rPr>
          <w:rFonts w:ascii="仿宋" w:hAnsi="仿宋" w:eastAsia="仿宋" w:cs="宋体"/>
          <w:sz w:val="32"/>
          <w:szCs w:val="32"/>
        </w:rPr>
      </w:pPr>
      <w:r>
        <w:rPr>
          <w:rFonts w:hint="eastAsia" w:ascii="仿宋" w:hAnsi="仿宋" w:eastAsia="仿宋" w:cs="仿宋"/>
          <w:color w:val="000000"/>
          <w:kern w:val="0"/>
          <w:sz w:val="32"/>
          <w:szCs w:val="32"/>
        </w:rPr>
        <w:t>（5）</w:t>
      </w:r>
      <w:r>
        <w:rPr>
          <w:rFonts w:hint="eastAsia" w:ascii="仿宋" w:hAnsi="仿宋" w:eastAsia="仿宋" w:cs="宋体"/>
          <w:sz w:val="32"/>
          <w:szCs w:val="32"/>
        </w:rPr>
        <w:t>矿井自救器补给站。按规定要求在采掘工作面适当位置设置自救器补给站。</w:t>
      </w:r>
    </w:p>
    <w:p>
      <w:pPr>
        <w:spacing w:line="360" w:lineRule="auto"/>
        <w:ind w:firstLine="640" w:firstLineChars="200"/>
        <w:rPr>
          <w:rFonts w:ascii="仿宋" w:hAnsi="仿宋" w:eastAsia="仿宋" w:cs="宋体"/>
          <w:sz w:val="32"/>
          <w:szCs w:val="32"/>
        </w:rPr>
      </w:pPr>
      <w:r>
        <w:rPr>
          <w:rFonts w:hint="eastAsia" w:ascii="仿宋" w:hAnsi="仿宋" w:eastAsia="仿宋" w:cs="仿宋"/>
          <w:color w:val="000000"/>
          <w:kern w:val="0"/>
          <w:sz w:val="32"/>
          <w:szCs w:val="32"/>
        </w:rPr>
        <w:t>（6）</w:t>
      </w:r>
      <w:r>
        <w:rPr>
          <w:rFonts w:hint="eastAsia" w:ascii="仿宋" w:hAnsi="仿宋" w:eastAsia="仿宋" w:cs="宋体"/>
          <w:sz w:val="32"/>
          <w:szCs w:val="32"/>
        </w:rPr>
        <w:t>矿井避灾路线标识。地测科、通防科按照要求分别在井下各巷道及交岔口设置具有反光功能的水、火、瓦斯、煤尘等避灾路线标识，采区巷道不大于200m，矿井主要巷道不大于300m，在矿灯照明下清晰可见，标识上标注所在位置。（矿井紧急避险系统、自救器补给站及避灾路线见附图）</w:t>
      </w:r>
    </w:p>
    <w:p>
      <w:pPr>
        <w:widowControl/>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（7）应急物资储备库要悬挂醒目的标牌，建立应急物资管理台账，做到实物、标签、账目相符。严格执行调度命令，做好应急物资的紧急调运工作，做好发放记录。</w:t>
      </w:r>
    </w:p>
    <w:p>
      <w:pPr>
        <w:widowControl/>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8）救援结束后做好返还物资的清点验收。非事故情况下，任何部门和个人不得擅自使用应急物资装备。特殊情况须经有关领导同意并及时补充或归还。在定期检查中发现应急救援物资损毁、丢失的要严格追究相关人员的责任。实行动态管理，使用后应尽快补充。</w:t>
      </w:r>
    </w:p>
    <w:p>
      <w:pPr>
        <w:widowControl/>
        <w:adjustRightInd w:val="0"/>
        <w:snapToGrid w:val="0"/>
        <w:spacing w:line="360" w:lineRule="auto"/>
        <w:ind w:firstLine="643" w:firstLineChars="200"/>
        <w:rPr>
          <w:rFonts w:ascii="仿宋" w:hAnsi="仿宋" w:eastAsia="仿宋" w:cs="仿宋"/>
          <w:b/>
          <w:bCs/>
          <w:color w:val="000000"/>
          <w:kern w:val="0"/>
          <w:sz w:val="32"/>
          <w:szCs w:val="32"/>
        </w:rPr>
      </w:pP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5.4其他保障</w:t>
      </w:r>
    </w:p>
    <w:p>
      <w:pPr>
        <w:widowControl/>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5.4.1能源保障</w:t>
      </w:r>
    </w:p>
    <w:p>
      <w:pPr>
        <w:widowControl/>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（1）为了预防、控制矿井大面积停水、停电、停暖突发事故的发生，提高快速反应和应急处理突发事故的能力，保障矿井生产、生活有序发展。</w:t>
      </w:r>
    </w:p>
    <w:p>
      <w:pPr>
        <w:widowControl/>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2）机电矿长牵头机电科具体负责矿井大面积供水、供电，机电科制定供电专项措施，机电工区、运搬工区、计量科负责井上下泵房网点及污水处理工作。通防工区、机修厂负责井下主要巷道供、排水设备设施维护管理工作，并制定专项措施。</w:t>
      </w:r>
    </w:p>
    <w:p>
      <w:pPr>
        <w:widowControl/>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（3）机修厂负责为矿井地面安全供暖提供保障，制定专项措施，并负责供暖设施、设备维护和管理工作，以及地面生活供水。</w:t>
      </w:r>
    </w:p>
    <w:p>
      <w:pPr>
        <w:widowControl/>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4）崔庄煤矿按照《济宁市煤矿应急电源建设工作方案》的要求，在35KV地面变电所安装了中国石油集团济柴动力有限公司生产的800GF30型集装箱式柴油发电机组，并调试完毕，运行正常，能够满足矿井双回路停电时，提供应急电源，确保矿井主提升机提升人员的供电安全。</w:t>
      </w:r>
    </w:p>
    <w:p>
      <w:pPr>
        <w:widowControl/>
        <w:spacing w:line="360" w:lineRule="auto"/>
        <w:ind w:firstLine="640" w:firstLineChars="200"/>
        <w:rPr>
          <w:rFonts w:ascii="仿宋" w:hAnsi="仿宋" w:eastAsia="仿宋" w:cs="仿宋"/>
          <w:color w:val="000000"/>
          <w:kern w:val="0"/>
          <w:sz w:val="32"/>
          <w:szCs w:val="32"/>
        </w:rPr>
      </w:pPr>
      <w:r>
        <w:rPr>
          <w:rFonts w:hint="eastAsia" w:ascii="仿宋" w:hAnsi="仿宋" w:eastAsia="仿宋" w:cs="仿宋"/>
          <w:color w:val="000000"/>
          <w:kern w:val="0"/>
          <w:sz w:val="32"/>
          <w:szCs w:val="32"/>
        </w:rPr>
        <w:t>5.4.2经费保障</w:t>
      </w:r>
    </w:p>
    <w:p>
      <w:pPr>
        <w:spacing w:line="360" w:lineRule="auto"/>
        <w:ind w:firstLine="640" w:firstLineChars="200"/>
        <w:rPr>
          <w:rFonts w:ascii="仿宋" w:hAnsi="仿宋" w:eastAsia="仿宋" w:cs="仿宋"/>
          <w:kern w:val="0"/>
          <w:sz w:val="32"/>
          <w:szCs w:val="32"/>
        </w:rPr>
      </w:pPr>
      <w:r>
        <w:rPr>
          <w:rFonts w:hint="eastAsia" w:ascii="仿宋" w:hAnsi="仿宋" w:eastAsia="仿宋" w:cs="仿宋"/>
          <w:kern w:val="0"/>
          <w:sz w:val="32"/>
          <w:szCs w:val="32"/>
        </w:rPr>
        <w:t>崔庄煤矿设立专项“煤矿企业应急救援储备金”200万元，并设专用账户，做到专款专用，保证资金到位。救援经费主要用于生产安全事故的应急救援，做好应急救援专项费用计划，建立专项应急科目，保证应急管理运行和事故应急救援中各项活动的开支。</w:t>
      </w:r>
      <w:r>
        <w:rPr>
          <w:rFonts w:hint="eastAsia" w:ascii="仿宋" w:hAnsi="仿宋" w:eastAsia="仿宋" w:cs="Calibri"/>
          <w:kern w:val="0"/>
          <w:sz w:val="32"/>
          <w:szCs w:val="32"/>
        </w:rPr>
        <w:t>应急储备金应做到专款专用。由集团公司纪委、监察部门监督使用，并保证资金到位。必要时，申请使用集团公司应急储备金。</w:t>
      </w: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5.4.3交通运输保障</w:t>
      </w:r>
    </w:p>
    <w:p>
      <w:pPr>
        <w:shd w:val="clear" w:color="auto" w:fill="FFFFFF"/>
        <w:adjustRightInd w:val="0"/>
        <w:snapToGrid w:val="0"/>
        <w:spacing w:line="360" w:lineRule="auto"/>
        <w:ind w:firstLine="640" w:firstLineChars="200"/>
        <w:rPr>
          <w:rFonts w:ascii="仿宋" w:hAnsi="仿宋" w:eastAsia="仿宋" w:cs="仿宋"/>
          <w:color w:val="000000"/>
          <w:sz w:val="32"/>
          <w:szCs w:val="32"/>
        </w:rPr>
      </w:pPr>
      <w:r>
        <w:rPr>
          <w:rFonts w:ascii="仿宋" w:hAnsi="仿宋" w:eastAsia="仿宋" w:cs="仿宋"/>
          <w:color w:val="000000"/>
          <w:sz w:val="32"/>
          <w:szCs w:val="32"/>
        </w:rPr>
        <w:t>（1）事故应急救援期间，办公室必须明确事故抢救用车及调用和保证道路畅通的基本措施（</w:t>
      </w:r>
      <w:r>
        <w:rPr>
          <w:rFonts w:hint="eastAsia" w:ascii="仿宋" w:hAnsi="仿宋" w:eastAsia="仿宋" w:cs="仿宋"/>
          <w:color w:val="000000"/>
          <w:sz w:val="32"/>
          <w:szCs w:val="32"/>
        </w:rPr>
        <w:t>救护车辆：鲁H63478，24小时</w:t>
      </w:r>
      <w:r>
        <w:rPr>
          <w:rFonts w:ascii="仿宋" w:hAnsi="仿宋" w:eastAsia="仿宋" w:cs="仿宋"/>
          <w:color w:val="000000"/>
          <w:sz w:val="32"/>
          <w:szCs w:val="32"/>
        </w:rPr>
        <w:t>值班电话</w:t>
      </w:r>
      <w:r>
        <w:rPr>
          <w:rFonts w:hint="eastAsia" w:ascii="仿宋" w:hAnsi="仿宋" w:eastAsia="仿宋" w:cs="仿宋"/>
          <w:color w:val="000000"/>
          <w:sz w:val="32"/>
          <w:szCs w:val="32"/>
        </w:rPr>
        <w:t>6620120</w:t>
      </w:r>
      <w:r>
        <w:rPr>
          <w:rFonts w:ascii="仿宋" w:hAnsi="仿宋" w:eastAsia="仿宋" w:cs="仿宋"/>
          <w:color w:val="000000"/>
          <w:sz w:val="32"/>
          <w:szCs w:val="32"/>
        </w:rPr>
        <w:t>）。安排专人负责车辆的调度</w:t>
      </w:r>
      <w:r>
        <w:rPr>
          <w:rFonts w:hint="eastAsia" w:ascii="仿宋" w:hAnsi="仿宋" w:eastAsia="仿宋" w:cs="仿宋"/>
          <w:color w:val="000000"/>
          <w:sz w:val="32"/>
          <w:szCs w:val="32"/>
        </w:rPr>
        <w:t>，</w:t>
      </w:r>
      <w:r>
        <w:rPr>
          <w:rFonts w:ascii="仿宋" w:hAnsi="仿宋" w:eastAsia="仿宋" w:cs="仿宋"/>
          <w:color w:val="000000"/>
          <w:sz w:val="32"/>
          <w:szCs w:val="32"/>
        </w:rPr>
        <w:t>各车辆所属单位负责日常维修、保养，确保完好。</w:t>
      </w:r>
      <w:r>
        <w:rPr>
          <w:rFonts w:hint="eastAsia" w:ascii="仿宋" w:hAnsi="仿宋" w:eastAsia="仿宋" w:cs="仿宋_GB2312"/>
          <w:sz w:val="32"/>
          <w:szCs w:val="32"/>
        </w:rPr>
        <w:t>在应急响应时，利用现有的交通资源，协调沿途欢城镇人民政府提供交通支持，以保证及时调运矿井事故应急有关人员、队伍、装备、物资。</w:t>
      </w:r>
    </w:p>
    <w:p>
      <w:pPr>
        <w:shd w:val="clear" w:color="auto" w:fill="FFFFFF"/>
        <w:adjustRightInd w:val="0"/>
        <w:snapToGrid w:val="0"/>
        <w:spacing w:line="360" w:lineRule="auto"/>
        <w:ind w:firstLine="640" w:firstLineChars="200"/>
        <w:rPr>
          <w:rFonts w:ascii="仿宋" w:hAnsi="仿宋" w:eastAsia="仿宋" w:cs="仿宋"/>
          <w:color w:val="000000"/>
          <w:sz w:val="32"/>
          <w:szCs w:val="32"/>
        </w:rPr>
      </w:pPr>
      <w:r>
        <w:rPr>
          <w:rFonts w:ascii="仿宋" w:hAnsi="仿宋" w:eastAsia="仿宋" w:cs="仿宋"/>
          <w:color w:val="000000"/>
          <w:sz w:val="32"/>
          <w:szCs w:val="32"/>
        </w:rPr>
        <w:t>（2）应急救援期间由救援指挥部统一调动有关运输队伍，保卫科协调地方政府交通部门进行交通管制和警戒，开设应急救援特别通道，最大限度地赢得救援时间，保证应急救援人员、装备、物资等及时调运。</w:t>
      </w:r>
    </w:p>
    <w:p>
      <w:pPr>
        <w:shd w:val="clear" w:color="auto" w:fill="FFFFFF"/>
        <w:adjustRightInd w:val="0"/>
        <w:snapToGrid w:val="0"/>
        <w:spacing w:line="360" w:lineRule="auto"/>
        <w:ind w:firstLine="640" w:firstLineChars="200"/>
        <w:rPr>
          <w:rFonts w:ascii="仿宋" w:hAnsi="仿宋" w:eastAsia="仿宋"/>
        </w:rPr>
      </w:pPr>
      <w:r>
        <w:rPr>
          <w:rFonts w:ascii="仿宋" w:hAnsi="仿宋" w:eastAsia="仿宋" w:cs="仿宋"/>
          <w:color w:val="000000"/>
          <w:sz w:val="32"/>
          <w:szCs w:val="32"/>
        </w:rPr>
        <w:t>（3）运输力量不能满足需求时，由指挥部向集团公司或微山县安委会提出支援申请。</w:t>
      </w: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5.4.4治安保障</w:t>
      </w:r>
    </w:p>
    <w:p>
      <w:pPr>
        <w:shd w:val="clear" w:color="auto" w:fill="FFFFFF"/>
        <w:adjustRightInd w:val="0"/>
        <w:snapToGrid w:val="0"/>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事故应急救援期间，保卫科负责事故发生后的人员疏散、戒严和维持秩序等工作，制定治安保卫基本措施。必要时，申请由地方公安部门或驻地武警部队负责。</w:t>
      </w: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5.4.5技术保障</w:t>
      </w:r>
    </w:p>
    <w:p>
      <w:pPr>
        <w:widowControl/>
        <w:adjustRightInd w:val="0"/>
        <w:snapToGrid w:val="0"/>
        <w:spacing w:line="360" w:lineRule="auto"/>
        <w:ind w:firstLine="640" w:firstLineChars="200"/>
        <w:rPr>
          <w:rFonts w:ascii="仿宋" w:hAnsi="仿宋" w:eastAsia="仿宋" w:cs="仿宋"/>
          <w:color w:val="4F81BD"/>
          <w:sz w:val="32"/>
          <w:szCs w:val="32"/>
        </w:rPr>
      </w:pPr>
      <w:r>
        <w:rPr>
          <w:rFonts w:hint="eastAsia" w:ascii="仿宋" w:hAnsi="仿宋" w:eastAsia="仿宋" w:cs="仿宋"/>
          <w:color w:val="000000"/>
          <w:sz w:val="32"/>
          <w:szCs w:val="32"/>
        </w:rPr>
        <w:t>建立应急救援专家库，</w:t>
      </w:r>
      <w:r>
        <w:rPr>
          <w:rFonts w:hint="eastAsia" w:ascii="仿宋" w:hAnsi="仿宋" w:eastAsia="仿宋" w:cs="仿宋_GB2312"/>
          <w:sz w:val="32"/>
          <w:szCs w:val="32"/>
        </w:rPr>
        <w:t>由涉及安全、调度、采煤、掘进、机电、运输、一通三防、地测防治水等专家组成。事故应急期间，矿总工程师负责与集团公司安全</w:t>
      </w:r>
      <w:r>
        <w:rPr>
          <w:rFonts w:hint="eastAsia" w:ascii="仿宋" w:hAnsi="仿宋" w:eastAsia="仿宋" w:cs="Calibri"/>
          <w:kern w:val="0"/>
          <w:sz w:val="32"/>
          <w:szCs w:val="32"/>
        </w:rPr>
        <w:t>生产事故应急专家组做好日常的协调工作，</w:t>
      </w:r>
      <w:r>
        <w:rPr>
          <w:rFonts w:hint="eastAsia" w:ascii="仿宋" w:hAnsi="仿宋" w:eastAsia="仿宋" w:cs="Calibri"/>
          <w:sz w:val="32"/>
          <w:szCs w:val="32"/>
        </w:rPr>
        <w:t>负责研究制定抢险救灾技术方案和措施，解决事故抢救过程中遇到的技术难题，</w:t>
      </w:r>
      <w:r>
        <w:rPr>
          <w:rFonts w:hint="eastAsia" w:ascii="仿宋" w:hAnsi="仿宋" w:eastAsia="仿宋" w:cs="Calibri"/>
          <w:kern w:val="0"/>
          <w:sz w:val="32"/>
          <w:szCs w:val="32"/>
        </w:rPr>
        <w:t>为应急救援提供技术支持和保障</w:t>
      </w:r>
      <w:r>
        <w:rPr>
          <w:rFonts w:hint="eastAsia" w:ascii="仿宋" w:hAnsi="仿宋" w:eastAsia="仿宋" w:cs="仿宋"/>
          <w:color w:val="4F81BD"/>
          <w:sz w:val="32"/>
          <w:szCs w:val="32"/>
        </w:rPr>
        <w:t>。</w:t>
      </w:r>
      <w:r>
        <w:rPr>
          <w:rFonts w:hint="eastAsia" w:ascii="仿宋" w:hAnsi="仿宋" w:eastAsia="仿宋" w:cs="仿宋"/>
          <w:color w:val="000000"/>
          <w:sz w:val="32"/>
          <w:szCs w:val="32"/>
        </w:rPr>
        <w:t>必要时，邀请外部相关专业专家负责。</w:t>
      </w: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5.4.6医疗保障</w:t>
      </w:r>
    </w:p>
    <w:p>
      <w:pPr>
        <w:pStyle w:val="42"/>
        <w:shd w:val="clear" w:color="auto" w:fill="FFFFFF"/>
        <w:spacing w:before="0" w:beforeAutospacing="0" w:after="0" w:afterAutospacing="0" w:line="360" w:lineRule="auto"/>
        <w:ind w:firstLine="640"/>
        <w:jc w:val="both"/>
        <w:rPr>
          <w:rFonts w:ascii="仿宋" w:hAnsi="仿宋" w:eastAsia="仿宋" w:cs="仿宋"/>
          <w:color w:val="000000"/>
          <w:sz w:val="32"/>
          <w:szCs w:val="32"/>
        </w:rPr>
      </w:pPr>
      <w:r>
        <w:rPr>
          <w:rFonts w:hint="eastAsia" w:ascii="仿宋" w:hAnsi="仿宋" w:eastAsia="仿宋" w:cs="仿宋"/>
          <w:color w:val="000000"/>
          <w:sz w:val="32"/>
          <w:szCs w:val="32"/>
        </w:rPr>
        <w:t>我矿与北京中医药大学枣庄医院签订了医疗救护协议，由其为我矿提供医疗救护服务。</w:t>
      </w:r>
      <w:r>
        <w:rPr>
          <w:rFonts w:hint="eastAsia" w:ascii="仿宋" w:hAnsi="仿宋" w:eastAsia="仿宋" w:cs="仿宋"/>
          <w:color w:val="000000"/>
          <w:kern w:val="2"/>
          <w:sz w:val="32"/>
          <w:szCs w:val="32"/>
        </w:rPr>
        <w:t>北京中医药大学枣庄医院（枣庄市中医医院）始建于1970年，作为山东省首批、枣庄市首家三级甲等中医医院，在北京中医药大学和枣庄市委市政府校地合作的共同推动下，于2014年10月挂牌成为北京中医药大学枣庄医院、北京中医药大学第四临床医学院，2015年8月正式托管运行。医院现有新城院区、市中院区，两院区总建筑面积8万平方米，开放床位1000张，全院职工1300人，博士生导师、硕士生导师，博士、硕士，副高级以上专家300余人。</w:t>
      </w:r>
    </w:p>
    <w:p>
      <w:pPr>
        <w:widowControl/>
        <w:adjustRightInd w:val="0"/>
        <w:snapToGrid w:val="0"/>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必要时，邀请外部医疗救护专家负责。</w:t>
      </w:r>
    </w:p>
    <w:p>
      <w:pPr>
        <w:widowControl/>
        <w:adjustRightInd w:val="0"/>
        <w:snapToGrid w:val="0"/>
        <w:spacing w:line="360" w:lineRule="auto"/>
        <w:ind w:firstLine="643" w:firstLineChars="200"/>
        <w:rPr>
          <w:rFonts w:ascii="仿宋" w:hAnsi="仿宋" w:eastAsia="仿宋" w:cs="仿宋"/>
          <w:b/>
          <w:bCs/>
          <w:color w:val="000000"/>
          <w:kern w:val="0"/>
          <w:sz w:val="32"/>
          <w:szCs w:val="32"/>
        </w:rPr>
      </w:pPr>
      <w:r>
        <w:rPr>
          <w:rFonts w:hint="eastAsia" w:ascii="仿宋" w:hAnsi="仿宋" w:eastAsia="仿宋" w:cs="仿宋"/>
          <w:b/>
          <w:bCs/>
          <w:color w:val="000000"/>
          <w:kern w:val="0"/>
          <w:sz w:val="32"/>
          <w:szCs w:val="32"/>
        </w:rPr>
        <w:t>5.4.7后勤保障</w:t>
      </w:r>
    </w:p>
    <w:p>
      <w:pPr>
        <w:shd w:val="clear" w:color="auto" w:fill="FFFFFF"/>
        <w:adjustRightInd w:val="0"/>
        <w:snapToGrid w:val="0"/>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事故救援期间和结束后，由党委副书记、工会、办公室、工资、政工、供应科、保卫科等部门负责人组成善后处置和后勤保障组，负责伤亡人员家属安抚、抚恤、理赔、食宿接待、车辆调度等善后处理工作。</w:t>
      </w:r>
      <w:bookmarkEnd w:id="33"/>
      <w:bookmarkEnd w:id="34"/>
      <w:bookmarkEnd w:id="35"/>
      <w:bookmarkEnd w:id="36"/>
      <w:bookmarkEnd w:id="37"/>
      <w:bookmarkEnd w:id="38"/>
      <w:bookmarkEnd w:id="39"/>
      <w:bookmarkStart w:id="46" w:name="_Toc343607885"/>
      <w:bookmarkStart w:id="47" w:name="_Toc338850043"/>
      <w:bookmarkStart w:id="48" w:name="_Toc338852372"/>
      <w:bookmarkStart w:id="49" w:name="_Toc338846458"/>
      <w:bookmarkStart w:id="50" w:name="_Toc14912"/>
      <w:bookmarkStart w:id="51" w:name="_Toc338848929"/>
      <w:bookmarkStart w:id="52" w:name="_Toc338848378"/>
      <w:bookmarkStart w:id="53" w:name="_Toc338853682"/>
      <w:bookmarkStart w:id="54" w:name="_Toc249941710"/>
      <w:bookmarkStart w:id="55" w:name="_Toc249885589"/>
      <w:bookmarkStart w:id="56" w:name="_Toc90616377"/>
      <w:bookmarkStart w:id="57" w:name="_Toc249892693"/>
      <w:bookmarkStart w:id="58" w:name="_Toc249895845"/>
    </w:p>
    <w:p>
      <w:pPr>
        <w:tabs>
          <w:tab w:val="center" w:pos="4216"/>
        </w:tabs>
        <w:adjustRightInd w:val="0"/>
        <w:snapToGrid w:val="0"/>
        <w:spacing w:line="520" w:lineRule="exact"/>
        <w:jc w:val="center"/>
        <w:outlineLvl w:val="0"/>
        <w:rPr>
          <w:rFonts w:ascii="仿宋" w:hAnsi="仿宋" w:eastAsia="仿宋" w:cs="仿宋"/>
          <w:color w:val="000000"/>
          <w:sz w:val="36"/>
          <w:szCs w:val="36"/>
        </w:rPr>
      </w:pPr>
      <w:r>
        <w:rPr>
          <w:rFonts w:hint="eastAsia" w:ascii="仿宋" w:hAnsi="仿宋" w:eastAsia="仿宋" w:cs="仿宋"/>
          <w:b/>
          <w:bCs/>
          <w:color w:val="000000"/>
          <w:sz w:val="36"/>
          <w:szCs w:val="36"/>
        </w:rPr>
        <w:t>第二部分 崔庄煤矿生产安全事故专项应急预案</w:t>
      </w:r>
      <w:bookmarkEnd w:id="46"/>
      <w:bookmarkEnd w:id="47"/>
      <w:bookmarkEnd w:id="48"/>
      <w:bookmarkEnd w:id="49"/>
      <w:bookmarkEnd w:id="50"/>
      <w:bookmarkEnd w:id="51"/>
      <w:bookmarkEnd w:id="52"/>
      <w:bookmarkEnd w:id="53"/>
      <w:bookmarkStart w:id="59" w:name="_Toc31602"/>
      <w:bookmarkStart w:id="60" w:name="_Toc380481330"/>
      <w:bookmarkStart w:id="61" w:name="_Toc338848379"/>
      <w:bookmarkStart w:id="62" w:name="_Toc338846459"/>
      <w:bookmarkStart w:id="63" w:name="_Toc343607886"/>
      <w:bookmarkStart w:id="64" w:name="_Toc403477745"/>
    </w:p>
    <w:p>
      <w:pPr>
        <w:pStyle w:val="17"/>
      </w:pPr>
    </w:p>
    <w:p>
      <w:pPr>
        <w:adjustRightInd w:val="0"/>
        <w:snapToGrid w:val="0"/>
        <w:spacing w:line="360" w:lineRule="auto"/>
        <w:ind w:firstLine="643" w:firstLineChars="200"/>
        <w:outlineLvl w:val="1"/>
        <w:rPr>
          <w:rFonts w:ascii="仿宋" w:hAnsi="仿宋" w:eastAsia="仿宋" w:cs="仿宋"/>
          <w:b/>
          <w:bCs/>
          <w:color w:val="000000"/>
          <w:sz w:val="32"/>
          <w:szCs w:val="32"/>
        </w:rPr>
      </w:pPr>
      <w:r>
        <w:rPr>
          <w:rFonts w:hint="eastAsia" w:ascii="仿宋" w:hAnsi="仿宋" w:eastAsia="仿宋" w:cs="仿宋"/>
          <w:b/>
          <w:bCs/>
          <w:color w:val="000000"/>
          <w:sz w:val="32"/>
          <w:szCs w:val="32"/>
        </w:rPr>
        <w:t>1矿井顶板事故专项应急预案</w:t>
      </w:r>
      <w:bookmarkEnd w:id="59"/>
    </w:p>
    <w:p>
      <w:pPr>
        <w:adjustRightInd w:val="0"/>
        <w:snapToGrid w:val="0"/>
        <w:spacing w:line="360" w:lineRule="auto"/>
        <w:ind w:firstLine="643" w:firstLineChars="200"/>
        <w:outlineLvl w:val="2"/>
        <w:rPr>
          <w:rFonts w:ascii="仿宋" w:hAnsi="仿宋" w:eastAsia="仿宋" w:cs="仿宋"/>
          <w:b/>
          <w:bCs/>
          <w:color w:val="000000"/>
          <w:sz w:val="32"/>
          <w:szCs w:val="32"/>
        </w:rPr>
      </w:pPr>
      <w:bookmarkStart w:id="65" w:name="_Toc249941713"/>
      <w:bookmarkStart w:id="66" w:name="_Toc338848382"/>
      <w:bookmarkStart w:id="67" w:name="_Toc21464"/>
      <w:bookmarkStart w:id="68" w:name="_Toc338852376"/>
      <w:bookmarkStart w:id="69" w:name="_Toc249895848"/>
      <w:bookmarkStart w:id="70" w:name="_Toc338853686"/>
      <w:bookmarkStart w:id="71" w:name="_Toc90616380"/>
      <w:bookmarkStart w:id="72" w:name="_Toc338848933"/>
      <w:bookmarkStart w:id="73" w:name="_Toc249885592"/>
      <w:bookmarkStart w:id="74" w:name="_Toc249892696"/>
      <w:bookmarkStart w:id="75" w:name="_Toc338850047"/>
      <w:r>
        <w:rPr>
          <w:rFonts w:hint="eastAsia" w:ascii="仿宋" w:hAnsi="仿宋" w:eastAsia="仿宋" w:cs="仿宋"/>
          <w:b/>
          <w:bCs/>
          <w:color w:val="000000"/>
          <w:sz w:val="32"/>
          <w:szCs w:val="32"/>
        </w:rPr>
        <w:t>1.1</w:t>
      </w:r>
      <w:bookmarkEnd w:id="65"/>
      <w:bookmarkEnd w:id="66"/>
      <w:bookmarkEnd w:id="67"/>
      <w:bookmarkEnd w:id="68"/>
      <w:bookmarkEnd w:id="69"/>
      <w:bookmarkEnd w:id="70"/>
      <w:bookmarkEnd w:id="71"/>
      <w:bookmarkEnd w:id="72"/>
      <w:bookmarkEnd w:id="73"/>
      <w:bookmarkEnd w:id="74"/>
      <w:bookmarkEnd w:id="75"/>
      <w:r>
        <w:rPr>
          <w:rFonts w:hint="eastAsia" w:ascii="仿宋" w:hAnsi="仿宋" w:eastAsia="仿宋" w:cs="仿宋"/>
          <w:b/>
          <w:bCs/>
          <w:color w:val="000000"/>
          <w:sz w:val="32"/>
          <w:szCs w:val="32"/>
        </w:rPr>
        <w:t xml:space="preserve">适用范围 </w:t>
      </w:r>
      <w:bookmarkStart w:id="76" w:name="_Toc90616382"/>
      <w:bookmarkStart w:id="77" w:name="_Toc403477748"/>
      <w:bookmarkStart w:id="78" w:name="_Toc249885594"/>
      <w:bookmarkStart w:id="79" w:name="_Toc18918"/>
      <w:bookmarkStart w:id="80" w:name="_Toc338848393"/>
      <w:bookmarkStart w:id="81" w:name="_Toc249895850"/>
      <w:bookmarkStart w:id="82" w:name="_Toc343607889"/>
      <w:bookmarkStart w:id="83" w:name="_Toc249892698"/>
      <w:bookmarkStart w:id="84" w:name="_Toc380481333"/>
      <w:bookmarkStart w:id="85" w:name="_Toc249941715"/>
      <w:bookmarkStart w:id="86" w:name="_Toc12399"/>
    </w:p>
    <w:p>
      <w:pPr>
        <w:spacing w:line="360" w:lineRule="auto"/>
        <w:ind w:firstLine="640"/>
        <w:rPr>
          <w:rFonts w:ascii="仿宋" w:hAnsi="仿宋" w:eastAsia="仿宋" w:cs="楷体"/>
          <w:bCs/>
          <w:sz w:val="32"/>
          <w:szCs w:val="32"/>
        </w:rPr>
      </w:pPr>
      <w:r>
        <w:rPr>
          <w:rFonts w:hint="eastAsia" w:ascii="仿宋" w:hAnsi="仿宋" w:eastAsia="仿宋" w:cs="楷体"/>
          <w:bCs/>
          <w:sz w:val="32"/>
          <w:szCs w:val="32"/>
        </w:rPr>
        <w:t>顶板事故专项应急预案适用于崔庄煤矿在生产过程中发生的冒顶、片帮事故，可能导致人员伤亡或一般及以上经济损失的各类顶板事故的应急救援工作。</w:t>
      </w:r>
    </w:p>
    <w:p>
      <w:pPr>
        <w:spacing w:line="360" w:lineRule="auto"/>
        <w:ind w:firstLine="640"/>
        <w:rPr>
          <w:rFonts w:ascii="仿宋" w:hAnsi="仿宋" w:eastAsia="仿宋" w:cs="楷体"/>
          <w:bCs/>
          <w:sz w:val="32"/>
          <w:szCs w:val="32"/>
        </w:rPr>
      </w:pPr>
      <w:r>
        <w:rPr>
          <w:rFonts w:hint="eastAsia" w:ascii="仿宋" w:hAnsi="仿宋" w:eastAsia="仿宋" w:cs="楷体"/>
          <w:bCs/>
          <w:sz w:val="32"/>
          <w:szCs w:val="32"/>
        </w:rPr>
        <w:t>顶板事故专项应急预案是综合应急预案的细化与延伸，综合应急预案是矿井专项应急预案的支持性文件。</w:t>
      </w:r>
    </w:p>
    <w:p>
      <w:pPr>
        <w:spacing w:line="360" w:lineRule="auto"/>
        <w:ind w:firstLine="640"/>
        <w:rPr>
          <w:rFonts w:ascii="仿宋" w:hAnsi="仿宋" w:eastAsia="仿宋" w:cs="楷体"/>
          <w:b/>
          <w:bCs/>
          <w:sz w:val="32"/>
          <w:szCs w:val="32"/>
        </w:rPr>
      </w:pPr>
      <w:r>
        <w:rPr>
          <w:rFonts w:hint="eastAsia" w:ascii="仿宋" w:hAnsi="仿宋" w:eastAsia="仿宋" w:cs="楷体"/>
          <w:b/>
          <w:bCs/>
          <w:sz w:val="32"/>
          <w:szCs w:val="32"/>
        </w:rPr>
        <w:t>1.2 应急组织机构及职责</w:t>
      </w:r>
      <w:bookmarkEnd w:id="76"/>
      <w:bookmarkEnd w:id="77"/>
      <w:bookmarkEnd w:id="78"/>
      <w:bookmarkEnd w:id="79"/>
      <w:bookmarkEnd w:id="80"/>
      <w:bookmarkEnd w:id="81"/>
      <w:bookmarkEnd w:id="82"/>
      <w:bookmarkEnd w:id="83"/>
      <w:bookmarkEnd w:id="84"/>
      <w:bookmarkEnd w:id="85"/>
    </w:p>
    <w:p>
      <w:pPr>
        <w:spacing w:line="360" w:lineRule="auto"/>
        <w:ind w:firstLine="640"/>
        <w:rPr>
          <w:rFonts w:ascii="仿宋" w:hAnsi="仿宋" w:eastAsia="仿宋" w:cs="楷体"/>
          <w:bCs/>
          <w:sz w:val="32"/>
          <w:szCs w:val="32"/>
        </w:rPr>
      </w:pPr>
      <w:r>
        <w:rPr>
          <w:rFonts w:hint="eastAsia" w:ascii="仿宋" w:hAnsi="仿宋" w:eastAsia="仿宋" w:cs="楷体"/>
          <w:bCs/>
          <w:sz w:val="32"/>
          <w:szCs w:val="32"/>
        </w:rPr>
        <w:t>顶板事故的应急指挥部见综合应急预案应急指挥部，总指挥由矿长担任，主要区别是第一副总指挥为总工程师，采煤副总、掘进副总为技术专家组的副组长，安全科、生产科、机电科、通防科、地测科、调度室、兼职救护队、综机科等单位为技术专家组成员。</w:t>
      </w:r>
    </w:p>
    <w:p>
      <w:pPr>
        <w:spacing w:line="360" w:lineRule="auto"/>
        <w:ind w:firstLine="640" w:firstLineChars="200"/>
        <w:rPr>
          <w:rFonts w:ascii="仿宋" w:hAnsi="仿宋" w:eastAsia="仿宋" w:cs="仿宋_GB2312"/>
          <w:kern w:val="0"/>
          <w:sz w:val="32"/>
          <w:szCs w:val="32"/>
        </w:rPr>
      </w:pPr>
      <w:r>
        <w:rPr>
          <w:rFonts w:hint="eastAsia" w:ascii="仿宋" w:hAnsi="仿宋" w:eastAsia="仿宋" w:cs="仿宋_GB2312"/>
          <w:kern w:val="0"/>
          <w:sz w:val="32"/>
          <w:szCs w:val="32"/>
        </w:rPr>
        <w:t>指挥部职责：承担救援期间各小组之间的救援工作协调，督导各小组救援工作落实情况；协调、组织应急行动所需人员、队伍和物资、设备调运等，指挥完成应急行动。</w:t>
      </w:r>
    </w:p>
    <w:p>
      <w:pPr>
        <w:spacing w:line="360" w:lineRule="auto"/>
        <w:ind w:firstLine="640" w:firstLineChars="200"/>
        <w:rPr>
          <w:rFonts w:ascii="仿宋" w:hAnsi="仿宋" w:eastAsia="仿宋" w:cs="仿宋_GB2312"/>
          <w:kern w:val="0"/>
          <w:sz w:val="32"/>
          <w:szCs w:val="32"/>
        </w:rPr>
      </w:pPr>
      <w:r>
        <w:rPr>
          <w:rFonts w:hint="eastAsia" w:ascii="仿宋" w:hAnsi="仿宋" w:eastAsia="仿宋" w:cs="仿宋_GB2312"/>
          <w:kern w:val="0"/>
          <w:sz w:val="32"/>
          <w:szCs w:val="32"/>
        </w:rPr>
        <w:t>指挥部其他组成人员与综合应急预案中应急指挥部组成人员一致，详见综合应急预案“2应急组织机构及职责”。</w:t>
      </w:r>
    </w:p>
    <w:p>
      <w:pPr>
        <w:adjustRightInd w:val="0"/>
        <w:snapToGrid w:val="0"/>
        <w:spacing w:line="360" w:lineRule="auto"/>
        <w:ind w:firstLine="643" w:firstLineChars="200"/>
        <w:outlineLvl w:val="2"/>
        <w:rPr>
          <w:rFonts w:ascii="仿宋" w:hAnsi="仿宋" w:eastAsia="仿宋" w:cs="仿宋"/>
          <w:b/>
          <w:bCs/>
          <w:color w:val="000000"/>
          <w:sz w:val="32"/>
          <w:szCs w:val="32"/>
        </w:rPr>
      </w:pPr>
      <w:r>
        <w:rPr>
          <w:rFonts w:hint="eastAsia" w:ascii="仿宋" w:hAnsi="仿宋" w:eastAsia="仿宋" w:cs="仿宋"/>
          <w:b/>
          <w:bCs/>
          <w:color w:val="000000"/>
          <w:sz w:val="32"/>
          <w:szCs w:val="32"/>
        </w:rPr>
        <w:t xml:space="preserve">1.3 </w:t>
      </w:r>
      <w:bookmarkEnd w:id="86"/>
      <w:r>
        <w:rPr>
          <w:rFonts w:hint="eastAsia" w:ascii="仿宋" w:hAnsi="仿宋" w:eastAsia="仿宋" w:cs="仿宋"/>
          <w:b/>
          <w:bCs/>
          <w:color w:val="000000"/>
          <w:sz w:val="32"/>
          <w:szCs w:val="32"/>
        </w:rPr>
        <w:t>响应启动</w:t>
      </w:r>
    </w:p>
    <w:p>
      <w:pPr>
        <w:spacing w:line="520" w:lineRule="exact"/>
        <w:ind w:firstLine="640" w:firstLineChars="200"/>
        <w:rPr>
          <w:rFonts w:ascii="仿宋" w:hAnsi="仿宋" w:eastAsia="仿宋" w:cs="黑体"/>
          <w:sz w:val="32"/>
          <w:szCs w:val="32"/>
        </w:rPr>
      </w:pPr>
      <w:bookmarkStart w:id="87" w:name="_Toc3944"/>
      <w:r>
        <w:rPr>
          <w:rFonts w:hint="eastAsia" w:ascii="仿宋" w:hAnsi="仿宋" w:eastAsia="仿宋" w:cs="黑体"/>
          <w:sz w:val="32"/>
          <w:szCs w:val="32"/>
        </w:rPr>
        <w:t>1.3.1 响应程序</w:t>
      </w:r>
    </w:p>
    <w:p>
      <w:pPr>
        <w:spacing w:line="520" w:lineRule="exact"/>
        <w:ind w:firstLine="640" w:firstLineChars="200"/>
        <w:rPr>
          <w:rFonts w:ascii="仿宋" w:hAnsi="仿宋" w:eastAsia="仿宋" w:cs="黑体"/>
          <w:sz w:val="32"/>
          <w:szCs w:val="32"/>
        </w:rPr>
      </w:pPr>
      <w:r>
        <w:rPr>
          <w:rFonts w:hint="eastAsia" w:ascii="仿宋" w:hAnsi="仿宋" w:eastAsia="仿宋" w:cs="仿宋_GB2312"/>
          <w:kern w:val="0"/>
          <w:sz w:val="32"/>
          <w:szCs w:val="32"/>
        </w:rPr>
        <w:t>发生顶板事故后，影响人身安全的，直接启动矿井应急Ⅰ级响应。</w:t>
      </w:r>
    </w:p>
    <w:p>
      <w:pPr>
        <w:spacing w:line="520" w:lineRule="exact"/>
        <w:ind w:firstLine="800" w:firstLineChars="250"/>
        <w:rPr>
          <w:rFonts w:ascii="仿宋" w:hAnsi="仿宋" w:eastAsia="仿宋" w:cs="黑体"/>
          <w:sz w:val="32"/>
          <w:szCs w:val="32"/>
        </w:rPr>
      </w:pPr>
      <w:r>
        <w:rPr>
          <w:rFonts w:hint="eastAsia" w:ascii="仿宋" w:hAnsi="仿宋" w:eastAsia="仿宋" w:cs="黑体"/>
          <w:sz w:val="32"/>
          <w:szCs w:val="32"/>
        </w:rPr>
        <w:t>1.3.2 召开现场应急会议</w:t>
      </w:r>
    </w:p>
    <w:p>
      <w:pPr>
        <w:autoSpaceDE w:val="0"/>
        <w:spacing w:line="500" w:lineRule="exact"/>
        <w:ind w:firstLine="640" w:firstLineChars="200"/>
        <w:rPr>
          <w:rFonts w:ascii="仿宋" w:hAnsi="仿宋" w:eastAsia="仿宋" w:cs="Calibri"/>
          <w:sz w:val="32"/>
          <w:szCs w:val="32"/>
        </w:rPr>
      </w:pPr>
      <w:r>
        <w:rPr>
          <w:rFonts w:ascii="仿宋" w:hAnsi="仿宋" w:eastAsia="仿宋" w:cs="仿宋"/>
          <w:color w:val="000000"/>
          <w:sz w:val="32"/>
          <w:szCs w:val="32"/>
        </w:rPr>
        <w:t>（1）</w:t>
      </w:r>
      <w:r>
        <w:rPr>
          <w:rFonts w:hint="eastAsia" w:ascii="仿宋" w:hAnsi="仿宋" w:eastAsia="仿宋" w:cs="Calibri"/>
          <w:sz w:val="32"/>
          <w:szCs w:val="32"/>
        </w:rPr>
        <w:t>事故初期现场：在遇到险情或事故征兆时，现场带(跟）班人员、班组长、安检员、瓦斯检查工按照授予的遇险处置权、紧急避险权，立即下达停产撤人命令，组织现场人员及时、有序撤离到安全地点，</w:t>
      </w:r>
      <w:r>
        <w:rPr>
          <w:rFonts w:hint="eastAsia" w:ascii="仿宋" w:hAnsi="仿宋" w:eastAsia="仿宋"/>
          <w:sz w:val="32"/>
          <w:szCs w:val="32"/>
        </w:rPr>
        <w:t>由现场负责人启动现场处置方案，开展自救互救，</w:t>
      </w:r>
      <w:r>
        <w:rPr>
          <w:rFonts w:hint="eastAsia" w:ascii="仿宋" w:hAnsi="仿宋" w:eastAsia="仿宋" w:cs="Calibri"/>
          <w:sz w:val="32"/>
          <w:szCs w:val="32"/>
        </w:rPr>
        <w:t>并立即报告矿调度室。</w:t>
      </w:r>
    </w:p>
    <w:p>
      <w:pPr>
        <w:autoSpaceDE w:val="0"/>
        <w:spacing w:line="500" w:lineRule="exact"/>
        <w:ind w:firstLine="579" w:firstLineChars="181"/>
        <w:rPr>
          <w:rFonts w:ascii="仿宋" w:hAnsi="仿宋" w:eastAsia="仿宋" w:cs="Calibri"/>
          <w:sz w:val="32"/>
          <w:szCs w:val="32"/>
        </w:rPr>
      </w:pPr>
      <w:r>
        <w:rPr>
          <w:rFonts w:ascii="仿宋" w:hAnsi="仿宋" w:eastAsia="仿宋" w:cs="仿宋"/>
          <w:color w:val="000000"/>
          <w:sz w:val="32"/>
          <w:szCs w:val="32"/>
        </w:rPr>
        <w:t>（</w:t>
      </w:r>
      <w:r>
        <w:rPr>
          <w:rFonts w:hint="eastAsia" w:ascii="仿宋" w:hAnsi="仿宋" w:eastAsia="仿宋" w:cs="仿宋"/>
          <w:color w:val="000000"/>
          <w:sz w:val="32"/>
          <w:szCs w:val="32"/>
        </w:rPr>
        <w:t>2</w:t>
      </w:r>
      <w:r>
        <w:rPr>
          <w:rFonts w:ascii="仿宋" w:hAnsi="仿宋" w:eastAsia="仿宋" w:cs="仿宋"/>
          <w:color w:val="000000"/>
          <w:sz w:val="32"/>
          <w:szCs w:val="32"/>
        </w:rPr>
        <w:t>）</w:t>
      </w:r>
      <w:r>
        <w:rPr>
          <w:rFonts w:hint="eastAsia" w:ascii="仿宋" w:hAnsi="仿宋" w:eastAsia="仿宋" w:cs="Calibri"/>
          <w:sz w:val="32"/>
          <w:szCs w:val="32"/>
        </w:rPr>
        <w:t>调度室：值班调度员接到事故报告后，按照授予的“煤矿调度员十项应急处置权”和“三分钟通知到井下所有人员”规定，</w:t>
      </w:r>
      <w:r>
        <w:rPr>
          <w:rFonts w:hint="eastAsia" w:ascii="仿宋" w:hAnsi="仿宋" w:eastAsia="仿宋" w:cs="宋体"/>
          <w:sz w:val="32"/>
          <w:szCs w:val="32"/>
        </w:rPr>
        <w:t>立即下达</w:t>
      </w:r>
      <w:r>
        <w:rPr>
          <w:rFonts w:hint="eastAsia" w:ascii="仿宋" w:hAnsi="仿宋" w:eastAsia="仿宋" w:cs="Calibri"/>
          <w:sz w:val="32"/>
          <w:szCs w:val="32"/>
        </w:rPr>
        <w:t>事故区域和事故波及区域</w:t>
      </w:r>
      <w:r>
        <w:rPr>
          <w:rFonts w:hint="eastAsia" w:ascii="仿宋" w:hAnsi="仿宋" w:eastAsia="仿宋" w:cs="宋体"/>
          <w:sz w:val="32"/>
          <w:szCs w:val="32"/>
        </w:rPr>
        <w:t>停产撤人命令，</w:t>
      </w:r>
      <w:r>
        <w:rPr>
          <w:rFonts w:hint="eastAsia" w:ascii="仿宋" w:hAnsi="仿宋" w:eastAsia="仿宋" w:cs="Calibri"/>
          <w:sz w:val="32"/>
          <w:szCs w:val="32"/>
        </w:rPr>
        <w:t>并向矿值班领导、矿长报告，根据矿长的命令，通知指挥部相关成员到达调度室集合，必要时立即召请应急救援队伍。</w:t>
      </w:r>
    </w:p>
    <w:p>
      <w:pPr>
        <w:spacing w:line="520" w:lineRule="exact"/>
        <w:ind w:firstLine="640" w:firstLineChars="200"/>
        <w:rPr>
          <w:rFonts w:ascii="仿宋" w:hAnsi="仿宋" w:eastAsia="仿宋" w:cs="黑体"/>
          <w:sz w:val="32"/>
          <w:szCs w:val="32"/>
        </w:rPr>
      </w:pPr>
      <w:r>
        <w:rPr>
          <w:rFonts w:ascii="仿宋" w:hAnsi="仿宋" w:eastAsia="仿宋" w:cs="仿宋"/>
          <w:color w:val="000000"/>
          <w:sz w:val="32"/>
          <w:szCs w:val="32"/>
        </w:rPr>
        <w:t>（</w:t>
      </w:r>
      <w:r>
        <w:rPr>
          <w:rFonts w:hint="eastAsia" w:ascii="仿宋" w:hAnsi="仿宋" w:eastAsia="仿宋" w:cs="仿宋"/>
          <w:color w:val="000000"/>
          <w:sz w:val="32"/>
          <w:szCs w:val="32"/>
        </w:rPr>
        <w:t>3</w:t>
      </w:r>
      <w:r>
        <w:rPr>
          <w:rFonts w:ascii="仿宋" w:hAnsi="仿宋" w:eastAsia="仿宋" w:cs="仿宋"/>
          <w:color w:val="000000"/>
          <w:sz w:val="32"/>
          <w:szCs w:val="32"/>
        </w:rPr>
        <w:t>）</w:t>
      </w:r>
      <w:r>
        <w:rPr>
          <w:rFonts w:hint="eastAsia" w:ascii="仿宋" w:hAnsi="仿宋" w:eastAsia="仿宋"/>
          <w:sz w:val="32"/>
          <w:szCs w:val="32"/>
        </w:rPr>
        <w:t>应急指挥部：由矿长启动应急预案，按照预案成立应急指挥部，组织开展应急救援工作。</w:t>
      </w:r>
      <w:r>
        <w:rPr>
          <w:rFonts w:hint="eastAsia" w:ascii="仿宋" w:hAnsi="仿宋" w:eastAsia="仿宋" w:cs="仿宋_GB2312"/>
          <w:spacing w:val="6"/>
          <w:sz w:val="32"/>
          <w:szCs w:val="32"/>
        </w:rPr>
        <w:t>召集各应急小组在应急指挥部集合召开现场应急会议，应急救援指挥部办公室根据事故性质和领导指示，通知各救援专业组有关成员、单位负责人，参加现场应急会议。现场应急会议由总指挥主持召开，</w:t>
      </w:r>
      <w:r>
        <w:rPr>
          <w:rFonts w:hint="eastAsia" w:ascii="仿宋" w:hAnsi="仿宋" w:eastAsia="仿宋" w:cs="仿宋_GB2312"/>
          <w:kern w:val="0"/>
          <w:sz w:val="32"/>
          <w:szCs w:val="32"/>
        </w:rPr>
        <w:t>通报事故情况，确定现场应急救援方案。</w:t>
      </w:r>
    </w:p>
    <w:p>
      <w:pPr>
        <w:spacing w:line="520" w:lineRule="exact"/>
        <w:ind w:firstLine="640" w:firstLineChars="200"/>
        <w:rPr>
          <w:rFonts w:ascii="仿宋" w:hAnsi="仿宋" w:eastAsia="仿宋" w:cs="黑体"/>
          <w:sz w:val="32"/>
          <w:szCs w:val="32"/>
        </w:rPr>
      </w:pPr>
      <w:r>
        <w:rPr>
          <w:rFonts w:hint="eastAsia" w:ascii="仿宋" w:hAnsi="仿宋" w:eastAsia="仿宋" w:cs="黑体"/>
          <w:sz w:val="32"/>
          <w:szCs w:val="32"/>
        </w:rPr>
        <w:t>1.3.3 信息上报</w:t>
      </w:r>
    </w:p>
    <w:p>
      <w:pPr>
        <w:widowControl/>
        <w:autoSpaceDE w:val="0"/>
        <w:spacing w:line="500" w:lineRule="exact"/>
        <w:ind w:firstLine="640" w:firstLineChars="200"/>
        <w:rPr>
          <w:rFonts w:ascii="仿宋" w:hAnsi="仿宋" w:eastAsia="仿宋" w:cs="Calibri"/>
          <w:color w:val="000000"/>
          <w:sz w:val="32"/>
          <w:szCs w:val="32"/>
        </w:rPr>
      </w:pPr>
      <w:r>
        <w:rPr>
          <w:rFonts w:hint="eastAsia" w:ascii="仿宋" w:hAnsi="仿宋" w:eastAsia="仿宋" w:cs="Calibri"/>
          <w:color w:val="000000"/>
          <w:sz w:val="32"/>
          <w:szCs w:val="32"/>
        </w:rPr>
        <w:t>详见</w:t>
      </w:r>
      <w:r>
        <w:rPr>
          <w:rFonts w:hint="eastAsia" w:ascii="仿宋" w:hAnsi="仿宋" w:eastAsia="仿宋" w:cs="仿宋_GB2312"/>
          <w:spacing w:val="6"/>
          <w:sz w:val="32"/>
          <w:szCs w:val="32"/>
        </w:rPr>
        <w:t>综合应急预案3.3.2</w:t>
      </w:r>
      <w:r>
        <w:rPr>
          <w:rFonts w:hint="eastAsia" w:ascii="仿宋" w:hAnsi="仿宋" w:eastAsia="仿宋" w:cs="仿宋_GB2312"/>
          <w:kern w:val="0"/>
          <w:sz w:val="32"/>
          <w:szCs w:val="32"/>
        </w:rPr>
        <w:t>信息上报</w:t>
      </w:r>
      <w:r>
        <w:rPr>
          <w:rFonts w:hint="eastAsia" w:ascii="仿宋" w:hAnsi="仿宋" w:eastAsia="仿宋" w:cs="Calibri"/>
          <w:color w:val="000000"/>
          <w:sz w:val="32"/>
          <w:szCs w:val="32"/>
        </w:rPr>
        <w:t>。</w:t>
      </w:r>
    </w:p>
    <w:p>
      <w:pPr>
        <w:widowControl/>
        <w:autoSpaceDE w:val="0"/>
        <w:spacing w:line="500" w:lineRule="exact"/>
        <w:ind w:firstLine="640" w:firstLineChars="200"/>
        <w:rPr>
          <w:rFonts w:ascii="仿宋" w:hAnsi="仿宋" w:eastAsia="仿宋" w:cs="黑体"/>
          <w:sz w:val="32"/>
          <w:szCs w:val="32"/>
        </w:rPr>
      </w:pPr>
      <w:r>
        <w:rPr>
          <w:rFonts w:hint="eastAsia" w:ascii="仿宋" w:hAnsi="仿宋" w:eastAsia="仿宋" w:cs="黑体"/>
          <w:sz w:val="32"/>
          <w:szCs w:val="32"/>
        </w:rPr>
        <w:t>1.3.4 资源协调</w:t>
      </w:r>
    </w:p>
    <w:p>
      <w:pPr>
        <w:widowControl/>
        <w:autoSpaceDE w:val="0"/>
        <w:spacing w:line="500" w:lineRule="exact"/>
        <w:ind w:firstLine="640" w:firstLineChars="200"/>
        <w:rPr>
          <w:rFonts w:ascii="仿宋" w:hAnsi="仿宋" w:eastAsia="仿宋" w:cs="仿宋_GB2312"/>
          <w:spacing w:val="6"/>
          <w:sz w:val="32"/>
          <w:szCs w:val="32"/>
        </w:rPr>
      </w:pPr>
      <w:r>
        <w:rPr>
          <w:rFonts w:hint="eastAsia" w:ascii="仿宋" w:hAnsi="仿宋" w:eastAsia="仿宋" w:cs="Calibri"/>
          <w:color w:val="000000"/>
          <w:sz w:val="32"/>
          <w:szCs w:val="32"/>
        </w:rPr>
        <w:t>根</w:t>
      </w:r>
      <w:r>
        <w:rPr>
          <w:rFonts w:hint="eastAsia" w:ascii="仿宋" w:hAnsi="仿宋" w:eastAsia="仿宋" w:cs="仿宋_GB2312"/>
          <w:spacing w:val="6"/>
          <w:sz w:val="32"/>
          <w:szCs w:val="32"/>
        </w:rPr>
        <w:t>据矿井顶板事故性质、影响范围、灾害程度，及时调集专业救援队伍、医疗救护队伍、技术专家等应急资源。同时，有针对性地做好顶板事故应急物资的调配工作。</w:t>
      </w:r>
    </w:p>
    <w:p>
      <w:pPr>
        <w:widowControl/>
        <w:autoSpaceDE w:val="0"/>
        <w:spacing w:line="500" w:lineRule="exact"/>
        <w:ind w:firstLine="640" w:firstLineChars="200"/>
        <w:rPr>
          <w:rFonts w:ascii="仿宋" w:hAnsi="仿宋" w:eastAsia="仿宋" w:cs="黑体"/>
          <w:sz w:val="32"/>
          <w:szCs w:val="32"/>
        </w:rPr>
      </w:pPr>
      <w:r>
        <w:rPr>
          <w:rFonts w:hint="eastAsia" w:ascii="仿宋" w:hAnsi="仿宋" w:eastAsia="仿宋" w:cs="黑体"/>
          <w:sz w:val="32"/>
          <w:szCs w:val="32"/>
        </w:rPr>
        <w:t>1.3.5 信息公开</w:t>
      </w:r>
    </w:p>
    <w:p>
      <w:pPr>
        <w:spacing w:line="520" w:lineRule="exact"/>
        <w:ind w:firstLine="664" w:firstLineChars="200"/>
        <w:rPr>
          <w:rFonts w:ascii="仿宋" w:hAnsi="仿宋" w:eastAsia="仿宋" w:cs="仿宋_GB2312"/>
          <w:spacing w:val="6"/>
          <w:sz w:val="32"/>
          <w:szCs w:val="32"/>
        </w:rPr>
      </w:pPr>
      <w:r>
        <w:rPr>
          <w:rFonts w:hint="eastAsia" w:ascii="仿宋" w:hAnsi="仿宋" w:eastAsia="仿宋" w:cs="仿宋_GB2312"/>
          <w:spacing w:val="6"/>
          <w:sz w:val="32"/>
          <w:szCs w:val="32"/>
        </w:rPr>
        <w:t>本着“实事求是、客观公正、及时准确”的原则，由信息发布组根据事故救援进展情况起草事故信息材料，经应急救援指挥部审查批准，及时向社会发布有关信息。必要时，采用新闻发布会的形式进行，新闻发言人由救援指挥部确定。</w:t>
      </w:r>
    </w:p>
    <w:p>
      <w:pPr>
        <w:widowControl/>
        <w:autoSpaceDE w:val="0"/>
        <w:spacing w:line="500" w:lineRule="exact"/>
        <w:ind w:firstLine="640" w:firstLineChars="200"/>
        <w:rPr>
          <w:rFonts w:ascii="仿宋" w:hAnsi="仿宋" w:eastAsia="仿宋" w:cs="黑体"/>
          <w:sz w:val="32"/>
          <w:szCs w:val="32"/>
        </w:rPr>
      </w:pPr>
      <w:r>
        <w:rPr>
          <w:rFonts w:hint="eastAsia" w:ascii="仿宋" w:hAnsi="仿宋" w:eastAsia="仿宋" w:cs="黑体"/>
          <w:sz w:val="32"/>
          <w:szCs w:val="32"/>
        </w:rPr>
        <w:t>1.3.6后勤及财力保障</w:t>
      </w:r>
    </w:p>
    <w:p>
      <w:pPr>
        <w:widowControl/>
        <w:autoSpaceDE w:val="0"/>
        <w:spacing w:line="500" w:lineRule="exact"/>
        <w:ind w:firstLine="640" w:firstLineChars="200"/>
        <w:rPr>
          <w:rFonts w:ascii="仿宋" w:hAnsi="仿宋" w:eastAsia="仿宋" w:cs="仿宋"/>
          <w:sz w:val="32"/>
          <w:szCs w:val="32"/>
        </w:rPr>
      </w:pPr>
      <w:r>
        <w:rPr>
          <w:rFonts w:hint="eastAsia" w:ascii="仿宋" w:hAnsi="仿宋" w:eastAsia="仿宋" w:cs="仿宋"/>
          <w:sz w:val="32"/>
          <w:szCs w:val="32"/>
        </w:rPr>
        <w:t>事故应急救援期间和结束后，由办公室、工会、工资科、供应科、财务科等单位相关成员组成，保障救灾物资供应、应急救援储备金，负责伤亡人员家属安抚、抚恤、理赔、食宿接待、车辆调度等善后处理工作。</w:t>
      </w:r>
    </w:p>
    <w:p>
      <w:pPr>
        <w:adjustRightInd w:val="0"/>
        <w:snapToGrid w:val="0"/>
        <w:spacing w:line="360" w:lineRule="auto"/>
        <w:ind w:firstLine="643" w:firstLineChars="200"/>
        <w:outlineLvl w:val="2"/>
        <w:rPr>
          <w:rFonts w:ascii="仿宋" w:hAnsi="仿宋" w:eastAsia="仿宋" w:cs="仿宋"/>
          <w:b/>
          <w:color w:val="000000"/>
          <w:sz w:val="32"/>
          <w:szCs w:val="32"/>
        </w:rPr>
      </w:pPr>
      <w:r>
        <w:rPr>
          <w:rFonts w:hint="eastAsia" w:ascii="仿宋" w:hAnsi="仿宋" w:eastAsia="仿宋" w:cs="仿宋"/>
          <w:b/>
          <w:color w:val="000000"/>
          <w:sz w:val="32"/>
          <w:szCs w:val="32"/>
        </w:rPr>
        <w:t>1.4 处置措施</w:t>
      </w:r>
      <w:bookmarkEnd w:id="87"/>
    </w:p>
    <w:p>
      <w:pPr>
        <w:adjustRightInd w:val="0"/>
        <w:snapToGrid w:val="0"/>
        <w:spacing w:line="360" w:lineRule="auto"/>
        <w:ind w:firstLine="643" w:firstLineChars="200"/>
        <w:outlineLvl w:val="2"/>
        <w:rPr>
          <w:rFonts w:ascii="仿宋" w:hAnsi="仿宋" w:eastAsia="仿宋" w:cs="仿宋"/>
          <w:b/>
          <w:color w:val="000000"/>
          <w:sz w:val="32"/>
          <w:szCs w:val="32"/>
        </w:rPr>
      </w:pPr>
      <w:r>
        <w:rPr>
          <w:rFonts w:hint="eastAsia" w:ascii="仿宋" w:hAnsi="仿宋" w:eastAsia="仿宋" w:cs="仿宋"/>
          <w:b/>
          <w:color w:val="000000"/>
          <w:sz w:val="32"/>
          <w:szCs w:val="32"/>
        </w:rPr>
        <w:t>1.4.1应急处置指导原则</w:t>
      </w:r>
    </w:p>
    <w:p>
      <w:pPr>
        <w:adjustRightInd w:val="0"/>
        <w:snapToGrid w:val="0"/>
        <w:spacing w:line="360" w:lineRule="auto"/>
        <w:ind w:firstLine="640" w:firstLineChars="200"/>
        <w:outlineLvl w:val="2"/>
        <w:rPr>
          <w:rFonts w:ascii="仿宋" w:hAnsi="仿宋" w:eastAsia="仿宋" w:cs="仿宋"/>
          <w:color w:val="000000"/>
          <w:sz w:val="32"/>
          <w:szCs w:val="32"/>
        </w:rPr>
      </w:pPr>
      <w:r>
        <w:rPr>
          <w:rFonts w:hint="eastAsia" w:ascii="仿宋" w:hAnsi="仿宋" w:eastAsia="仿宋" w:cs="仿宋"/>
          <w:color w:val="000000"/>
          <w:sz w:val="32"/>
          <w:szCs w:val="32"/>
        </w:rPr>
        <w:t>以人为本，安全第一，要始终把保障职工的生命安全和身体健康放在首位，切实加强应急救援人员的安全防护，最大限度地减少事故造成的人员伤亡和危害,避免次生灾害事故发生。</w:t>
      </w:r>
    </w:p>
    <w:p>
      <w:pPr>
        <w:adjustRightInd w:val="0"/>
        <w:snapToGrid w:val="0"/>
        <w:spacing w:line="360" w:lineRule="auto"/>
        <w:ind w:firstLine="643" w:firstLineChars="200"/>
        <w:outlineLvl w:val="2"/>
        <w:rPr>
          <w:rFonts w:ascii="仿宋" w:hAnsi="仿宋" w:eastAsia="仿宋" w:cs="仿宋"/>
          <w:b/>
          <w:bCs/>
          <w:color w:val="000000"/>
          <w:sz w:val="32"/>
          <w:szCs w:val="32"/>
        </w:rPr>
      </w:pPr>
      <w:r>
        <w:rPr>
          <w:rFonts w:hint="eastAsia" w:ascii="仿宋" w:hAnsi="仿宋" w:eastAsia="仿宋" w:cs="仿宋"/>
          <w:b/>
          <w:bCs/>
          <w:color w:val="000000"/>
          <w:sz w:val="32"/>
          <w:szCs w:val="32"/>
        </w:rPr>
        <w:t>1.4.2 事故风险分析</w:t>
      </w:r>
    </w:p>
    <w:p>
      <w:pPr>
        <w:adjustRightInd w:val="0"/>
        <w:snapToGrid w:val="0"/>
        <w:spacing w:line="360" w:lineRule="auto"/>
        <w:ind w:firstLine="643" w:firstLineChars="200"/>
        <w:outlineLvl w:val="2"/>
        <w:rPr>
          <w:rFonts w:ascii="仿宋" w:hAnsi="仿宋" w:eastAsia="仿宋" w:cs="仿宋"/>
          <w:color w:val="000000"/>
          <w:sz w:val="32"/>
          <w:szCs w:val="32"/>
        </w:rPr>
      </w:pPr>
      <w:r>
        <w:rPr>
          <w:rFonts w:hint="eastAsia" w:ascii="仿宋" w:hAnsi="仿宋" w:eastAsia="仿宋" w:cs="仿宋"/>
          <w:b/>
          <w:bCs/>
          <w:color w:val="000000"/>
          <w:sz w:val="32"/>
          <w:szCs w:val="32"/>
        </w:rPr>
        <w:t>（1）</w:t>
      </w:r>
      <w:r>
        <w:rPr>
          <w:rFonts w:hint="eastAsia" w:ascii="仿宋" w:hAnsi="仿宋" w:eastAsia="仿宋" w:cs="仿宋"/>
          <w:color w:val="000000"/>
          <w:sz w:val="32"/>
          <w:szCs w:val="32"/>
        </w:rPr>
        <w:t>事故类型</w:t>
      </w:r>
    </w:p>
    <w:p>
      <w:pPr>
        <w:adjustRightInd w:val="0"/>
        <w:snapToGrid w:val="0"/>
        <w:spacing w:line="360" w:lineRule="auto"/>
        <w:ind w:firstLine="640" w:firstLineChars="200"/>
        <w:outlineLvl w:val="2"/>
        <w:rPr>
          <w:rFonts w:ascii="仿宋" w:hAnsi="仿宋" w:eastAsia="仿宋" w:cs="仿宋"/>
          <w:color w:val="000000"/>
          <w:sz w:val="32"/>
          <w:szCs w:val="32"/>
        </w:rPr>
      </w:pPr>
      <w:r>
        <w:rPr>
          <w:rFonts w:hint="eastAsia" w:ascii="仿宋" w:hAnsi="仿宋" w:eastAsia="仿宋" w:cs="仿宋"/>
          <w:color w:val="000000"/>
          <w:sz w:val="32"/>
          <w:szCs w:val="32"/>
        </w:rPr>
        <w:t>顶板事故是指矿井冒顶、片帮、顶板掉矸等事故，底板事故也属于顶板事故。按事故发生的危害程度不同分为局部冒顶事故、大型冒顶事故。按事故发生地点的不同可分为采煤工作面、掘进工作面和其它巷道顶板事故三类。</w:t>
      </w:r>
    </w:p>
    <w:p>
      <w:pPr>
        <w:adjustRightInd w:val="0"/>
        <w:snapToGrid w:val="0"/>
        <w:spacing w:line="360" w:lineRule="auto"/>
        <w:ind w:firstLine="640" w:firstLineChars="200"/>
        <w:outlineLvl w:val="2"/>
        <w:rPr>
          <w:rFonts w:ascii="仿宋" w:hAnsi="仿宋" w:eastAsia="仿宋" w:cs="仿宋"/>
          <w:color w:val="000000"/>
          <w:sz w:val="32"/>
          <w:szCs w:val="32"/>
        </w:rPr>
      </w:pPr>
      <w:r>
        <w:rPr>
          <w:rFonts w:hint="eastAsia" w:ascii="仿宋" w:hAnsi="仿宋" w:eastAsia="仿宋" w:cs="仿宋"/>
          <w:color w:val="000000"/>
          <w:sz w:val="32"/>
          <w:szCs w:val="32"/>
        </w:rPr>
        <w:t>（2）事故发生的可能性</w:t>
      </w:r>
    </w:p>
    <w:p>
      <w:pPr>
        <w:adjustRightInd w:val="0"/>
        <w:snapToGrid w:val="0"/>
        <w:spacing w:line="360" w:lineRule="auto"/>
        <w:ind w:firstLine="640" w:firstLineChars="200"/>
        <w:outlineLvl w:val="2"/>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崔庄煤矿3</w:t>
      </w:r>
      <w:r>
        <w:rPr>
          <w:rFonts w:hint="eastAsia" w:ascii="仿宋" w:hAnsi="仿宋" w:eastAsia="仿宋" w:cs="仿宋"/>
          <w:snapToGrid w:val="0"/>
          <w:color w:val="000000"/>
          <w:kern w:val="0"/>
          <w:sz w:val="32"/>
          <w:szCs w:val="32"/>
          <w:vertAlign w:val="subscript"/>
        </w:rPr>
        <w:t>上</w:t>
      </w:r>
      <w:r>
        <w:rPr>
          <w:rFonts w:hint="eastAsia" w:ascii="仿宋" w:hAnsi="仿宋" w:eastAsia="仿宋" w:cs="仿宋"/>
          <w:snapToGrid w:val="0"/>
          <w:color w:val="000000"/>
          <w:kern w:val="0"/>
          <w:sz w:val="32"/>
          <w:szCs w:val="32"/>
        </w:rPr>
        <w:t>、3</w:t>
      </w:r>
      <w:r>
        <w:rPr>
          <w:rFonts w:hint="eastAsia" w:ascii="仿宋" w:hAnsi="仿宋" w:eastAsia="仿宋" w:cs="仿宋"/>
          <w:snapToGrid w:val="0"/>
          <w:color w:val="000000"/>
          <w:kern w:val="0"/>
          <w:sz w:val="32"/>
          <w:szCs w:val="32"/>
          <w:vertAlign w:val="subscript"/>
        </w:rPr>
        <w:t>下</w:t>
      </w:r>
      <w:r>
        <w:rPr>
          <w:rFonts w:hint="eastAsia" w:ascii="仿宋" w:hAnsi="仿宋" w:eastAsia="仿宋" w:cs="仿宋"/>
          <w:snapToGrid w:val="0"/>
          <w:color w:val="000000"/>
          <w:kern w:val="0"/>
          <w:sz w:val="32"/>
          <w:szCs w:val="32"/>
        </w:rPr>
        <w:t>煤顶板为泥岩、粉砂岩、中细砂岩及粉砂岩与细砂岩互层 ,当以泥岩、粉砂岩为直接顶，属中等稳定顶板，当以粉砂岩、中细砂岩为直接顶时，属稳定顶板。根据已回采工作面矿压显现特点，在回采过程中，工作面初次来压、放顶、收尾停面、安装回撤及过老巷、地质构造段等情况下，工作面顶板管理工作较为复杂，易发生漏冒顶事故。根据掘进工作面矿压显现特点，在掘进过程中，工作面过断层等地质构带和施工大断面巷道、交岔点等情况下，顶板管理工作较为复杂，因受顶板岩性、地质构造、水文地质、支护质量、施工工艺等影响，都存在发生冒顶的可能。</w:t>
      </w:r>
    </w:p>
    <w:p>
      <w:pPr>
        <w:autoSpaceDE w:val="0"/>
        <w:autoSpaceDN w:val="0"/>
        <w:adjustRightInd w:val="0"/>
        <w:spacing w:line="520" w:lineRule="exact"/>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kern w:val="0"/>
          <w:sz w:val="32"/>
          <w:szCs w:val="32"/>
        </w:rPr>
        <w:t>（</w:t>
      </w:r>
      <w:r>
        <w:rPr>
          <w:rFonts w:hint="eastAsia" w:ascii="仿宋" w:hAnsi="仿宋" w:eastAsia="仿宋" w:cs="仿宋"/>
          <w:snapToGrid w:val="0"/>
          <w:color w:val="000000"/>
          <w:kern w:val="0"/>
          <w:sz w:val="32"/>
          <w:szCs w:val="32"/>
        </w:rPr>
        <w:t>3）事故可能发生的时间（季节）、危害严重程度及影响的具体范围。顶板事故常年都有可能发生，雨季由于受水害影响，发生顶板事故的机率会高一些。掘进工作面一般容易发生局部冒顶，回采工作面局部冒顶和大面积冒顶都有可能发生。冒顶、片帮事故轻则砸伤人员，重则埋人、堵人，造成人员伤亡，损坏设备、影响通风、运输，给崔庄煤矿安全生产造成较大损失。</w:t>
      </w:r>
    </w:p>
    <w:p>
      <w:pPr>
        <w:adjustRightInd w:val="0"/>
        <w:snapToGrid w:val="0"/>
        <w:spacing w:line="360" w:lineRule="auto"/>
        <w:ind w:firstLine="643" w:firstLineChars="200"/>
        <w:outlineLvl w:val="2"/>
        <w:rPr>
          <w:rFonts w:ascii="仿宋" w:hAnsi="仿宋" w:eastAsia="仿宋" w:cs="仿宋"/>
          <w:b/>
          <w:bCs/>
          <w:color w:val="000000"/>
          <w:sz w:val="32"/>
          <w:szCs w:val="32"/>
        </w:rPr>
      </w:pPr>
      <w:r>
        <w:rPr>
          <w:rFonts w:hint="eastAsia" w:ascii="仿宋" w:hAnsi="仿宋" w:eastAsia="仿宋" w:cs="仿宋"/>
          <w:b/>
          <w:bCs/>
          <w:color w:val="000000"/>
          <w:sz w:val="32"/>
          <w:szCs w:val="32"/>
        </w:rPr>
        <w:t>1.4.3 处置措施</w:t>
      </w:r>
    </w:p>
    <w:p>
      <w:pPr>
        <w:adjustRightInd w:val="0"/>
        <w:snapToGrid w:val="0"/>
        <w:spacing w:line="520" w:lineRule="exact"/>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（1）调度室迅速了解顶板事故发生位置、波及范围及人员伤亡情况。</w:t>
      </w:r>
    </w:p>
    <w:p>
      <w:pPr>
        <w:adjustRightInd w:val="0"/>
        <w:snapToGrid w:val="0"/>
        <w:spacing w:line="520" w:lineRule="exact"/>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（2）调度室根据灾情下达受灾威胁区域撤人指令；通知救护队和医院，并按事故汇报流程汇报值班领导，通知相关科室、区队值班领导，通知井口相关人员设置警戒。</w:t>
      </w:r>
    </w:p>
    <w:p>
      <w:pPr>
        <w:adjustRightInd w:val="0"/>
        <w:snapToGrid w:val="0"/>
        <w:spacing w:line="520" w:lineRule="exact"/>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（3）事故发生初期，事故现场人员应积极采取自救互救措施，防止事故继续扩大，争取将损失降到最小。</w:t>
      </w:r>
    </w:p>
    <w:p>
      <w:pPr>
        <w:adjustRightInd w:val="0"/>
        <w:snapToGrid w:val="0"/>
        <w:spacing w:line="520" w:lineRule="exact"/>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（4）监测监控部门对监测数据进行分析，并将数据分析结果报告应急指挥部。</w:t>
      </w:r>
    </w:p>
    <w:p>
      <w:pPr>
        <w:adjustRightInd w:val="0"/>
        <w:snapToGrid w:val="0"/>
        <w:spacing w:line="360" w:lineRule="auto"/>
        <w:ind w:firstLine="640" w:firstLineChars="200"/>
        <w:rPr>
          <w:rFonts w:ascii="仿宋" w:hAnsi="仿宋" w:eastAsia="仿宋" w:cs="仿宋"/>
          <w:snapToGrid w:val="0"/>
          <w:color w:val="000000"/>
          <w:kern w:val="0"/>
          <w:sz w:val="32"/>
          <w:szCs w:val="32"/>
        </w:rPr>
      </w:pPr>
      <w:r>
        <w:rPr>
          <w:rFonts w:hint="eastAsia" w:ascii="仿宋" w:hAnsi="仿宋" w:eastAsia="仿宋" w:cs="宋体"/>
          <w:sz w:val="32"/>
          <w:szCs w:val="32"/>
        </w:rPr>
        <w:t>（</w:t>
      </w:r>
      <w:r>
        <w:rPr>
          <w:rFonts w:hint="eastAsia" w:ascii="仿宋" w:hAnsi="仿宋" w:eastAsia="仿宋" w:cs="仿宋"/>
          <w:snapToGrid w:val="0"/>
          <w:color w:val="000000"/>
          <w:kern w:val="0"/>
          <w:sz w:val="32"/>
          <w:szCs w:val="32"/>
        </w:rPr>
        <w:t>5</w:t>
      </w:r>
      <w:r>
        <w:rPr>
          <w:rFonts w:ascii="仿宋" w:hAnsi="仿宋" w:eastAsia="仿宋" w:cs="仿宋"/>
          <w:snapToGrid w:val="0"/>
          <w:color w:val="000000"/>
          <w:kern w:val="0"/>
          <w:sz w:val="32"/>
          <w:szCs w:val="32"/>
        </w:rPr>
        <w:t>）</w:t>
      </w:r>
      <w:r>
        <w:rPr>
          <w:rFonts w:hint="eastAsia" w:ascii="仿宋" w:hAnsi="仿宋" w:eastAsia="仿宋" w:cs="仿宋"/>
          <w:snapToGrid w:val="0"/>
          <w:color w:val="000000"/>
          <w:kern w:val="0"/>
          <w:sz w:val="32"/>
          <w:szCs w:val="32"/>
        </w:rPr>
        <w:t>应急指挥部根据灾害情况，积极研究制定救援方案，并根据灾情发展趋势及时调整优化救援方案。</w:t>
      </w:r>
    </w:p>
    <w:p>
      <w:pPr>
        <w:adjustRightInd w:val="0"/>
        <w:snapToGrid w:val="0"/>
        <w:spacing w:line="520" w:lineRule="exact"/>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6）救护队携带相关装备入井，按照《矿山救护规程》有关规定和救援方案进行灾区侦查、抢救遇险遇难人员，清理巷道，恢复巷道通风等。在进入灾区前，必须先检查气体浓度。救护队要分队进入，一小队负责查找遇险、受伤人员并积极组织抢救；另一小队负责支护顶板、处理冒落矸石，防止在抢救过程中再次冒落；在救援过程中救护队必须随时将灾情和救援情况汇报应急指挥部。</w:t>
      </w:r>
    </w:p>
    <w:p>
      <w:pPr>
        <w:adjustRightInd w:val="0"/>
        <w:snapToGrid w:val="0"/>
        <w:spacing w:line="360" w:lineRule="auto"/>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7）救护队只能在确保救援人员安全的前提下，才能进入灾区抢险救灾。抢救遇险人员时，首先应通过电话、喊话、人员位置监测系统、生命探测仪或敲打钢轨、煤岩体、管子等手段与遇险人员取得联系，探明冒顶范围和遇险人数及位置。处理冒顶前，必须先恢复冒顶区域的正常通风，如暂不能恢复时，可利用水管、压风管等向被堵压人员处输送新鲜空气，并把救援通道的顶板维护好，确保救援人员安全。处理冒顶前，必须坚持由外向里、逐步前进、先顶后帮、先支后拆、先上后下、先近后远的原则，要检查冒顶地点附近的巷道支护情况，采取措施进行加固，确保在抢救中不会再次冒落。营救人员应沉着冷静，应根据灾情和现有条件进行施工，行动中必须保证统一的指挥和严密的组织，避免次生事故发生。</w:t>
      </w:r>
    </w:p>
    <w:p>
      <w:pPr>
        <w:spacing w:line="360" w:lineRule="auto"/>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（8）专职救护人员根据事故类别，选择正确避灾路线，引导灾区人员迅速撤离到安全区域。</w:t>
      </w:r>
    </w:p>
    <w:p>
      <w:pPr>
        <w:spacing w:line="360" w:lineRule="auto"/>
        <w:ind w:firstLine="63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（9）抢救伤员时，必须判断伤势轻重，按照“三先三后”的原则处理,即先复苏后搬运、先止血后搬运、先固定后搬运。在抢救处理中必须专人检查和监护顶板情况，加强支护防止发生冒顶。</w:t>
      </w:r>
    </w:p>
    <w:p>
      <w:pPr>
        <w:spacing w:line="360" w:lineRule="auto"/>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（10）在处理顶板事故时，必须指定专人检查甲烷浓度、观察顶板和周围支护情况，发现异常，立即撤出人员的规定。顶板事故处理后，要对冒顶区域及附近进行检查并进行加固支护，防止发生二次冒顶事故。</w:t>
      </w:r>
    </w:p>
    <w:p>
      <w:pPr>
        <w:adjustRightInd w:val="0"/>
        <w:snapToGrid w:val="0"/>
        <w:spacing w:line="360" w:lineRule="auto"/>
        <w:ind w:firstLine="643" w:firstLineChars="200"/>
        <w:outlineLvl w:val="1"/>
        <w:rPr>
          <w:rFonts w:ascii="仿宋" w:hAnsi="仿宋" w:eastAsia="仿宋" w:cs="仿宋"/>
          <w:b/>
          <w:bCs/>
          <w:color w:val="000000"/>
          <w:sz w:val="32"/>
          <w:szCs w:val="32"/>
        </w:rPr>
      </w:pPr>
      <w:bookmarkStart w:id="88" w:name="_Toc13486"/>
      <w:r>
        <w:rPr>
          <w:rFonts w:hint="eastAsia" w:ascii="仿宋" w:hAnsi="仿宋" w:eastAsia="仿宋" w:cs="仿宋"/>
          <w:b/>
          <w:bCs/>
          <w:color w:val="000000"/>
          <w:sz w:val="32"/>
          <w:szCs w:val="32"/>
        </w:rPr>
        <w:t>1.5应急保障</w:t>
      </w:r>
    </w:p>
    <w:p>
      <w:pPr>
        <w:pStyle w:val="4"/>
        <w:spacing w:before="0" w:after="0" w:line="360" w:lineRule="auto"/>
        <w:ind w:firstLine="800" w:firstLineChars="250"/>
        <w:rPr>
          <w:rFonts w:ascii="仿宋" w:hAnsi="仿宋" w:eastAsia="仿宋" w:cs="楷体"/>
          <w:b w:val="0"/>
          <w:bCs w:val="0"/>
          <w:i w:val="0"/>
          <w:iCs w:val="0"/>
          <w:caps w:val="0"/>
        </w:rPr>
      </w:pPr>
      <w:r>
        <w:rPr>
          <w:rFonts w:hint="eastAsia" w:ascii="仿宋" w:hAnsi="仿宋" w:eastAsia="仿宋" w:cs="楷体"/>
          <w:b w:val="0"/>
          <w:bCs w:val="0"/>
          <w:i w:val="0"/>
          <w:iCs w:val="0"/>
          <w:caps w:val="0"/>
        </w:rPr>
        <w:t>1.5.1通信与信息保障</w:t>
      </w:r>
    </w:p>
    <w:p>
      <w:pPr>
        <w:spacing w:line="360" w:lineRule="auto"/>
        <w:ind w:firstLine="630"/>
        <w:rPr>
          <w:rFonts w:ascii="仿宋" w:hAnsi="仿宋" w:eastAsia="仿宋"/>
          <w:sz w:val="32"/>
          <w:szCs w:val="32"/>
        </w:rPr>
      </w:pPr>
      <w:r>
        <w:rPr>
          <w:rFonts w:hint="eastAsia" w:ascii="仿宋" w:hAnsi="仿宋" w:eastAsia="仿宋"/>
          <w:sz w:val="32"/>
          <w:szCs w:val="32"/>
        </w:rPr>
        <w:t>（1）</w:t>
      </w:r>
      <w:r>
        <w:rPr>
          <w:rFonts w:hint="eastAsia" w:ascii="仿宋" w:hAnsi="仿宋" w:eastAsia="仿宋" w:cs="仿宋_GB2312"/>
          <w:bCs/>
          <w:kern w:val="0"/>
          <w:sz w:val="32"/>
          <w:szCs w:val="32"/>
        </w:rPr>
        <w:t>调度室</w:t>
      </w:r>
      <w:r>
        <w:rPr>
          <w:rFonts w:hint="eastAsia" w:ascii="仿宋" w:hAnsi="仿宋" w:eastAsia="仿宋"/>
          <w:sz w:val="32"/>
          <w:szCs w:val="32"/>
        </w:rPr>
        <w:t>负责建立应急通信与信息系统及其维护方案、通信与信息保障备用方案，确保应急救援期间信息畅通。</w:t>
      </w:r>
    </w:p>
    <w:p>
      <w:pPr>
        <w:spacing w:line="360" w:lineRule="auto"/>
        <w:ind w:firstLine="630"/>
        <w:rPr>
          <w:rFonts w:ascii="仿宋" w:hAnsi="仿宋" w:eastAsia="仿宋"/>
          <w:sz w:val="32"/>
          <w:szCs w:val="32"/>
        </w:rPr>
      </w:pPr>
      <w:r>
        <w:rPr>
          <w:rFonts w:hint="eastAsia" w:ascii="仿宋" w:hAnsi="仿宋" w:eastAsia="仿宋"/>
          <w:sz w:val="32"/>
          <w:szCs w:val="32"/>
        </w:rPr>
        <w:t>（2）调度室</w:t>
      </w:r>
      <w:r>
        <w:rPr>
          <w:rFonts w:hint="eastAsia" w:ascii="仿宋" w:hAnsi="仿宋" w:eastAsia="仿宋"/>
          <w:sz w:val="32"/>
          <w:szCs w:val="28"/>
        </w:rPr>
        <w:t>负责</w:t>
      </w:r>
      <w:r>
        <w:rPr>
          <w:rFonts w:hint="eastAsia" w:ascii="仿宋" w:hAnsi="仿宋" w:eastAsia="仿宋"/>
          <w:sz w:val="32"/>
          <w:szCs w:val="32"/>
        </w:rPr>
        <w:t>建立、维护、更新应急救援通信数据库，并</w:t>
      </w:r>
      <w:r>
        <w:rPr>
          <w:rFonts w:hint="eastAsia" w:ascii="仿宋" w:hAnsi="仿宋" w:eastAsia="仿宋"/>
          <w:sz w:val="32"/>
          <w:szCs w:val="28"/>
        </w:rPr>
        <w:t>确保准确有效。</w:t>
      </w:r>
    </w:p>
    <w:p>
      <w:pPr>
        <w:spacing w:line="360" w:lineRule="auto"/>
        <w:ind w:firstLine="630"/>
        <w:rPr>
          <w:rFonts w:ascii="仿宋" w:hAnsi="仿宋" w:eastAsia="仿宋"/>
          <w:sz w:val="32"/>
          <w:szCs w:val="32"/>
        </w:rPr>
      </w:pPr>
      <w:r>
        <w:rPr>
          <w:rFonts w:hint="eastAsia" w:ascii="仿宋" w:hAnsi="仿宋" w:eastAsia="仿宋"/>
          <w:sz w:val="32"/>
          <w:szCs w:val="32"/>
        </w:rPr>
        <w:t>（3）安全科、兼职救护队、矿医院和应急救援物资储备的单位，应实行</w:t>
      </w:r>
      <w:r>
        <w:rPr>
          <w:rFonts w:ascii="仿宋" w:hAnsi="仿宋" w:eastAsia="仿宋"/>
          <w:sz w:val="32"/>
          <w:szCs w:val="32"/>
        </w:rPr>
        <w:t>24</w:t>
      </w:r>
      <w:r>
        <w:rPr>
          <w:rFonts w:hint="eastAsia" w:ascii="仿宋" w:hAnsi="仿宋" w:eastAsia="仿宋"/>
          <w:sz w:val="32"/>
          <w:szCs w:val="32"/>
        </w:rPr>
        <w:t>小时应急值班制度，确保应急通信畅通。</w:t>
      </w:r>
    </w:p>
    <w:p>
      <w:pPr>
        <w:spacing w:line="360" w:lineRule="auto"/>
        <w:ind w:firstLine="800" w:firstLineChars="250"/>
        <w:rPr>
          <w:rFonts w:ascii="仿宋" w:hAnsi="仿宋" w:eastAsia="仿宋"/>
          <w:b/>
          <w:bCs/>
          <w:sz w:val="32"/>
          <w:szCs w:val="32"/>
        </w:rPr>
      </w:pPr>
      <w:r>
        <w:rPr>
          <w:rFonts w:hint="eastAsia" w:ascii="仿宋" w:hAnsi="仿宋" w:eastAsia="仿宋" w:cs="楷体"/>
          <w:sz w:val="32"/>
          <w:szCs w:val="32"/>
        </w:rPr>
        <w:t>1.5.2应急专家队伍</w:t>
      </w:r>
    </w:p>
    <w:p>
      <w:pPr>
        <w:spacing w:line="360" w:lineRule="auto"/>
        <w:ind w:firstLine="800" w:firstLineChars="250"/>
        <w:rPr>
          <w:rFonts w:ascii="仿宋" w:hAnsi="仿宋" w:eastAsia="仿宋"/>
          <w:sz w:val="32"/>
          <w:szCs w:val="32"/>
        </w:rPr>
      </w:pPr>
      <w:r>
        <w:rPr>
          <w:rFonts w:hint="eastAsia" w:ascii="仿宋" w:hAnsi="仿宋" w:eastAsia="仿宋"/>
          <w:sz w:val="32"/>
          <w:szCs w:val="32"/>
        </w:rPr>
        <w:t>应急救援专家队伍由崔庄煤矿涉及安全、调度、 采煤、掘进、机电、运输、一通三防、地测、生产、防治水等专业专家和山东省微山湖矿业集团有限公司专家组成，负责研究制定抢险救灾技术方案和措施，解决事故抢救过程中遇到的技术难题。事故应急救援期间，必要时向上级煤炭管理或监管部门请求支援，选派专家进行技术支持。</w:t>
      </w:r>
    </w:p>
    <w:p>
      <w:pPr>
        <w:pStyle w:val="5"/>
        <w:spacing w:before="0" w:after="0" w:line="360" w:lineRule="auto"/>
        <w:ind w:firstLine="800" w:firstLineChars="250"/>
        <w:rPr>
          <w:rFonts w:ascii="仿宋" w:hAnsi="仿宋" w:eastAsia="仿宋" w:cs="楷体"/>
          <w:b w:val="0"/>
          <w:iCs/>
          <w:caps/>
        </w:rPr>
      </w:pPr>
      <w:r>
        <w:rPr>
          <w:rFonts w:hint="eastAsia" w:ascii="仿宋" w:hAnsi="仿宋" w:eastAsia="仿宋" w:cs="楷体"/>
          <w:b w:val="0"/>
          <w:iCs/>
          <w:caps/>
        </w:rPr>
        <w:t>1.5.3 应急救护队伍</w:t>
      </w:r>
    </w:p>
    <w:p>
      <w:pPr>
        <w:spacing w:line="360" w:lineRule="auto"/>
        <w:ind w:firstLine="640" w:firstLineChars="200"/>
        <w:rPr>
          <w:rFonts w:ascii="仿宋" w:hAnsi="仿宋" w:eastAsia="仿宋" w:cs="仿宋_GB2312"/>
          <w:sz w:val="32"/>
          <w:szCs w:val="32"/>
        </w:rPr>
      </w:pPr>
      <w:r>
        <w:rPr>
          <w:rFonts w:hint="eastAsia" w:ascii="仿宋" w:hAnsi="仿宋" w:eastAsia="仿宋" w:cs="仿宋_GB2312"/>
          <w:sz w:val="32"/>
          <w:szCs w:val="32"/>
        </w:rPr>
        <w:t>（1）兼职救护队：我矿按规定组建了兼职救护队，共有21人，设专职队长1名，专职仪器设备管理员1名，兼职技术员1名。兼职救护队下设两个小队，每小队9人，队员由区队骨干工人、科室技术人员和管理人员兼职组成，所有兼职队员按相关要求进行训练和值班值守。兼职救护队人员配备及联系方式、装备及仪器配备情况见附表。</w:t>
      </w:r>
    </w:p>
    <w:p>
      <w:pPr>
        <w:spacing w:line="360" w:lineRule="auto"/>
        <w:ind w:firstLine="640" w:firstLineChars="200"/>
        <w:rPr>
          <w:rFonts w:ascii="仿宋" w:hAnsi="仿宋" w:eastAsia="仿宋"/>
          <w:sz w:val="32"/>
          <w:szCs w:val="32"/>
        </w:rPr>
      </w:pPr>
      <w:r>
        <w:rPr>
          <w:rFonts w:hint="eastAsia" w:ascii="仿宋" w:hAnsi="仿宋" w:eastAsia="仿宋" w:cs="仿宋_GB2312"/>
          <w:sz w:val="32"/>
          <w:szCs w:val="32"/>
        </w:rPr>
        <w:t>（2）协议救护队：根据相关规定要求，我矿与山东能源集团有限公司矿山救护二大队（简称矿山救护二大队）签订了煤矿救护服务协议书，由山东能源集团有限公司矿山救护二大队为我矿提供专业救护服务，由腾州市西岗镇蒋庄生活区鲁南救护管理中心四中队为我矿服务，从蒋庄至崔庄矿距离8.2公里，到达时间约25</w:t>
      </w:r>
      <w:r>
        <w:rPr>
          <w:rFonts w:hint="eastAsia" w:ascii="仿宋" w:hAnsi="仿宋" w:eastAsia="仿宋"/>
          <w:sz w:val="32"/>
          <w:szCs w:val="32"/>
        </w:rPr>
        <w:t xml:space="preserve">分钟。救护服务联系电话：0632-4073200。 </w:t>
      </w:r>
    </w:p>
    <w:p>
      <w:pPr>
        <w:pStyle w:val="5"/>
        <w:spacing w:before="0" w:after="0" w:line="360" w:lineRule="auto"/>
        <w:ind w:firstLine="640" w:firstLineChars="200"/>
        <w:rPr>
          <w:rFonts w:ascii="仿宋" w:hAnsi="仿宋" w:eastAsia="仿宋" w:cs="楷体"/>
          <w:b w:val="0"/>
          <w:caps/>
        </w:rPr>
      </w:pPr>
      <w:r>
        <w:rPr>
          <w:rFonts w:hint="eastAsia" w:ascii="仿宋" w:hAnsi="仿宋" w:eastAsia="仿宋" w:cs="楷体"/>
          <w:b w:val="0"/>
          <w:caps/>
        </w:rPr>
        <w:t>1.5.4 物资装备保障</w:t>
      </w:r>
    </w:p>
    <w:p>
      <w:pPr>
        <w:spacing w:line="360" w:lineRule="auto"/>
        <w:ind w:firstLine="640" w:firstLineChars="200"/>
        <w:rPr>
          <w:rFonts w:ascii="仿宋" w:hAnsi="仿宋" w:eastAsia="仿宋"/>
          <w:sz w:val="32"/>
          <w:szCs w:val="32"/>
        </w:rPr>
      </w:pPr>
      <w:r>
        <w:rPr>
          <w:rFonts w:hint="eastAsia" w:ascii="仿宋" w:hAnsi="仿宋" w:eastAsia="仿宋"/>
          <w:sz w:val="32"/>
          <w:szCs w:val="32"/>
        </w:rPr>
        <w:t>1. 崔庄煤矿应急救援物资和设备主要储备在机电设备库、井上、下消防材料库和应急药品器材库等地点，配备必要的应急救援物资设备，并制定应急救援保障措施和物资设备档案，设专人管理，保证应急救援工作的顺利进行。（明细表见附件）</w:t>
      </w:r>
    </w:p>
    <w:p>
      <w:pPr>
        <w:spacing w:line="360" w:lineRule="auto"/>
        <w:ind w:firstLine="640" w:firstLineChars="200"/>
        <w:rPr>
          <w:rFonts w:ascii="仿宋" w:hAnsi="仿宋" w:eastAsia="仿宋"/>
          <w:sz w:val="32"/>
          <w:szCs w:val="32"/>
        </w:rPr>
      </w:pPr>
      <w:r>
        <w:rPr>
          <w:rFonts w:hint="eastAsia" w:ascii="仿宋" w:hAnsi="仿宋" w:eastAsia="仿宋"/>
          <w:sz w:val="32"/>
          <w:szCs w:val="32"/>
        </w:rPr>
        <w:t>2.必要时，由应急指挥部及时请求公司调集公司物资供应中心及其他矿应急物资和设备。（联系表见附件）</w:t>
      </w:r>
    </w:p>
    <w:p>
      <w:pPr>
        <w:pStyle w:val="119"/>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其它执行综合预案“应急保障”</w:t>
      </w:r>
      <w:r>
        <w:rPr>
          <w:rFonts w:hint="eastAsia" w:ascii="仿宋" w:hAnsi="仿宋" w:eastAsia="仿宋" w:cs="仿宋"/>
          <w:color w:val="000000" w:themeColor="text1"/>
          <w:sz w:val="32"/>
          <w:szCs w:val="32"/>
        </w:rPr>
        <w:t>相关规定。</w:t>
      </w:r>
      <w:bookmarkEnd w:id="54"/>
      <w:bookmarkEnd w:id="55"/>
      <w:bookmarkEnd w:id="56"/>
      <w:bookmarkEnd w:id="57"/>
      <w:bookmarkEnd w:id="58"/>
      <w:bookmarkEnd w:id="60"/>
      <w:bookmarkEnd w:id="61"/>
      <w:bookmarkEnd w:id="62"/>
      <w:bookmarkEnd w:id="63"/>
      <w:bookmarkEnd w:id="64"/>
      <w:bookmarkEnd w:id="88"/>
      <w:bookmarkStart w:id="89" w:name="_Toc403477766"/>
      <w:bookmarkStart w:id="90" w:name="_Toc343607910"/>
      <w:bookmarkStart w:id="91" w:name="_Toc380481353"/>
    </w:p>
    <w:p>
      <w:pPr>
        <w:pStyle w:val="119"/>
        <w:spacing w:line="360" w:lineRule="auto"/>
        <w:rPr>
          <w:rFonts w:ascii="仿宋" w:hAnsi="仿宋" w:eastAsia="仿宋" w:cs="仿宋"/>
          <w:color w:val="000000"/>
          <w:sz w:val="32"/>
          <w:szCs w:val="32"/>
        </w:rPr>
      </w:pPr>
    </w:p>
    <w:p>
      <w:pPr>
        <w:adjustRightInd w:val="0"/>
        <w:snapToGrid w:val="0"/>
        <w:spacing w:line="520" w:lineRule="exact"/>
        <w:ind w:firstLine="643" w:firstLineChars="200"/>
        <w:outlineLvl w:val="1"/>
        <w:rPr>
          <w:rFonts w:ascii="仿宋" w:hAnsi="仿宋" w:eastAsia="仿宋" w:cs="仿宋"/>
          <w:b/>
          <w:bCs/>
          <w:color w:val="000000"/>
          <w:sz w:val="32"/>
          <w:szCs w:val="32"/>
        </w:rPr>
      </w:pPr>
      <w:r>
        <w:rPr>
          <w:rFonts w:hint="eastAsia" w:ascii="楷体" w:hAnsi="楷体" w:eastAsia="楷体"/>
          <w:b/>
          <w:sz w:val="32"/>
          <w:szCs w:val="32"/>
        </w:rPr>
        <w:t xml:space="preserve">2 </w:t>
      </w:r>
      <w:r>
        <w:rPr>
          <w:rFonts w:hint="eastAsia" w:ascii="仿宋" w:hAnsi="仿宋" w:eastAsia="仿宋" w:cs="仿宋"/>
          <w:b/>
          <w:bCs/>
          <w:color w:val="000000"/>
          <w:sz w:val="32"/>
          <w:szCs w:val="32"/>
        </w:rPr>
        <w:t>矿井水害事故专项应急预案</w:t>
      </w:r>
    </w:p>
    <w:p>
      <w:pPr>
        <w:adjustRightInd w:val="0"/>
        <w:snapToGrid w:val="0"/>
        <w:spacing w:line="520" w:lineRule="exact"/>
        <w:ind w:firstLine="643" w:firstLineChars="200"/>
        <w:jc w:val="left"/>
        <w:outlineLvl w:val="2"/>
        <w:rPr>
          <w:rFonts w:ascii="楷体" w:hAnsi="楷体" w:eastAsia="楷体"/>
          <w:b/>
          <w:sz w:val="32"/>
          <w:szCs w:val="32"/>
        </w:rPr>
      </w:pPr>
      <w:bookmarkStart w:id="92" w:name="_Toc9104"/>
      <w:bookmarkStart w:id="93" w:name="_Toc31294"/>
      <w:r>
        <w:rPr>
          <w:rFonts w:hint="eastAsia" w:ascii="楷体" w:hAnsi="楷体" w:eastAsia="楷体"/>
          <w:b/>
          <w:sz w:val="32"/>
          <w:szCs w:val="32"/>
        </w:rPr>
        <w:t xml:space="preserve">2.1适用范围 </w:t>
      </w:r>
    </w:p>
    <w:bookmarkEnd w:id="92"/>
    <w:p>
      <w:pPr>
        <w:spacing w:line="560" w:lineRule="exact"/>
        <w:ind w:firstLine="800" w:firstLineChars="250"/>
        <w:rPr>
          <w:rFonts w:ascii="仿宋" w:hAnsi="仿宋" w:eastAsia="仿宋" w:cs="楷体"/>
          <w:bCs/>
          <w:sz w:val="32"/>
          <w:szCs w:val="32"/>
        </w:rPr>
      </w:pPr>
      <w:bookmarkStart w:id="94" w:name="_Toc6783"/>
      <w:r>
        <w:rPr>
          <w:rFonts w:hint="eastAsia" w:ascii="仿宋" w:hAnsi="仿宋" w:eastAsia="仿宋" w:cs="楷体"/>
          <w:bCs/>
          <w:sz w:val="32"/>
          <w:szCs w:val="32"/>
        </w:rPr>
        <w:t>水害事故专项应急预案适用于崔庄煤矿在生产过程中发生的可能导致人员伤亡或一般及以上经济损失的各类水害事故的应急救援工作。</w:t>
      </w:r>
    </w:p>
    <w:p>
      <w:pPr>
        <w:spacing w:line="560" w:lineRule="exact"/>
        <w:ind w:firstLine="640" w:firstLineChars="200"/>
        <w:rPr>
          <w:rFonts w:ascii="仿宋" w:hAnsi="仿宋" w:eastAsia="仿宋" w:cs="楷体"/>
          <w:bCs/>
          <w:sz w:val="32"/>
          <w:szCs w:val="32"/>
        </w:rPr>
      </w:pPr>
      <w:r>
        <w:rPr>
          <w:rFonts w:hint="eastAsia" w:ascii="仿宋" w:hAnsi="仿宋" w:eastAsia="仿宋" w:cs="楷体"/>
          <w:bCs/>
          <w:sz w:val="32"/>
          <w:szCs w:val="32"/>
        </w:rPr>
        <w:t>水害事故专项应急预案是综合应急预案的细化与延伸，综合应急预案是矿井专项应急预案的支持性文件。</w:t>
      </w:r>
    </w:p>
    <w:p>
      <w:pPr>
        <w:widowControl/>
        <w:spacing w:line="520" w:lineRule="exact"/>
        <w:ind w:firstLine="640"/>
        <w:rPr>
          <w:rFonts w:ascii="仿宋_GB2312" w:hAnsi="宋体" w:eastAsia="仿宋_GB2312" w:cs="宋体"/>
          <w:sz w:val="32"/>
          <w:szCs w:val="32"/>
        </w:rPr>
      </w:pPr>
      <w:r>
        <w:rPr>
          <w:rFonts w:hint="eastAsia" w:ascii="仿宋" w:hAnsi="仿宋" w:eastAsia="仿宋" w:cs="黑体"/>
          <w:b/>
          <w:sz w:val="32"/>
          <w:szCs w:val="32"/>
        </w:rPr>
        <w:t>2.2应急指挥机构及职责</w:t>
      </w:r>
    </w:p>
    <w:p>
      <w:pPr>
        <w:spacing w:line="560" w:lineRule="exact"/>
        <w:ind w:firstLine="640" w:firstLineChars="200"/>
        <w:rPr>
          <w:rFonts w:ascii="仿宋" w:hAnsi="仿宋" w:eastAsia="仿宋" w:cs="楷体"/>
          <w:bCs/>
          <w:sz w:val="32"/>
          <w:szCs w:val="32"/>
        </w:rPr>
      </w:pPr>
      <w:r>
        <w:rPr>
          <w:rFonts w:hint="eastAsia" w:ascii="仿宋" w:hAnsi="仿宋" w:eastAsia="仿宋" w:cs="楷体"/>
          <w:bCs/>
          <w:sz w:val="32"/>
          <w:szCs w:val="32"/>
        </w:rPr>
        <w:t>水害事故应急指挥部见综合应急预案应急指挥部，主要区别是第一副总指挥为总工程师，地测副总工程师为技术专家组的副组长，地测科、调度室、通防科、机电科、生产科、安全科、救护队等单位为技术专家组成员。</w:t>
      </w:r>
    </w:p>
    <w:p>
      <w:pPr>
        <w:spacing w:line="520" w:lineRule="exact"/>
        <w:ind w:firstLine="640" w:firstLineChars="200"/>
        <w:rPr>
          <w:rFonts w:ascii="仿宋" w:hAnsi="仿宋" w:eastAsia="仿宋" w:cs="仿宋_GB2312"/>
          <w:kern w:val="0"/>
          <w:sz w:val="32"/>
          <w:szCs w:val="32"/>
        </w:rPr>
      </w:pPr>
      <w:r>
        <w:rPr>
          <w:rFonts w:hint="eastAsia" w:ascii="仿宋" w:hAnsi="仿宋" w:eastAsia="仿宋" w:cs="仿宋_GB2312"/>
          <w:kern w:val="0"/>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firstLineChars="200"/>
        <w:rPr>
          <w:rFonts w:ascii="仿宋" w:hAnsi="仿宋" w:eastAsia="仿宋" w:cs="Calibri"/>
          <w:color w:val="000000"/>
          <w:sz w:val="32"/>
          <w:szCs w:val="32"/>
        </w:rPr>
      </w:pPr>
      <w:r>
        <w:rPr>
          <w:rFonts w:hint="eastAsia" w:ascii="仿宋" w:hAnsi="仿宋" w:eastAsia="仿宋" w:cs="仿宋_GB2312"/>
          <w:kern w:val="0"/>
          <w:sz w:val="32"/>
          <w:szCs w:val="32"/>
        </w:rPr>
        <w:t>指挥部其他组成人员与综合应急预案中应急指挥部组成人员一致。详见综合应急预案“2应急组织机构及职责”。</w:t>
      </w:r>
    </w:p>
    <w:p>
      <w:pPr>
        <w:spacing w:line="520" w:lineRule="exact"/>
        <w:ind w:firstLine="803" w:firstLineChars="250"/>
        <w:rPr>
          <w:rFonts w:ascii="仿宋" w:hAnsi="仿宋" w:eastAsia="仿宋" w:cs="黑体"/>
          <w:b/>
          <w:sz w:val="32"/>
          <w:szCs w:val="32"/>
        </w:rPr>
      </w:pPr>
      <w:r>
        <w:rPr>
          <w:rFonts w:hint="eastAsia" w:ascii="仿宋" w:hAnsi="仿宋" w:eastAsia="仿宋" w:cs="黑体"/>
          <w:b/>
          <w:sz w:val="32"/>
          <w:szCs w:val="32"/>
        </w:rPr>
        <w:t>2.3响应启动</w:t>
      </w:r>
    </w:p>
    <w:bookmarkEnd w:id="94"/>
    <w:p>
      <w:pPr>
        <w:spacing w:line="520" w:lineRule="exact"/>
        <w:ind w:firstLine="800" w:firstLineChars="250"/>
        <w:rPr>
          <w:rFonts w:ascii="仿宋" w:hAnsi="仿宋" w:eastAsia="仿宋" w:cs="黑体"/>
          <w:sz w:val="32"/>
          <w:szCs w:val="32"/>
        </w:rPr>
      </w:pPr>
      <w:bookmarkStart w:id="95" w:name="_Toc28486"/>
      <w:bookmarkStart w:id="96" w:name="_Toc4163"/>
      <w:r>
        <w:rPr>
          <w:rFonts w:hint="eastAsia" w:ascii="仿宋" w:hAnsi="仿宋" w:eastAsia="仿宋" w:cs="黑体"/>
          <w:sz w:val="32"/>
          <w:szCs w:val="32"/>
        </w:rPr>
        <w:t>2.3.1 响应程序</w:t>
      </w:r>
    </w:p>
    <w:p>
      <w:pPr>
        <w:spacing w:line="500" w:lineRule="exact"/>
        <w:ind w:firstLine="640" w:firstLineChars="200"/>
        <w:rPr>
          <w:rFonts w:ascii="仿宋" w:hAnsi="仿宋" w:eastAsia="仿宋"/>
          <w:sz w:val="32"/>
          <w:szCs w:val="32"/>
        </w:rPr>
      </w:pPr>
      <w:r>
        <w:rPr>
          <w:rFonts w:hint="eastAsia" w:ascii="仿宋" w:hAnsi="仿宋" w:eastAsia="仿宋"/>
          <w:sz w:val="32"/>
          <w:szCs w:val="32"/>
        </w:rPr>
        <w:t>发生井下水害事故，直接启动矿井应急Ⅰ级响应。</w:t>
      </w:r>
    </w:p>
    <w:p>
      <w:pPr>
        <w:spacing w:line="520" w:lineRule="exact"/>
        <w:ind w:firstLine="800" w:firstLineChars="250"/>
        <w:rPr>
          <w:rFonts w:ascii="仿宋" w:hAnsi="仿宋" w:eastAsia="仿宋" w:cs="黑体"/>
          <w:sz w:val="32"/>
          <w:szCs w:val="32"/>
        </w:rPr>
      </w:pPr>
      <w:r>
        <w:rPr>
          <w:rFonts w:hint="eastAsia" w:ascii="仿宋" w:hAnsi="仿宋" w:eastAsia="仿宋" w:cs="黑体"/>
          <w:sz w:val="32"/>
          <w:szCs w:val="32"/>
        </w:rPr>
        <w:t>2.3.2 召开现场应急会议</w:t>
      </w:r>
    </w:p>
    <w:p>
      <w:pPr>
        <w:autoSpaceDE w:val="0"/>
        <w:spacing w:line="500" w:lineRule="exact"/>
        <w:ind w:firstLine="480" w:firstLineChars="150"/>
        <w:rPr>
          <w:rFonts w:ascii="仿宋" w:hAnsi="仿宋" w:eastAsia="仿宋" w:cs="Calibri"/>
          <w:sz w:val="32"/>
          <w:szCs w:val="32"/>
        </w:rPr>
      </w:pPr>
      <w:r>
        <w:rPr>
          <w:rFonts w:hint="eastAsia" w:ascii="仿宋" w:hAnsi="仿宋" w:eastAsia="仿宋" w:cs="仿宋"/>
          <w:color w:val="000000"/>
          <w:sz w:val="32"/>
          <w:szCs w:val="32"/>
        </w:rPr>
        <w:t>（1）</w:t>
      </w:r>
      <w:r>
        <w:rPr>
          <w:rFonts w:hint="eastAsia" w:ascii="仿宋" w:hAnsi="仿宋" w:eastAsia="仿宋" w:cs="Calibri"/>
          <w:sz w:val="32"/>
          <w:szCs w:val="32"/>
        </w:rPr>
        <w:t>事故初期现场：在遇到险情或事故征兆时，现场带(跟）班人员、班组长、安检员、瓦斯检查工按照授予的遇险处置权、紧急避险权，立即下达停产撤人命令，组织现场人员及时、有序撤离到安全地点，</w:t>
      </w:r>
      <w:r>
        <w:rPr>
          <w:rFonts w:hint="eastAsia" w:ascii="仿宋" w:hAnsi="仿宋" w:eastAsia="仿宋"/>
          <w:sz w:val="32"/>
          <w:szCs w:val="32"/>
        </w:rPr>
        <w:t>由现场负责人启动现场处置方案，开展自救互救，</w:t>
      </w:r>
      <w:r>
        <w:rPr>
          <w:rFonts w:hint="eastAsia" w:ascii="仿宋" w:hAnsi="仿宋" w:eastAsia="仿宋" w:cs="Calibri"/>
          <w:sz w:val="32"/>
          <w:szCs w:val="32"/>
        </w:rPr>
        <w:t>并立即报告矿调度室。</w:t>
      </w:r>
    </w:p>
    <w:p>
      <w:pPr>
        <w:autoSpaceDE w:val="0"/>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（2）</w:t>
      </w:r>
      <w:r>
        <w:rPr>
          <w:rFonts w:hint="eastAsia" w:ascii="仿宋" w:hAnsi="仿宋" w:eastAsia="仿宋" w:cs="Calibri"/>
          <w:sz w:val="32"/>
          <w:szCs w:val="32"/>
        </w:rPr>
        <w:t>调度室：值班调度员接到事故报告后，按照授予的“煤矿调度员十项应急处置权”和“三分钟通知到井下所有人员”规定，</w:t>
      </w:r>
      <w:r>
        <w:rPr>
          <w:rFonts w:hint="eastAsia" w:ascii="仿宋" w:hAnsi="仿宋" w:eastAsia="仿宋" w:cs="宋体"/>
          <w:sz w:val="32"/>
          <w:szCs w:val="32"/>
        </w:rPr>
        <w:t>立即下达</w:t>
      </w:r>
      <w:r>
        <w:rPr>
          <w:rFonts w:hint="eastAsia" w:ascii="仿宋" w:hAnsi="仿宋" w:eastAsia="仿宋" w:cs="Calibri"/>
          <w:sz w:val="32"/>
          <w:szCs w:val="32"/>
        </w:rPr>
        <w:t>事故区域和事故波及区域</w:t>
      </w:r>
      <w:r>
        <w:rPr>
          <w:rFonts w:hint="eastAsia" w:ascii="仿宋" w:hAnsi="仿宋" w:eastAsia="仿宋" w:cs="宋体"/>
          <w:sz w:val="32"/>
          <w:szCs w:val="32"/>
        </w:rPr>
        <w:t>停产撤人命令，</w:t>
      </w:r>
      <w:r>
        <w:rPr>
          <w:rFonts w:hint="eastAsia" w:ascii="仿宋" w:hAnsi="仿宋" w:eastAsia="仿宋" w:cs="Calibri"/>
          <w:sz w:val="32"/>
          <w:szCs w:val="32"/>
        </w:rPr>
        <w:t>并向矿值班领导、矿长报告，根据矿长的命令，通知指挥部相关成员到达调度室集合，必要时立即召请应急救援队伍。</w:t>
      </w:r>
    </w:p>
    <w:p>
      <w:pPr>
        <w:spacing w:line="520" w:lineRule="exact"/>
        <w:ind w:firstLine="640" w:firstLineChars="200"/>
        <w:rPr>
          <w:rFonts w:ascii="仿宋" w:hAnsi="仿宋" w:eastAsia="仿宋" w:cs="黑体"/>
          <w:sz w:val="32"/>
          <w:szCs w:val="32"/>
        </w:rPr>
      </w:pPr>
      <w:r>
        <w:rPr>
          <w:rFonts w:hint="eastAsia" w:ascii="仿宋" w:hAnsi="仿宋" w:eastAsia="仿宋" w:cs="仿宋"/>
          <w:color w:val="000000"/>
          <w:sz w:val="32"/>
          <w:szCs w:val="32"/>
        </w:rPr>
        <w:t>（3）</w:t>
      </w:r>
      <w:r>
        <w:rPr>
          <w:rFonts w:hint="eastAsia" w:ascii="仿宋" w:hAnsi="仿宋" w:eastAsia="仿宋"/>
          <w:sz w:val="32"/>
          <w:szCs w:val="32"/>
        </w:rPr>
        <w:t>应急指挥部：由矿长启动应急预案，按照预案成立应急指挥部，组织开展应急救援工作。</w:t>
      </w:r>
      <w:r>
        <w:rPr>
          <w:rFonts w:hint="eastAsia" w:ascii="仿宋" w:hAnsi="仿宋" w:eastAsia="仿宋" w:cs="仿宋_GB2312"/>
          <w:spacing w:val="6"/>
          <w:sz w:val="32"/>
          <w:szCs w:val="32"/>
        </w:rPr>
        <w:t>召集各应急小组在应急指挥部集合召开现场应急会议，应急救援指挥部办公室根据事故性质和领导指示，通知各救援专业组有关成员、单位负责人，参加现场应急会议。现场应急会议由总指挥主持召开。</w:t>
      </w:r>
      <w:r>
        <w:rPr>
          <w:rFonts w:hint="eastAsia" w:ascii="仿宋" w:hAnsi="仿宋" w:eastAsia="仿宋" w:cs="仿宋_GB2312"/>
          <w:kern w:val="0"/>
          <w:sz w:val="32"/>
          <w:szCs w:val="32"/>
        </w:rPr>
        <w:t>通报事故情况，确定现场应急救援方案。</w:t>
      </w:r>
    </w:p>
    <w:p>
      <w:pPr>
        <w:spacing w:line="520" w:lineRule="exact"/>
        <w:ind w:firstLine="800" w:firstLineChars="250"/>
        <w:rPr>
          <w:rFonts w:ascii="仿宋" w:hAnsi="仿宋" w:eastAsia="仿宋" w:cs="黑体"/>
          <w:sz w:val="32"/>
          <w:szCs w:val="32"/>
        </w:rPr>
      </w:pPr>
      <w:r>
        <w:rPr>
          <w:rFonts w:hint="eastAsia" w:ascii="仿宋" w:hAnsi="仿宋" w:eastAsia="仿宋" w:cs="黑体"/>
          <w:sz w:val="32"/>
          <w:szCs w:val="32"/>
        </w:rPr>
        <w:t>2.3.3 信息上报</w:t>
      </w:r>
    </w:p>
    <w:p>
      <w:pPr>
        <w:spacing w:line="500" w:lineRule="exact"/>
        <w:ind w:firstLine="640" w:firstLineChars="200"/>
        <w:rPr>
          <w:rFonts w:ascii="仿宋" w:hAnsi="仿宋" w:eastAsia="仿宋" w:cs="Calibri"/>
          <w:color w:val="000000"/>
          <w:sz w:val="32"/>
          <w:szCs w:val="32"/>
        </w:rPr>
      </w:pPr>
      <w:r>
        <w:rPr>
          <w:rFonts w:hint="eastAsia" w:ascii="仿宋" w:hAnsi="仿宋" w:eastAsia="仿宋" w:cs="Calibri"/>
          <w:color w:val="000000"/>
          <w:sz w:val="32"/>
          <w:szCs w:val="32"/>
        </w:rPr>
        <w:t>详见综合应急预案3.3.2 信息上报。</w:t>
      </w:r>
    </w:p>
    <w:p>
      <w:pPr>
        <w:spacing w:line="520" w:lineRule="exact"/>
        <w:ind w:firstLine="800" w:firstLineChars="250"/>
        <w:rPr>
          <w:rFonts w:ascii="仿宋" w:hAnsi="仿宋" w:eastAsia="仿宋" w:cs="黑体"/>
          <w:sz w:val="32"/>
          <w:szCs w:val="32"/>
        </w:rPr>
      </w:pPr>
      <w:r>
        <w:rPr>
          <w:rFonts w:hint="eastAsia" w:ascii="仿宋" w:hAnsi="仿宋" w:eastAsia="仿宋" w:cs="黑体"/>
          <w:sz w:val="32"/>
          <w:szCs w:val="32"/>
        </w:rPr>
        <w:t>2.3.4 资源协调</w:t>
      </w:r>
    </w:p>
    <w:p>
      <w:pPr>
        <w:spacing w:line="500" w:lineRule="exact"/>
        <w:ind w:firstLine="640" w:firstLineChars="200"/>
        <w:rPr>
          <w:rFonts w:ascii="仿宋" w:hAnsi="仿宋" w:eastAsia="仿宋" w:cs="Calibri"/>
          <w:color w:val="000000"/>
          <w:sz w:val="32"/>
          <w:szCs w:val="32"/>
        </w:rPr>
      </w:pPr>
      <w:r>
        <w:rPr>
          <w:rFonts w:hint="eastAsia" w:ascii="仿宋" w:hAnsi="仿宋" w:eastAsia="仿宋" w:cs="Calibri"/>
          <w:color w:val="000000"/>
          <w:sz w:val="32"/>
          <w:szCs w:val="32"/>
        </w:rPr>
        <w:t>根据事故性质和严重程度，按照应急预案提供的应急资源信息，经指挥部批准，调配适用井下水灾事故的物资与装备，调集地测科、调度室、通防科、机电科、生产科、地测科、兼职救护队等单位相关专业人员，必要时，由指挥部提出申请外援。</w:t>
      </w:r>
    </w:p>
    <w:p>
      <w:pPr>
        <w:spacing w:line="520" w:lineRule="exact"/>
        <w:ind w:firstLine="800" w:firstLineChars="250"/>
        <w:rPr>
          <w:rFonts w:ascii="仿宋" w:hAnsi="仿宋" w:eastAsia="仿宋" w:cs="黑体"/>
          <w:sz w:val="32"/>
          <w:szCs w:val="32"/>
        </w:rPr>
      </w:pPr>
      <w:r>
        <w:rPr>
          <w:rFonts w:hint="eastAsia" w:ascii="仿宋" w:hAnsi="仿宋" w:eastAsia="仿宋" w:cs="黑体"/>
          <w:sz w:val="32"/>
          <w:szCs w:val="32"/>
        </w:rPr>
        <w:t>2.3.5 信息公开</w:t>
      </w:r>
    </w:p>
    <w:p>
      <w:pPr>
        <w:spacing w:line="500" w:lineRule="exact"/>
        <w:ind w:firstLine="640" w:firstLineChars="200"/>
        <w:rPr>
          <w:rFonts w:ascii="仿宋" w:hAnsi="仿宋" w:eastAsia="仿宋" w:cs="Calibri"/>
          <w:color w:val="000000"/>
          <w:sz w:val="32"/>
          <w:szCs w:val="32"/>
        </w:rPr>
      </w:pPr>
      <w:r>
        <w:rPr>
          <w:rFonts w:hint="eastAsia" w:ascii="仿宋" w:hAnsi="仿宋" w:eastAsia="仿宋" w:cs="Calibri"/>
          <w:color w:val="000000"/>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20" w:lineRule="exact"/>
        <w:ind w:firstLine="800" w:firstLineChars="250"/>
        <w:rPr>
          <w:rFonts w:ascii="仿宋" w:hAnsi="仿宋" w:eastAsia="仿宋" w:cs="黑体"/>
          <w:sz w:val="32"/>
          <w:szCs w:val="32"/>
        </w:rPr>
      </w:pPr>
      <w:r>
        <w:rPr>
          <w:rFonts w:hint="eastAsia" w:ascii="仿宋" w:hAnsi="仿宋" w:eastAsia="仿宋" w:cs="黑体"/>
          <w:sz w:val="32"/>
          <w:szCs w:val="32"/>
        </w:rPr>
        <w:t>2.3.6 后勤及财力保障</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事故应急救援期间和结束后，由办公室、工会、工资科、财务科、供应科、总务科、政工科等单位相关成员组成，保障救灾物资供应、应急救援储备金，负责伤亡人员家属安抚、抚恤、理赔、食宿接待、车辆调度等善后处理工作。</w:t>
      </w:r>
      <w:bookmarkEnd w:id="95"/>
      <w:bookmarkEnd w:id="96"/>
    </w:p>
    <w:p>
      <w:pPr>
        <w:adjustRightInd w:val="0"/>
        <w:snapToGrid w:val="0"/>
        <w:spacing w:line="520" w:lineRule="exact"/>
        <w:ind w:firstLine="800" w:firstLineChars="250"/>
        <w:jc w:val="left"/>
        <w:outlineLvl w:val="2"/>
        <w:rPr>
          <w:rFonts w:ascii="仿宋" w:hAnsi="仿宋" w:eastAsia="仿宋" w:cs="Calibri"/>
          <w:sz w:val="32"/>
          <w:szCs w:val="32"/>
        </w:rPr>
      </w:pPr>
      <w:r>
        <w:rPr>
          <w:rFonts w:hint="eastAsia" w:ascii="仿宋" w:hAnsi="仿宋" w:eastAsia="仿宋" w:cs="Calibri"/>
          <w:sz w:val="32"/>
          <w:szCs w:val="32"/>
        </w:rPr>
        <w:t>2.4 处置措施</w:t>
      </w:r>
    </w:p>
    <w:p>
      <w:pPr>
        <w:spacing w:line="520" w:lineRule="exact"/>
        <w:ind w:firstLine="800" w:firstLineChars="250"/>
        <w:rPr>
          <w:rFonts w:ascii="仿宋" w:hAnsi="仿宋" w:eastAsia="仿宋" w:cs="Calibri"/>
          <w:sz w:val="32"/>
          <w:szCs w:val="32"/>
        </w:rPr>
      </w:pPr>
      <w:r>
        <w:rPr>
          <w:rFonts w:hint="eastAsia" w:ascii="仿宋" w:hAnsi="仿宋" w:eastAsia="仿宋" w:cs="Calibri"/>
          <w:sz w:val="32"/>
          <w:szCs w:val="32"/>
        </w:rPr>
        <w:t>2.4.1应急处置指导原则</w:t>
      </w:r>
    </w:p>
    <w:p>
      <w:pPr>
        <w:spacing w:line="520" w:lineRule="exact"/>
        <w:ind w:firstLine="800" w:firstLineChars="250"/>
        <w:rPr>
          <w:rFonts w:ascii="仿宋" w:hAnsi="仿宋" w:eastAsia="仿宋" w:cs="Calibri"/>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520" w:lineRule="exact"/>
        <w:ind w:firstLine="800" w:firstLineChars="250"/>
        <w:rPr>
          <w:rFonts w:ascii="仿宋" w:hAnsi="仿宋" w:eastAsia="仿宋" w:cs="Calibri"/>
          <w:sz w:val="32"/>
          <w:szCs w:val="32"/>
        </w:rPr>
      </w:pPr>
      <w:r>
        <w:rPr>
          <w:rFonts w:hint="eastAsia" w:ascii="仿宋" w:hAnsi="仿宋" w:eastAsia="仿宋" w:cs="Calibri"/>
          <w:sz w:val="32"/>
          <w:szCs w:val="32"/>
        </w:rPr>
        <w:t>2.4.2 事故风险分析</w:t>
      </w:r>
    </w:p>
    <w:p>
      <w:pPr>
        <w:spacing w:line="520" w:lineRule="exact"/>
        <w:ind w:firstLine="800" w:firstLineChars="250"/>
        <w:rPr>
          <w:rFonts w:ascii="仿宋" w:hAnsi="仿宋" w:eastAsia="仿宋" w:cs="Calibri"/>
          <w:sz w:val="32"/>
          <w:szCs w:val="32"/>
        </w:rPr>
      </w:pPr>
      <w:r>
        <w:rPr>
          <w:rFonts w:hint="eastAsia" w:ascii="仿宋" w:hAnsi="仿宋" w:eastAsia="仿宋" w:cs="Calibri"/>
          <w:sz w:val="32"/>
          <w:szCs w:val="32"/>
        </w:rPr>
        <w:t>2.4.2.1事故类型</w:t>
      </w:r>
    </w:p>
    <w:p>
      <w:pPr>
        <w:spacing w:line="520" w:lineRule="exact"/>
        <w:ind w:firstLine="800" w:firstLineChars="250"/>
        <w:rPr>
          <w:rFonts w:ascii="仿宋" w:hAnsi="仿宋" w:eastAsia="仿宋" w:cs="Calibri"/>
          <w:sz w:val="32"/>
          <w:szCs w:val="32"/>
        </w:rPr>
      </w:pPr>
      <w:r>
        <w:rPr>
          <w:rFonts w:hint="eastAsia" w:ascii="仿宋" w:hAnsi="仿宋" w:eastAsia="仿宋" w:cs="Calibri"/>
          <w:sz w:val="32"/>
          <w:szCs w:val="32"/>
        </w:rPr>
        <w:t>根据井下的实际情况，矿井井田内无陷落柱、无老窑。对断层、钻孔严格按规定留设保护煤柱，根据矿井《生产地质报告》和《水文地质类型划分报告》中对开采3煤充水因素分析，不受底板承压水的威胁，3煤主要充水源来自其顶板砂岩水，补给条件差，含水弱，以静储量为主。对矿井充水的影响不大，一般情况下，矿井涌水量基本上来源于此含水层；根据3煤开采经验，大气降水与井下涌水量之间基本无联系，本年度矿井涌水量主要来自3煤顶板砂岩水。水灾事故辨识评估为一般风险、低风险。</w:t>
      </w:r>
    </w:p>
    <w:p>
      <w:pPr>
        <w:spacing w:line="510" w:lineRule="exact"/>
        <w:rPr>
          <w:rFonts w:ascii="仿宋" w:hAnsi="仿宋" w:eastAsia="仿宋" w:cs="Calibri"/>
          <w:sz w:val="32"/>
          <w:szCs w:val="32"/>
        </w:rPr>
      </w:pPr>
      <w:r>
        <w:rPr>
          <w:rFonts w:hint="eastAsia" w:ascii="仿宋" w:hAnsi="仿宋" w:eastAsia="仿宋" w:cs="Calibri"/>
          <w:sz w:val="32"/>
          <w:szCs w:val="32"/>
        </w:rPr>
        <w:t xml:space="preserve">      2.4.2.2 事故发生的区域、地点或装置的名称</w:t>
      </w:r>
    </w:p>
    <w:p>
      <w:pPr>
        <w:spacing w:line="520" w:lineRule="exact"/>
        <w:ind w:firstLine="800" w:firstLineChars="250"/>
        <w:rPr>
          <w:rFonts w:ascii="仿宋" w:hAnsi="仿宋" w:eastAsia="仿宋" w:cs="Calibri"/>
          <w:sz w:val="32"/>
          <w:szCs w:val="32"/>
        </w:rPr>
      </w:pPr>
      <w:r>
        <w:rPr>
          <w:rFonts w:hint="eastAsia" w:ascii="仿宋" w:hAnsi="仿宋" w:eastAsia="仿宋" w:cs="Calibri"/>
          <w:sz w:val="32"/>
          <w:szCs w:val="32"/>
        </w:rPr>
        <w:t>井下可能发生水害的区域、地点有：充填一采区、七采区的各采掘工作面，采区水仓和中央水仓。</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2.4.2.3事故可能发生的时间</w:t>
      </w:r>
    </w:p>
    <w:p>
      <w:pPr>
        <w:spacing w:line="520" w:lineRule="exact"/>
        <w:ind w:firstLine="800" w:firstLineChars="250"/>
        <w:rPr>
          <w:rFonts w:ascii="仿宋" w:hAnsi="仿宋" w:eastAsia="仿宋" w:cs="Calibri"/>
          <w:sz w:val="32"/>
          <w:szCs w:val="32"/>
        </w:rPr>
      </w:pPr>
      <w:r>
        <w:rPr>
          <w:rFonts w:hint="eastAsia" w:ascii="仿宋" w:hAnsi="仿宋" w:eastAsia="仿宋" w:cs="Calibri"/>
          <w:sz w:val="32"/>
          <w:szCs w:val="32"/>
        </w:rPr>
        <w:t>地表水害事故可能发生的季节为夏季，井田内煤系地层被第四系、上侏罗统、石盒子组覆盖，因此大气降水、地表水、第四系砂层水都不能下渗给煤系各含水层与矿井充水性无直接关系。</w:t>
      </w:r>
    </w:p>
    <w:bookmarkEnd w:id="93"/>
    <w:p>
      <w:pPr>
        <w:adjustRightInd w:val="0"/>
        <w:snapToGrid w:val="0"/>
        <w:spacing w:line="520" w:lineRule="exact"/>
        <w:ind w:firstLine="800" w:firstLineChars="250"/>
        <w:jc w:val="left"/>
        <w:outlineLvl w:val="2"/>
        <w:rPr>
          <w:rFonts w:ascii="仿宋" w:hAnsi="仿宋" w:eastAsia="仿宋" w:cs="Calibri"/>
          <w:sz w:val="32"/>
          <w:szCs w:val="32"/>
        </w:rPr>
      </w:pPr>
      <w:r>
        <w:rPr>
          <w:rFonts w:hint="eastAsia" w:ascii="仿宋" w:hAnsi="仿宋" w:eastAsia="仿宋" w:cs="Calibri"/>
          <w:sz w:val="32"/>
          <w:szCs w:val="32"/>
        </w:rPr>
        <w:t>2.4.3 处置措施</w:t>
      </w:r>
    </w:p>
    <w:p>
      <w:pPr>
        <w:widowControl/>
        <w:spacing w:line="500" w:lineRule="exact"/>
        <w:ind w:firstLine="739" w:firstLineChars="231"/>
        <w:jc w:val="left"/>
        <w:rPr>
          <w:rFonts w:ascii="仿宋" w:hAnsi="仿宋" w:eastAsia="仿宋" w:cs="Calibri"/>
          <w:sz w:val="32"/>
          <w:szCs w:val="32"/>
        </w:rPr>
      </w:pPr>
      <w:r>
        <w:rPr>
          <w:rFonts w:hint="eastAsia" w:ascii="仿宋" w:hAnsi="仿宋" w:eastAsia="仿宋" w:cs="仿宋"/>
          <w:color w:val="000000"/>
          <w:sz w:val="32"/>
          <w:szCs w:val="32"/>
        </w:rPr>
        <w:t>（1）</w:t>
      </w:r>
      <w:r>
        <w:rPr>
          <w:rFonts w:hint="eastAsia" w:ascii="仿宋" w:hAnsi="仿宋" w:eastAsia="仿宋" w:cs="Calibri"/>
          <w:sz w:val="32"/>
          <w:szCs w:val="32"/>
        </w:rPr>
        <w:t>现场人员发现突水（透水、溃水）征兆；或井下涌水量出现突增、有异常情况，危及职工生命及矿井安全时；极端天气可能导致淹井等重大险情或水害时，立即发出警报，通知现场人员按避水害路线安全撤离，同时向调度室汇报。在原因未查清、隐患未排除前，不得进行任何采掘活动。</w:t>
      </w:r>
    </w:p>
    <w:p>
      <w:pPr>
        <w:spacing w:line="500" w:lineRule="exact"/>
        <w:ind w:firstLine="800" w:firstLineChars="250"/>
        <w:rPr>
          <w:rFonts w:ascii="仿宋" w:hAnsi="仿宋" w:eastAsia="仿宋" w:cs="Calibri"/>
          <w:sz w:val="32"/>
          <w:szCs w:val="32"/>
        </w:rPr>
      </w:pPr>
      <w:r>
        <w:rPr>
          <w:rFonts w:hint="eastAsia" w:ascii="仿宋" w:hAnsi="仿宋" w:eastAsia="仿宋" w:cs="仿宋"/>
          <w:color w:val="000000"/>
          <w:sz w:val="32"/>
          <w:szCs w:val="32"/>
        </w:rPr>
        <w:t>（2）</w:t>
      </w:r>
      <w:r>
        <w:rPr>
          <w:rFonts w:hint="eastAsia" w:ascii="仿宋" w:hAnsi="仿宋" w:eastAsia="仿宋" w:cs="Calibri"/>
          <w:sz w:val="32"/>
          <w:szCs w:val="32"/>
        </w:rPr>
        <w:t>调度室接到水害事故报告后，迅速了解现场水害及附近工作人员的情况，分析和判断水害事故发生位置、地点、涌水程度，利用人员精确定位系统确认现场被困人员位置等，同时按照上级赋予的“煤矿调度员十项应急处置权”，通过应急广播系统、调度电话系统、无线通信系统3分钟内通知到井下所有可能受威胁区域人员立即撤离；并立即报告矿值班领导和矿长。</w:t>
      </w:r>
    </w:p>
    <w:p>
      <w:pPr>
        <w:autoSpaceDE w:val="0"/>
        <w:autoSpaceDN w:val="0"/>
        <w:adjustRightInd w:val="0"/>
        <w:spacing w:line="500" w:lineRule="exact"/>
        <w:ind w:firstLine="800" w:firstLineChars="250"/>
        <w:rPr>
          <w:rFonts w:ascii="仿宋" w:hAnsi="仿宋" w:eastAsia="仿宋" w:cs="Calibri"/>
          <w:sz w:val="32"/>
          <w:szCs w:val="32"/>
        </w:rPr>
      </w:pPr>
      <w:r>
        <w:rPr>
          <w:rFonts w:hint="eastAsia" w:ascii="仿宋" w:hAnsi="仿宋" w:eastAsia="仿宋" w:cs="仿宋"/>
          <w:color w:val="000000"/>
          <w:sz w:val="32"/>
          <w:szCs w:val="32"/>
        </w:rPr>
        <w:t>（3）</w:t>
      </w:r>
      <w:r>
        <w:rPr>
          <w:rFonts w:hint="eastAsia" w:ascii="仿宋" w:hAnsi="仿宋" w:eastAsia="仿宋" w:cs="Calibri"/>
          <w:sz w:val="32"/>
          <w:szCs w:val="32"/>
        </w:rPr>
        <w:t>根据水灾情况和应急指挥部命令，通知救护队、医院及相关救援单位参加抢险救灾工作，有关部门各司其责，辅助指挥部开展抢险救灾工作。同时，将水患情况通报周边矿井。</w:t>
      </w:r>
    </w:p>
    <w:p>
      <w:pPr>
        <w:spacing w:line="500" w:lineRule="exact"/>
        <w:ind w:firstLine="800" w:firstLineChars="250"/>
        <w:rPr>
          <w:rFonts w:ascii="仿宋" w:hAnsi="仿宋" w:eastAsia="仿宋" w:cs="Calibri"/>
          <w:sz w:val="32"/>
          <w:szCs w:val="32"/>
        </w:rPr>
      </w:pPr>
      <w:r>
        <w:rPr>
          <w:rFonts w:hint="eastAsia" w:ascii="仿宋" w:hAnsi="仿宋" w:eastAsia="仿宋" w:cs="仿宋"/>
          <w:color w:val="000000"/>
          <w:sz w:val="32"/>
          <w:szCs w:val="32"/>
        </w:rPr>
        <w:t>（4）</w:t>
      </w:r>
      <w:r>
        <w:rPr>
          <w:rFonts w:hint="eastAsia" w:ascii="仿宋" w:hAnsi="仿宋" w:eastAsia="仿宋" w:cs="Calibri"/>
          <w:sz w:val="32"/>
          <w:szCs w:val="32"/>
        </w:rPr>
        <w:t>确保中央泵房及采区泵房安全供电，时刻保持排水系统运转正常，水泵处于低水位排水状态。井下泵房巡查人员在接到水害事故警报后，应当立即关闭防水密闭门，启动所有水泵，把水仓水位降至最低，确保水仓始终保持50%空仓率。</w:t>
      </w:r>
    </w:p>
    <w:p>
      <w:pPr>
        <w:spacing w:line="500" w:lineRule="exact"/>
        <w:ind w:firstLine="800" w:firstLineChars="250"/>
        <w:rPr>
          <w:rFonts w:ascii="仿宋" w:hAnsi="仿宋" w:eastAsia="仿宋" w:cs="Calibri"/>
          <w:sz w:val="32"/>
          <w:szCs w:val="32"/>
        </w:rPr>
      </w:pPr>
      <w:r>
        <w:rPr>
          <w:rFonts w:hint="eastAsia" w:ascii="仿宋" w:hAnsi="仿宋" w:eastAsia="仿宋" w:cs="仿宋"/>
          <w:color w:val="000000"/>
          <w:sz w:val="32"/>
          <w:szCs w:val="32"/>
        </w:rPr>
        <w:t>（5）</w:t>
      </w:r>
      <w:r>
        <w:rPr>
          <w:rFonts w:hint="eastAsia" w:ascii="仿宋" w:hAnsi="仿宋" w:eastAsia="仿宋" w:cs="Calibri"/>
          <w:sz w:val="32"/>
          <w:szCs w:val="32"/>
        </w:rPr>
        <w:t>利用矿井水文动态自动监测系统和现场水情观测，分析研究涌水量、水位、水温变化情况，及时进行数据分析对比，水情发生异常时立即汇报应急指挥部。</w:t>
      </w:r>
    </w:p>
    <w:p>
      <w:pPr>
        <w:spacing w:line="500" w:lineRule="exact"/>
        <w:ind w:firstLine="800" w:firstLineChars="250"/>
        <w:rPr>
          <w:rFonts w:ascii="仿宋" w:hAnsi="仿宋" w:eastAsia="仿宋" w:cs="Calibri"/>
          <w:sz w:val="32"/>
          <w:szCs w:val="32"/>
        </w:rPr>
      </w:pPr>
      <w:r>
        <w:rPr>
          <w:rFonts w:hint="eastAsia" w:ascii="仿宋" w:hAnsi="仿宋" w:eastAsia="仿宋" w:cs="仿宋"/>
          <w:color w:val="000000"/>
          <w:sz w:val="32"/>
          <w:szCs w:val="32"/>
        </w:rPr>
        <w:t>（6）</w:t>
      </w:r>
      <w:r>
        <w:rPr>
          <w:rFonts w:hint="eastAsia" w:ascii="仿宋" w:hAnsi="仿宋" w:eastAsia="仿宋" w:cs="Calibri"/>
          <w:sz w:val="32"/>
          <w:szCs w:val="32"/>
        </w:rPr>
        <w:t>积极妥善组织现场抢救、撤离和自救。在抢险救援过程中，应注意瓦斯从透水地点涌出，要有排除瓦斯的措施，并有专人检测瓦斯、二氧化碳等气体浓度。现场抢救：水灾初期，在保证自身安全的情况下，利用现场人力和物力，迅速进行抢救工作。现场组织撤离：如因水量大、来势凶猛，无法抢救或者危及人员安全时，应迅速组织起来沿着规定避水灾路线和安全通道，撤离到地面。</w:t>
      </w:r>
    </w:p>
    <w:p>
      <w:pPr>
        <w:spacing w:line="500" w:lineRule="exact"/>
        <w:ind w:firstLine="640"/>
        <w:rPr>
          <w:rFonts w:ascii="仿宋" w:hAnsi="仿宋" w:eastAsia="仿宋" w:cs="Calibri"/>
          <w:sz w:val="32"/>
          <w:szCs w:val="32"/>
        </w:rPr>
      </w:pPr>
      <w:r>
        <w:rPr>
          <w:rFonts w:hint="eastAsia" w:ascii="仿宋" w:hAnsi="仿宋" w:eastAsia="仿宋" w:cs="仿宋"/>
          <w:color w:val="000000"/>
          <w:sz w:val="32"/>
          <w:szCs w:val="32"/>
        </w:rPr>
        <w:t>（7）</w:t>
      </w:r>
      <w:r>
        <w:rPr>
          <w:rFonts w:hint="eastAsia" w:ascii="仿宋" w:hAnsi="仿宋" w:eastAsia="仿宋" w:cs="Calibri"/>
          <w:sz w:val="32"/>
          <w:szCs w:val="32"/>
        </w:rPr>
        <w:t>人员撤离时，应靠近巷道一侧，抓牢支架等物，尽量避开压力水头和泄压主流，防止被水流携带的矸石、木料打倒或撞伤。必要时，打防护墙。若迷失方向，应向有风流的上山巷道撤退，在沿途交叉口，要留有明显标志。</w:t>
      </w:r>
    </w:p>
    <w:p>
      <w:pPr>
        <w:spacing w:line="500" w:lineRule="exact"/>
        <w:ind w:firstLine="640"/>
        <w:rPr>
          <w:rFonts w:ascii="仿宋" w:hAnsi="仿宋" w:eastAsia="仿宋" w:cs="Calibri"/>
          <w:sz w:val="32"/>
          <w:szCs w:val="32"/>
        </w:rPr>
      </w:pPr>
      <w:r>
        <w:rPr>
          <w:rFonts w:hint="eastAsia" w:ascii="仿宋" w:hAnsi="仿宋" w:eastAsia="仿宋" w:cs="仿宋"/>
          <w:color w:val="000000"/>
          <w:sz w:val="32"/>
          <w:szCs w:val="32"/>
        </w:rPr>
        <w:t>（8）</w:t>
      </w:r>
      <w:r>
        <w:rPr>
          <w:rFonts w:hint="eastAsia" w:ascii="仿宋" w:hAnsi="仿宋" w:eastAsia="仿宋" w:cs="Calibri"/>
          <w:sz w:val="32"/>
          <w:szCs w:val="32"/>
        </w:rPr>
        <w:t>当工作面有被水淹的危险时，迅速将人员撤到总回风巷经主井进入地面，禁止在独头巷道中躲避。当遇险人员、水害事故波及地点的人员无法撤离或无法进入紧急避险设施时，应迅速就近躲入通风较好、支护完好的硐室或巷道内；被困人员必须静卧，不得烦躁，减少氧气、热量等消耗，等待救援。若硐室或巷道内有压风管，可打开压风管供人员呼吸，确保被困人员的安全，并经常敲打管路，向外报警。</w:t>
      </w:r>
    </w:p>
    <w:p>
      <w:pPr>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（9）</w:t>
      </w:r>
      <w:r>
        <w:rPr>
          <w:rFonts w:hint="eastAsia" w:ascii="仿宋" w:hAnsi="仿宋" w:eastAsia="仿宋" w:cs="Calibri"/>
          <w:sz w:val="32"/>
          <w:szCs w:val="32"/>
        </w:rPr>
        <w:t>应急指挥部应分析现有抢险救援力量、人员情绪及身体状况、抢险救援的现有条件、事故发展趋势及后果、所采取的措施及取得的效果等，并根据灾情发展及时调整优化救援方案。</w:t>
      </w:r>
    </w:p>
    <w:p>
      <w:pPr>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（10）</w:t>
      </w:r>
      <w:r>
        <w:rPr>
          <w:rFonts w:hint="eastAsia" w:ascii="仿宋" w:hAnsi="仿宋" w:eastAsia="仿宋" w:cs="Calibri"/>
          <w:sz w:val="32"/>
          <w:szCs w:val="32"/>
        </w:rPr>
        <w:t>救护队按照救援方案携带必要技术装备入井，按照《矿山救护规程》有关规定进行探查，主要负责灾区侦查、抢救遇险或遇难人员，恢复巷道通风，清理堵塞物等。</w:t>
      </w:r>
    </w:p>
    <w:p>
      <w:pPr>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（11）</w:t>
      </w:r>
      <w:r>
        <w:rPr>
          <w:rFonts w:hint="eastAsia" w:ascii="仿宋" w:hAnsi="仿宋" w:eastAsia="仿宋" w:cs="Calibri"/>
          <w:sz w:val="32"/>
          <w:szCs w:val="32"/>
        </w:rPr>
        <w:t>专职救护人员根据事故类别，选择正确避灾路线，引导灾区人员迅速撤离到安全区域。</w:t>
      </w:r>
    </w:p>
    <w:p>
      <w:pPr>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（12）</w:t>
      </w:r>
      <w:r>
        <w:rPr>
          <w:rFonts w:hint="eastAsia" w:ascii="仿宋" w:hAnsi="仿宋" w:eastAsia="仿宋" w:cs="Calibri"/>
          <w:sz w:val="32"/>
          <w:szCs w:val="32"/>
        </w:rPr>
        <w:t>抢救伤员时，必须判断伤势轻重，按照“三先三后”的原则处理，即先复苏后搬运、先止血后搬运、先固定后搬运。</w:t>
      </w:r>
    </w:p>
    <w:p>
      <w:pPr>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（13）</w:t>
      </w:r>
      <w:r>
        <w:rPr>
          <w:rFonts w:hint="eastAsia" w:ascii="仿宋" w:hAnsi="仿宋" w:eastAsia="仿宋" w:cs="Calibri"/>
          <w:sz w:val="32"/>
          <w:szCs w:val="32"/>
        </w:rPr>
        <w:t>尽快恢复灾区通风,加强灾区气体检测,防止发生有害气体中毒、窒息事故。利用安全监控系统检测有害气体、保证排水救灾期间的安全。</w:t>
      </w:r>
    </w:p>
    <w:p>
      <w:pPr>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（14）</w:t>
      </w:r>
      <w:r>
        <w:rPr>
          <w:rFonts w:hint="eastAsia" w:ascii="仿宋" w:hAnsi="仿宋" w:eastAsia="仿宋" w:cs="Calibri"/>
          <w:sz w:val="32"/>
          <w:szCs w:val="32"/>
        </w:rPr>
        <w:t>排水后进行侦察抢险时,注意防止冒顶、底板塌陷和二次透水、积水、淤泥冲击事故的发生。</w:t>
      </w:r>
    </w:p>
    <w:p>
      <w:pPr>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（15）</w:t>
      </w:r>
      <w:r>
        <w:rPr>
          <w:rFonts w:hint="eastAsia" w:ascii="仿宋" w:hAnsi="仿宋" w:eastAsia="仿宋" w:cs="Calibri"/>
          <w:sz w:val="32"/>
          <w:szCs w:val="32"/>
        </w:rPr>
        <w:t>保证主通风机、副井提升及压风机正常运转。</w:t>
      </w:r>
    </w:p>
    <w:p>
      <w:pPr>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（16）</w:t>
      </w:r>
      <w:r>
        <w:rPr>
          <w:rFonts w:hint="eastAsia" w:ascii="仿宋" w:hAnsi="仿宋" w:eastAsia="仿宋" w:cs="Calibri"/>
          <w:sz w:val="32"/>
          <w:szCs w:val="32"/>
        </w:rPr>
        <w:t>灾害发生后，下井口信号工要坚持岗位，听从指挥，待人员全部撤出，随最后一罐人员一起升井；如危及井下信号工安全时，可立即升井。</w:t>
      </w:r>
    </w:p>
    <w:p>
      <w:pPr>
        <w:pStyle w:val="106"/>
        <w:ind w:firstLine="800" w:firstLineChars="250"/>
        <w:rPr>
          <w:rFonts w:ascii="仿宋" w:hAnsi="仿宋" w:eastAsia="仿宋" w:cs="Calibri"/>
          <w:sz w:val="32"/>
          <w:szCs w:val="32"/>
        </w:rPr>
      </w:pPr>
      <w:r>
        <w:rPr>
          <w:rFonts w:hint="eastAsia" w:ascii="仿宋" w:hAnsi="仿宋" w:eastAsia="仿宋" w:cs="仿宋"/>
          <w:color w:val="000000"/>
          <w:sz w:val="32"/>
          <w:szCs w:val="32"/>
        </w:rPr>
        <w:t>（17）</w:t>
      </w:r>
      <w:r>
        <w:rPr>
          <w:rFonts w:hint="eastAsia" w:ascii="仿宋" w:hAnsi="仿宋" w:eastAsia="仿宋" w:cs="Calibri"/>
          <w:sz w:val="32"/>
          <w:szCs w:val="32"/>
        </w:rPr>
        <w:t>人员撤离到井口需要从梯子间升井时，应遵守秩序，禁止慌乱和争抢。行动中手要抓牢，脚要蹬稳，切实注意自己和他人的安全。</w:t>
      </w:r>
    </w:p>
    <w:p>
      <w:pPr>
        <w:spacing w:line="500" w:lineRule="exact"/>
        <w:ind w:firstLine="640" w:firstLineChars="200"/>
        <w:rPr>
          <w:rFonts w:ascii="仿宋" w:hAnsi="仿宋" w:eastAsia="仿宋" w:cs="Calibri"/>
          <w:sz w:val="32"/>
          <w:szCs w:val="32"/>
        </w:rPr>
      </w:pPr>
      <w:r>
        <w:rPr>
          <w:rFonts w:hint="eastAsia" w:ascii="仿宋" w:hAnsi="仿宋" w:eastAsia="仿宋" w:cs="仿宋"/>
          <w:color w:val="000000"/>
          <w:sz w:val="32"/>
          <w:szCs w:val="32"/>
        </w:rPr>
        <w:t>（18）</w:t>
      </w:r>
      <w:r>
        <w:rPr>
          <w:rFonts w:hint="eastAsia" w:ascii="仿宋" w:hAnsi="仿宋" w:eastAsia="仿宋" w:cs="Calibri"/>
          <w:sz w:val="32"/>
          <w:szCs w:val="32"/>
        </w:rPr>
        <w:t>水灾事故的预防措施</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1）危险源监控:成立雨季“三防”领导小组，设立办公室，值班工作人员 24 小时值班。雨季三防办公室安排专人负责对本井田范围内可能波及的地面塌陷坑、采动裂隙、地面排水系统等重点部位进行巡视检查。指派专人及时观测矿井涌水量变化情况。雨季三防办公室在汛期前要对矿井排水系统进行全面检查维修。查清矿区及其附近地面水流系统的汇水、渗漏情况，了解河道、河道中障碍物等情况。在雨季来临前必须邀请有资质部门进行地面建筑物、35KV 变电所、调度室、供电线路、主井、爆破物品库等地方的防雷接地装置检查试验；主变压器、井下电缆等供电设施要按规定做预防性试验，供电系统继电保护等进行整定校验，确保灵敏可靠。</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2）技术措施：采用地面防治和井下监控的综合方法开展防治水工作。在做好地面雨季“三防” 工作的同时，对大气降水的流径和去向作全面的跟踪。地测科必须作好地质预测预报工作，根据各工作面推进速度及时有效的进行地质素描工作，以便掌握第一手地质资料。施工队组在施工前要根据水文地质说明书认真编制相应的安全技术措施。施工过程中发现煤、岩层发生变化时要及时和地测科联系。所有掘进工作面必须严格执行“有掘必探、有疑必探、先探后掘、长探短掘”的原则。每年4 月中旬成立雨季“三防”领导小组，对全矿采空区、工业广场的排洪系统进行全面检查，明确整改要求并进行进行复查。</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3）组织措施：采掘工作面或者其他地点发现有煤层变湿 、挂红、出汗、空气变冷、出现雾气、水叫、顶板来压、片帮、淋水加大、底鼓鼓起或者裂隙渗水、钻孔喷水、煤壁溃水、水色发浑、有臭味等透水征兆时，应当立即停止作业，撤出所有受水患威胁地点的人员，报告调度室，并发出警报。在原因未查清、隐患未排除之前，不得进行任何采掘活动。井下的两个水仓必须保持淤泥清理及时，每班排水彻底，以保证水仓最大限度的容水量。水泵房必须保证排水设备完好且有一定的备用量。主排水泵电机必须实行双回路供电，排水管路必须实行双回路管路。中央变电所、水泵房必须安装防水门，以防大量涌水使供电设备、水泵房受到威胁。</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2.5应急保障</w:t>
      </w:r>
    </w:p>
    <w:p>
      <w:pPr>
        <w:pStyle w:val="119"/>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执行综合预案“应急保障”及其它相关规定。</w:t>
      </w:r>
    </w:p>
    <w:bookmarkEnd w:id="89"/>
    <w:bookmarkEnd w:id="90"/>
    <w:bookmarkEnd w:id="91"/>
    <w:p>
      <w:pPr>
        <w:adjustRightInd w:val="0"/>
        <w:snapToGrid w:val="0"/>
        <w:spacing w:line="560" w:lineRule="exact"/>
        <w:ind w:firstLine="643" w:firstLineChars="200"/>
        <w:outlineLvl w:val="1"/>
        <w:rPr>
          <w:rFonts w:ascii="仿宋" w:hAnsi="仿宋" w:eastAsia="仿宋" w:cs="仿宋"/>
          <w:b/>
          <w:bCs/>
          <w:color w:val="000000"/>
          <w:sz w:val="32"/>
          <w:szCs w:val="32"/>
        </w:rPr>
      </w:pPr>
      <w:bookmarkStart w:id="97" w:name="_Toc3718"/>
      <w:bookmarkStart w:id="98" w:name="_Toc343607990"/>
      <w:bookmarkStart w:id="99" w:name="_Toc403477844"/>
      <w:bookmarkStart w:id="100" w:name="_Toc380481431"/>
    </w:p>
    <w:p>
      <w:pPr>
        <w:adjustRightInd w:val="0"/>
        <w:snapToGrid w:val="0"/>
        <w:spacing w:line="560" w:lineRule="exact"/>
        <w:ind w:firstLine="643" w:firstLineChars="200"/>
        <w:outlineLvl w:val="1"/>
        <w:rPr>
          <w:rFonts w:ascii="仿宋" w:hAnsi="仿宋" w:eastAsia="仿宋" w:cs="仿宋"/>
          <w:b/>
          <w:bCs/>
          <w:color w:val="000000"/>
          <w:sz w:val="32"/>
          <w:szCs w:val="32"/>
        </w:rPr>
      </w:pPr>
    </w:p>
    <w:p>
      <w:pPr>
        <w:adjustRightInd w:val="0"/>
        <w:snapToGrid w:val="0"/>
        <w:spacing w:line="560" w:lineRule="exact"/>
        <w:ind w:firstLine="643" w:firstLineChars="200"/>
        <w:outlineLvl w:val="1"/>
        <w:rPr>
          <w:rFonts w:ascii="仿宋" w:hAnsi="仿宋" w:eastAsia="仿宋" w:cs="仿宋"/>
          <w:b/>
          <w:bCs/>
          <w:color w:val="000000"/>
          <w:sz w:val="32"/>
          <w:szCs w:val="32"/>
        </w:rPr>
      </w:pPr>
    </w:p>
    <w:p>
      <w:pPr>
        <w:adjustRightInd w:val="0"/>
        <w:snapToGrid w:val="0"/>
        <w:spacing w:line="560" w:lineRule="exact"/>
        <w:outlineLvl w:val="1"/>
        <w:rPr>
          <w:rFonts w:ascii="仿宋" w:hAnsi="仿宋" w:eastAsia="仿宋" w:cs="仿宋"/>
          <w:b/>
          <w:bCs/>
          <w:color w:val="000000"/>
          <w:sz w:val="32"/>
          <w:szCs w:val="32"/>
        </w:rPr>
      </w:pPr>
    </w:p>
    <w:p>
      <w:pPr>
        <w:pStyle w:val="17"/>
      </w:pPr>
    </w:p>
    <w:p>
      <w:pPr>
        <w:pStyle w:val="42"/>
      </w:pPr>
    </w:p>
    <w:p>
      <w:pPr>
        <w:pStyle w:val="42"/>
      </w:pPr>
    </w:p>
    <w:p>
      <w:pPr>
        <w:pStyle w:val="42"/>
      </w:pPr>
    </w:p>
    <w:p>
      <w:pPr>
        <w:adjustRightInd w:val="0"/>
        <w:snapToGrid w:val="0"/>
        <w:spacing w:line="560" w:lineRule="exact"/>
        <w:ind w:firstLine="643" w:firstLineChars="200"/>
        <w:outlineLvl w:val="1"/>
        <w:rPr>
          <w:rFonts w:ascii="仿宋" w:hAnsi="仿宋" w:eastAsia="仿宋" w:cs="仿宋"/>
          <w:b/>
          <w:bCs/>
          <w:color w:val="000000"/>
          <w:sz w:val="32"/>
          <w:szCs w:val="32"/>
        </w:rPr>
      </w:pPr>
      <w:r>
        <w:rPr>
          <w:rFonts w:hint="eastAsia" w:ascii="仿宋" w:hAnsi="仿宋" w:eastAsia="仿宋" w:cs="仿宋"/>
          <w:b/>
          <w:bCs/>
          <w:color w:val="000000"/>
          <w:sz w:val="32"/>
          <w:szCs w:val="32"/>
        </w:rPr>
        <w:t>3矿井煤尘事故专项应急预案</w:t>
      </w:r>
      <w:bookmarkEnd w:id="97"/>
    </w:p>
    <w:p>
      <w:pPr>
        <w:autoSpaceDN w:val="0"/>
        <w:adjustRightInd w:val="0"/>
        <w:snapToGrid w:val="0"/>
        <w:spacing w:line="560" w:lineRule="exact"/>
        <w:ind w:firstLine="643" w:firstLineChars="200"/>
        <w:outlineLvl w:val="2"/>
        <w:rPr>
          <w:rFonts w:ascii="仿宋" w:hAnsi="仿宋" w:eastAsia="仿宋" w:cs="Calibri"/>
          <w:b/>
          <w:sz w:val="32"/>
          <w:szCs w:val="32"/>
        </w:rPr>
      </w:pPr>
      <w:bookmarkStart w:id="101" w:name="_Toc343607942"/>
      <w:bookmarkStart w:id="102" w:name="_Toc403477797"/>
      <w:bookmarkStart w:id="103" w:name="_Toc380481384"/>
      <w:bookmarkStart w:id="104" w:name="_Toc339699405"/>
      <w:r>
        <w:rPr>
          <w:rFonts w:hint="eastAsia" w:ascii="仿宋" w:hAnsi="仿宋" w:eastAsia="仿宋" w:cs="Calibri"/>
          <w:b/>
          <w:sz w:val="32"/>
          <w:szCs w:val="32"/>
        </w:rPr>
        <w:t>3.1 适用范围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煤尘事故专项应急预案适用于崔庄煤矿在生产过程中发生的可能导致人员伤亡或一般及以上经济损失的各类煤尘事故的应急救援工作。</w:t>
      </w:r>
    </w:p>
    <w:p>
      <w:pPr>
        <w:autoSpaceDN w:val="0"/>
        <w:adjustRightInd w:val="0"/>
        <w:snapToGrid w:val="0"/>
        <w:spacing w:line="560" w:lineRule="exact"/>
        <w:ind w:firstLine="640" w:firstLineChars="200"/>
        <w:outlineLvl w:val="2"/>
        <w:rPr>
          <w:rFonts w:ascii="仿宋" w:hAnsi="仿宋" w:eastAsia="仿宋" w:cs="Calibri"/>
          <w:sz w:val="32"/>
          <w:szCs w:val="32"/>
        </w:rPr>
      </w:pPr>
      <w:r>
        <w:rPr>
          <w:rFonts w:hint="eastAsia" w:ascii="仿宋" w:hAnsi="仿宋" w:eastAsia="仿宋" w:cs="Calibri"/>
          <w:sz w:val="32"/>
          <w:szCs w:val="32"/>
        </w:rPr>
        <w:t>煤尘事故专项应急预案是综合应急预案的细化与延伸，综合应急预案是矿井专项应急预案的支持性文件。</w:t>
      </w:r>
    </w:p>
    <w:p>
      <w:pPr>
        <w:autoSpaceDN w:val="0"/>
        <w:adjustRightInd w:val="0"/>
        <w:snapToGrid w:val="0"/>
        <w:spacing w:line="560" w:lineRule="exact"/>
        <w:ind w:firstLine="643" w:firstLineChars="200"/>
        <w:outlineLvl w:val="2"/>
        <w:rPr>
          <w:rFonts w:ascii="仿宋" w:hAnsi="仿宋" w:eastAsia="仿宋" w:cs="Calibri"/>
          <w:b/>
          <w:sz w:val="32"/>
          <w:szCs w:val="32"/>
        </w:rPr>
      </w:pPr>
      <w:r>
        <w:rPr>
          <w:rFonts w:hint="eastAsia" w:ascii="仿宋" w:hAnsi="仿宋" w:eastAsia="仿宋" w:cs="Calibri"/>
          <w:b/>
          <w:sz w:val="32"/>
          <w:szCs w:val="32"/>
        </w:rPr>
        <w:t>3.2应急组织机构及职责</w:t>
      </w:r>
    </w:p>
    <w:p>
      <w:pPr>
        <w:spacing w:line="560" w:lineRule="exact"/>
        <w:ind w:firstLine="640" w:firstLineChars="200"/>
        <w:rPr>
          <w:rFonts w:ascii="仿宋" w:hAnsi="仿宋" w:eastAsia="仿宋" w:cs="楷体"/>
          <w:bCs/>
          <w:sz w:val="32"/>
          <w:szCs w:val="32"/>
        </w:rPr>
      </w:pPr>
      <w:r>
        <w:rPr>
          <w:rFonts w:hint="eastAsia" w:ascii="仿宋" w:hAnsi="仿宋" w:eastAsia="仿宋" w:cs="楷体"/>
          <w:bCs/>
          <w:sz w:val="32"/>
          <w:szCs w:val="32"/>
        </w:rPr>
        <w:t>煤尘事故应急指挥部见综合应急预案应急指挥部，主要区别是第一副总指挥为总工程师，通防副总为技术专家组的副组长，地测科、调度室、通防科、机电科、生产科、安全科、救护队等单位为技术专家组成员。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指挥部其他组成人员与综合应急预案中应急指挥部组成人员一致，详见综合应急预案“2应急组织机构及职责”。</w:t>
      </w:r>
    </w:p>
    <w:p>
      <w:pPr>
        <w:autoSpaceDN w:val="0"/>
        <w:adjustRightInd w:val="0"/>
        <w:snapToGrid w:val="0"/>
        <w:spacing w:line="560" w:lineRule="exact"/>
        <w:ind w:firstLine="643" w:firstLineChars="200"/>
        <w:outlineLvl w:val="2"/>
        <w:rPr>
          <w:rFonts w:ascii="仿宋" w:hAnsi="仿宋" w:eastAsia="仿宋" w:cs="Calibri"/>
          <w:b/>
          <w:sz w:val="32"/>
          <w:szCs w:val="32"/>
        </w:rPr>
      </w:pPr>
      <w:bookmarkStart w:id="105" w:name="_Toc14507"/>
      <w:r>
        <w:rPr>
          <w:rFonts w:hint="eastAsia" w:ascii="仿宋" w:hAnsi="仿宋" w:eastAsia="仿宋" w:cs="Calibri"/>
          <w:b/>
          <w:sz w:val="32"/>
          <w:szCs w:val="32"/>
        </w:rPr>
        <w:t>3.3 响应启动</w:t>
      </w:r>
      <w:bookmarkEnd w:id="105"/>
    </w:p>
    <w:p>
      <w:pPr>
        <w:adjustRightInd w:val="0"/>
        <w:snapToGrid w:val="0"/>
        <w:spacing w:line="520" w:lineRule="exact"/>
        <w:ind w:firstLine="640" w:firstLineChars="200"/>
        <w:jc w:val="left"/>
        <w:outlineLvl w:val="2"/>
        <w:rPr>
          <w:rFonts w:ascii="仿宋" w:hAnsi="仿宋" w:eastAsia="仿宋" w:cs="Calibri"/>
          <w:sz w:val="32"/>
          <w:szCs w:val="32"/>
        </w:rPr>
      </w:pPr>
      <w:r>
        <w:rPr>
          <w:rFonts w:hint="eastAsia" w:ascii="仿宋" w:hAnsi="仿宋" w:eastAsia="仿宋" w:cs="Calibri"/>
          <w:sz w:val="32"/>
          <w:szCs w:val="32"/>
        </w:rPr>
        <w:t>3.3.1 响应程序</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发生煤尘爆炸事故后，直接启动矿井应急Ⅰ级响应。</w:t>
      </w:r>
    </w:p>
    <w:p>
      <w:pPr>
        <w:adjustRightInd w:val="0"/>
        <w:snapToGrid w:val="0"/>
        <w:spacing w:line="520" w:lineRule="exact"/>
        <w:ind w:firstLine="640" w:firstLineChars="200"/>
        <w:jc w:val="left"/>
        <w:outlineLvl w:val="2"/>
        <w:rPr>
          <w:rFonts w:ascii="仿宋" w:hAnsi="仿宋" w:eastAsia="仿宋" w:cs="Calibri"/>
          <w:sz w:val="32"/>
          <w:szCs w:val="32"/>
        </w:rPr>
      </w:pPr>
      <w:r>
        <w:rPr>
          <w:rFonts w:hint="eastAsia" w:ascii="仿宋" w:hAnsi="仿宋" w:eastAsia="仿宋" w:cs="Calibri"/>
          <w:sz w:val="32"/>
          <w:szCs w:val="32"/>
        </w:rPr>
        <w:t>3.3.2 召开现场应急会议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事故初期现场：在遇到险情或事故征兆时，现场带(跟）班人员、班组长、安检员、瓦斯检查工按照授予的遇险处置权、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adjustRightInd w:val="0"/>
        <w:snapToGrid w:val="0"/>
        <w:spacing w:line="520" w:lineRule="exact"/>
        <w:ind w:firstLine="640" w:firstLineChars="200"/>
        <w:jc w:val="left"/>
        <w:outlineLvl w:val="2"/>
        <w:rPr>
          <w:rFonts w:ascii="仿宋" w:hAnsi="仿宋" w:eastAsia="仿宋" w:cs="Calibri"/>
          <w:sz w:val="32"/>
          <w:szCs w:val="32"/>
        </w:rPr>
      </w:pPr>
      <w:r>
        <w:rPr>
          <w:rFonts w:hint="eastAsia" w:ascii="仿宋" w:hAnsi="仿宋" w:eastAsia="仿宋" w:cs="Calibri"/>
          <w:sz w:val="32"/>
          <w:szCs w:val="32"/>
        </w:rPr>
        <w:t>3.3.3 信息上报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adjustRightInd w:val="0"/>
        <w:snapToGrid w:val="0"/>
        <w:spacing w:line="520" w:lineRule="exact"/>
        <w:ind w:firstLine="640" w:firstLineChars="200"/>
        <w:jc w:val="left"/>
        <w:outlineLvl w:val="2"/>
        <w:rPr>
          <w:rFonts w:ascii="仿宋" w:hAnsi="仿宋" w:eastAsia="仿宋" w:cs="Calibri"/>
          <w:sz w:val="32"/>
          <w:szCs w:val="32"/>
        </w:rPr>
      </w:pPr>
      <w:r>
        <w:rPr>
          <w:rFonts w:hint="eastAsia" w:ascii="仿宋" w:hAnsi="仿宋" w:eastAsia="仿宋" w:cs="Calibri"/>
          <w:sz w:val="32"/>
          <w:szCs w:val="32"/>
        </w:rPr>
        <w:t>3.3.4 资源协调</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事故性质和严重程度，按照应急预案提供的应急资源信息，经指挥部批准，调配适用井下煤尘事故的物资与装备，调集通防科、机电科、生产科、救护队等单位相关专业人员，必要时，由指挥部提出申请外援。</w:t>
      </w:r>
    </w:p>
    <w:p>
      <w:pPr>
        <w:adjustRightInd w:val="0"/>
        <w:snapToGrid w:val="0"/>
        <w:spacing w:line="520" w:lineRule="exact"/>
        <w:ind w:firstLine="640" w:firstLineChars="200"/>
        <w:jc w:val="left"/>
        <w:outlineLvl w:val="2"/>
        <w:rPr>
          <w:rFonts w:ascii="仿宋" w:hAnsi="仿宋" w:eastAsia="仿宋" w:cs="Calibri"/>
          <w:sz w:val="32"/>
          <w:szCs w:val="32"/>
        </w:rPr>
      </w:pPr>
      <w:r>
        <w:rPr>
          <w:rFonts w:hint="eastAsia" w:ascii="仿宋" w:hAnsi="仿宋" w:eastAsia="仿宋" w:cs="Calibri"/>
          <w:sz w:val="32"/>
          <w:szCs w:val="32"/>
        </w:rPr>
        <w:t>3.3.5 信息公开</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adjustRightInd w:val="0"/>
        <w:snapToGrid w:val="0"/>
        <w:spacing w:line="520" w:lineRule="exact"/>
        <w:ind w:firstLine="640" w:firstLineChars="200"/>
        <w:jc w:val="left"/>
        <w:outlineLvl w:val="2"/>
        <w:rPr>
          <w:rFonts w:ascii="仿宋" w:hAnsi="仿宋" w:eastAsia="仿宋" w:cs="Calibri"/>
          <w:sz w:val="32"/>
          <w:szCs w:val="32"/>
        </w:rPr>
      </w:pPr>
      <w:r>
        <w:rPr>
          <w:rFonts w:hint="eastAsia" w:ascii="仿宋" w:hAnsi="仿宋" w:eastAsia="仿宋" w:cs="Calibri"/>
          <w:sz w:val="32"/>
          <w:szCs w:val="32"/>
        </w:rPr>
        <w:t>3.3.6 后勤及财力保障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事故应急救援期间和结束后，由办公室、工会、工资科、财务科等单位相关成员组成，保障救灾物资供应、应急救援储备金，负责伤亡人员家属安抚、抚恤、理赔、食宿接待、车辆调度等善后处理工作。</w:t>
      </w:r>
    </w:p>
    <w:p>
      <w:pPr>
        <w:widowControl/>
        <w:autoSpaceDN w:val="0"/>
        <w:adjustRightInd w:val="0"/>
        <w:snapToGrid w:val="0"/>
        <w:spacing w:line="560" w:lineRule="exact"/>
        <w:ind w:firstLine="803" w:firstLineChars="250"/>
        <w:rPr>
          <w:rFonts w:ascii="仿宋" w:hAnsi="仿宋" w:eastAsia="仿宋" w:cs="Calibri"/>
          <w:b/>
          <w:sz w:val="32"/>
          <w:szCs w:val="32"/>
        </w:rPr>
      </w:pPr>
      <w:r>
        <w:rPr>
          <w:rFonts w:hint="eastAsia" w:ascii="仿宋" w:hAnsi="仿宋" w:eastAsia="仿宋" w:cs="Calibri"/>
          <w:b/>
          <w:sz w:val="32"/>
          <w:szCs w:val="32"/>
        </w:rPr>
        <w:t>3.4 处置措施</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 xml:space="preserve"> 3.4.1应急处置指导原则</w:t>
      </w:r>
    </w:p>
    <w:p>
      <w:pPr>
        <w:spacing w:line="360" w:lineRule="auto"/>
        <w:ind w:firstLine="640" w:firstLineChars="200"/>
        <w:rPr>
          <w:rFonts w:ascii="仿宋" w:hAnsi="仿宋" w:eastAsia="仿宋" w:cs="Calibri"/>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360" w:lineRule="auto"/>
        <w:ind w:firstLine="640" w:firstLineChars="200"/>
        <w:rPr>
          <w:rFonts w:ascii="仿宋" w:hAnsi="仿宋" w:eastAsia="仿宋" w:cs="Calibri"/>
          <w:sz w:val="32"/>
          <w:szCs w:val="32"/>
        </w:rPr>
      </w:pPr>
      <w:r>
        <w:rPr>
          <w:rFonts w:hint="eastAsia" w:ascii="仿宋" w:hAnsi="仿宋" w:eastAsia="仿宋" w:cs="Calibri"/>
          <w:sz w:val="32"/>
          <w:szCs w:val="32"/>
        </w:rPr>
        <w:t>3.4.2 事故风险分析</w:t>
      </w:r>
    </w:p>
    <w:p>
      <w:pPr>
        <w:spacing w:line="360" w:lineRule="auto"/>
        <w:ind w:firstLine="480" w:firstLineChars="150"/>
        <w:rPr>
          <w:rFonts w:ascii="仿宋" w:hAnsi="仿宋" w:eastAsia="仿宋" w:cs="Calibri"/>
          <w:sz w:val="32"/>
          <w:szCs w:val="32"/>
        </w:rPr>
      </w:pPr>
      <w:r>
        <w:rPr>
          <w:rFonts w:hint="eastAsia" w:ascii="仿宋" w:hAnsi="仿宋" w:eastAsia="仿宋" w:cs="Calibri"/>
          <w:sz w:val="32"/>
          <w:szCs w:val="32"/>
        </w:rPr>
        <w:t>（1）事故发生的可能性</w:t>
      </w:r>
    </w:p>
    <w:p>
      <w:pPr>
        <w:spacing w:line="360" w:lineRule="auto"/>
        <w:ind w:firstLine="641"/>
        <w:rPr>
          <w:rFonts w:ascii="仿宋" w:hAnsi="仿宋" w:eastAsia="仿宋" w:cs="Calibri"/>
          <w:sz w:val="32"/>
          <w:szCs w:val="32"/>
        </w:rPr>
      </w:pPr>
      <w:r>
        <w:rPr>
          <w:rFonts w:hint="eastAsia" w:ascii="仿宋" w:hAnsi="仿宋" w:eastAsia="仿宋" w:cs="Calibri"/>
          <w:sz w:val="32"/>
          <w:szCs w:val="32"/>
        </w:rPr>
        <w:t>1）矿井开采的各煤层均有煤尘爆炸性，其中，3</w:t>
      </w:r>
      <w:r>
        <w:rPr>
          <w:rFonts w:hint="eastAsia" w:ascii="仿宋" w:hAnsi="仿宋" w:eastAsia="仿宋" w:cs="Calibri"/>
          <w:sz w:val="32"/>
          <w:szCs w:val="32"/>
          <w:vertAlign w:val="subscript"/>
        </w:rPr>
        <w:t>上</w:t>
      </w:r>
      <w:r>
        <w:rPr>
          <w:rFonts w:hint="eastAsia" w:ascii="仿宋" w:hAnsi="仿宋" w:eastAsia="仿宋" w:cs="Calibri"/>
          <w:sz w:val="32"/>
          <w:szCs w:val="32"/>
        </w:rPr>
        <w:t>煤爆炸指数为36.09%，3</w:t>
      </w:r>
      <w:r>
        <w:rPr>
          <w:rFonts w:hint="eastAsia" w:ascii="仿宋" w:hAnsi="仿宋" w:eastAsia="仿宋" w:cs="Calibri"/>
          <w:sz w:val="32"/>
          <w:szCs w:val="32"/>
          <w:vertAlign w:val="subscript"/>
        </w:rPr>
        <w:t>下</w:t>
      </w:r>
      <w:r>
        <w:rPr>
          <w:rFonts w:hint="eastAsia" w:ascii="仿宋" w:hAnsi="仿宋" w:eastAsia="仿宋" w:cs="Calibri"/>
          <w:sz w:val="32"/>
          <w:szCs w:val="32"/>
        </w:rPr>
        <w:t>煤爆炸指数为39.71%。煤尘源产生于采煤工作面和煤巷的爆破、采掘机械裁割，以及煤炭在装载、运输、转运、卸载过程中。煤尘堆积区受到冲击、摩擦、震动或因风速过高扬起。煤尘沉积及浮游煤尘超标的地点容易发生爆炸。</w:t>
      </w:r>
    </w:p>
    <w:p>
      <w:pPr>
        <w:spacing w:line="360" w:lineRule="auto"/>
        <w:ind w:firstLine="641"/>
        <w:rPr>
          <w:rFonts w:ascii="仿宋" w:hAnsi="仿宋" w:eastAsia="仿宋" w:cs="Calibri"/>
          <w:sz w:val="32"/>
          <w:szCs w:val="32"/>
        </w:rPr>
      </w:pPr>
      <w:r>
        <w:rPr>
          <w:rFonts w:hint="eastAsia" w:ascii="仿宋" w:hAnsi="仿宋" w:eastAsia="仿宋" w:cs="Calibri"/>
          <w:sz w:val="32"/>
          <w:szCs w:val="32"/>
        </w:rPr>
        <w:t>2）所有采煤面和煤巷、半煤岩巷掘进工作面都是煤尘爆炸危险地点。煤尘爆炸防治的重点区域：a采煤工作面b炮掘煤巷、半煤岩巷工作面c 溜煤眼爆破处理d 防尘设施不正常使用的皮带巷道。井下采煤面放炮处理工作面大块煤或矸石、煤巷掘进放炮施工时的迎头是最容易发生煤尘爆炸危险的区域。</w:t>
      </w:r>
    </w:p>
    <w:p>
      <w:pPr>
        <w:spacing w:line="360" w:lineRule="auto"/>
        <w:ind w:firstLine="641"/>
        <w:rPr>
          <w:rFonts w:ascii="仿宋" w:hAnsi="仿宋" w:eastAsia="仿宋" w:cs="Calibri"/>
          <w:sz w:val="32"/>
          <w:szCs w:val="32"/>
        </w:rPr>
      </w:pPr>
      <w:r>
        <w:rPr>
          <w:rFonts w:hint="eastAsia" w:ascii="仿宋" w:hAnsi="仿宋" w:eastAsia="仿宋" w:cs="Calibri"/>
          <w:sz w:val="32"/>
          <w:szCs w:val="32"/>
        </w:rPr>
        <w:t>3）只要浮游煤尘浓度达到爆炸浓度范围，同时具有引爆火源，就有发生煤尘爆炸事故的可能。此外，工作面输送机头、各转载点、胶带输送机头、主井装、卸载站等地点的喷雾失效或使用不正常也容易造成煤尘积聚，遇点火源后也有可能发生爆炸事故。</w:t>
      </w:r>
    </w:p>
    <w:p>
      <w:pPr>
        <w:spacing w:line="500" w:lineRule="exact"/>
        <w:ind w:firstLine="320" w:firstLineChars="100"/>
        <w:rPr>
          <w:rFonts w:ascii="仿宋" w:hAnsi="仿宋" w:eastAsia="仿宋" w:cs="Calibri"/>
          <w:sz w:val="32"/>
          <w:szCs w:val="32"/>
        </w:rPr>
      </w:pPr>
      <w:r>
        <w:rPr>
          <w:rFonts w:hint="eastAsia" w:ascii="仿宋" w:hAnsi="仿宋" w:eastAsia="仿宋" w:cs="Calibri"/>
          <w:sz w:val="32"/>
          <w:szCs w:val="32"/>
        </w:rPr>
        <w:t>（2）事故可能发生的时间（季节）、危害严重程度及影响的具体范围</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该类事故全年中任何时间都有可能发生，一旦发生煤尘爆炸，可造成矿井停产，破坏巷道和机电设备，严重威胁现场工作人员生命安全，属于矿井重大危险源。</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3.4.3 处置措施</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发生煤尘爆炸事故，应立即组织抢救灾区的受困人员，迅速撤出受事故威胁地点的所有人员，凡与处理事故有关的任务，都必须在指挥部的统一指挥下进行，并按以下处置原则和要求进行处置。</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（1）发生煤尘爆炸事故后，现场人员立即启动现场处置方案应急响应，停止作业、发出警报并按避灾路线撤离，组织开展自救和互救，并立即向矿调度室和本区队值班室汇报。</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2）矿调度室接到井下煤尘爆炸事故汇报后，调度员必须立即通过井下应急广播系统、无线通讯系统、调度通讯系统等3分钟通知到井下所有人员撤离。调度室要利用井下人员精确定位系统对井下人员撤离情况进行监测，准确掌握井下人员的撤离情况。</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（3）调度室要尽迅速了解煤尘爆炸事故发生地点、影响范围、人员伤亡情况、主通风机运行情况，并根据灾情确定停电范围，并下达停电撤人命令。</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（4）通防科、调度室等相关单位负责提供救援需要的图纸和技术资料；对监测数据进行分析，发现异常立即报告指挥部。</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5）救护队按照救援方案携带必要技术装备入井，按照《矿山救护规程》有关规定进行探查，尽快探明事故的性质、原因、范围、遇险人员数量和所在位置，以及巷道通风、气体等情况，为完善救灾方案提供依据。</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（6）机电科采取措施保证主要通风机、主要提升机、压风机和中央泵房排水设备正常运转。</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（7）应急指挥部根据灾情分析判断通风系统破坏程度及再次发生爆炸的可能性，积极研究制定救灾方案，并根据灾情发展及时调整优化方案。</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8）井筒、井底车场发生煤尘爆炸时，在侦察确定没有火源，无爆炸危险的情况下，尽快恢复通风，救人和恢复通风应同时进行。如果有害气体严重威胁回风流方向的人员，在进风方向的人员已安全撤退的情况下，可采取矿井反风，救护队进入原回风侧引导人员撤离灾区。</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9）煤尘事故发生在采煤工作面时，应沿进风侧和回风侧进入救人，在此期间必须维持通风系统原状。位于火源进风侧的人员，应迎着新鲜风流撤退。位于火源回风侧的人员或是在撤退途中遇到烟气有中毒危险时，应迅速戴好自救器，尽快通过捷径绕到新鲜风流中去或在烟气没有到达之前，顺着风流尽快从回风口撤到安全地点。逆烟撤退具有很大的危险性。除非在附近有脱离危险区的通道出口，而且又有脱离危险区的把握时；或是只有逆烟撤退才有争取生存的希望时，才采取这种撤退方法。</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（10）采取一切可能的措施，迅速恢复灾区的通风，排除爆炸产生的烟雾和有毒气体。但在恢复通风前，必须查明有无火源存在，防止再次引起爆炸。</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（11）有害气体严重威胁回风流人员时，在进风侧人员已安全撤出的情况下，经周密分析，可采取全矿井或区域局部反风，解救回风侧被困人员。</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（12）如遇独头巷道距离较长、有害气体浓度大、支护损坏严重的情况，严禁冒险进入工作，在恢复通风、加强支护后，方可搬运遇难人员。</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13）到达事故现场的救护小队应首先侦察爆炸区域的情况，检查CH4、CO、CO2及其他有害气体的含量，确保救援人员安全的前提下，才能进入灾区抢险救灾。按照“先抢救重伤、轻伤人员，后抢救遇难者”原则，迅速抢救被困人员，遇有窒息或中毒人员应先为其戴好呼吸器或自救器再抬运。</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（14）救灾过程中，指定专人检查瓦斯、煤尘和其他有害气体的浓度，观察灾区气体和风流变化情况。当有爆炸危险时，救灾人员必须立即撤到安全地点，采取措施排除爆炸危险后再重新进行抢险救灾工作。</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 xml:space="preserve">（15）煤尘爆炸后，可能造成巷道和通风设施的破坏，使通风系统紊乱，通风部门应根据救灾需要及时调整通风系统。    </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3.5 应急保障</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执行综合预案“应急保障”及其它相关规定。</w:t>
      </w:r>
    </w:p>
    <w:p>
      <w:pPr>
        <w:spacing w:line="500" w:lineRule="exact"/>
        <w:ind w:firstLine="640" w:firstLineChars="200"/>
        <w:rPr>
          <w:rFonts w:ascii="仿宋" w:hAnsi="仿宋" w:eastAsia="仿宋" w:cs="Calibri"/>
          <w:sz w:val="32"/>
          <w:szCs w:val="32"/>
        </w:rPr>
      </w:pPr>
      <w:bookmarkStart w:id="106" w:name="_Toc12098"/>
      <w:bookmarkStart w:id="107" w:name="_Toc626"/>
      <w:bookmarkStart w:id="108" w:name="_Toc249895964"/>
      <w:bookmarkStart w:id="109" w:name="_Toc249885713"/>
      <w:bookmarkStart w:id="110" w:name="_Toc249941829"/>
      <w:bookmarkStart w:id="111" w:name="_Toc249892812"/>
      <w:bookmarkStart w:id="112" w:name="_Toc90616338"/>
      <w:bookmarkStart w:id="113" w:name="_Toc90616293"/>
    </w:p>
    <w:p>
      <w:pPr>
        <w:widowControl/>
        <w:adjustRightInd w:val="0"/>
        <w:snapToGrid w:val="0"/>
        <w:spacing w:line="520" w:lineRule="exact"/>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p>
    <w:p>
      <w:pPr>
        <w:widowControl/>
        <w:adjustRightInd w:val="0"/>
        <w:snapToGrid w:val="0"/>
        <w:spacing w:line="520" w:lineRule="exact"/>
        <w:rPr>
          <w:rFonts w:ascii="仿宋" w:hAnsi="仿宋" w:eastAsia="仿宋" w:cs="仿宋"/>
          <w:b/>
          <w:bCs/>
          <w:color w:val="000000"/>
          <w:sz w:val="32"/>
          <w:szCs w:val="32"/>
        </w:rPr>
      </w:pPr>
    </w:p>
    <w:p>
      <w:pPr>
        <w:widowControl/>
        <w:adjustRightInd w:val="0"/>
        <w:snapToGrid w:val="0"/>
        <w:spacing w:line="520" w:lineRule="exact"/>
        <w:ind w:firstLine="643" w:firstLineChars="200"/>
        <w:rPr>
          <w:rFonts w:ascii="仿宋" w:hAnsi="仿宋" w:eastAsia="仿宋" w:cs="仿宋"/>
          <w:b/>
          <w:bCs/>
          <w:color w:val="000000"/>
          <w:sz w:val="32"/>
          <w:szCs w:val="32"/>
        </w:rPr>
      </w:pPr>
      <w:r>
        <w:rPr>
          <w:rFonts w:hint="eastAsia" w:ascii="仿宋" w:hAnsi="仿宋" w:eastAsia="仿宋" w:cs="仿宋"/>
          <w:b/>
          <w:bCs/>
          <w:color w:val="000000"/>
          <w:sz w:val="32"/>
          <w:szCs w:val="32"/>
        </w:rPr>
        <w:t>4 矿井火灾事故专项应急预案</w:t>
      </w:r>
      <w:bookmarkEnd w:id="106"/>
    </w:p>
    <w:p>
      <w:pPr>
        <w:adjustRightInd w:val="0"/>
        <w:snapToGrid w:val="0"/>
        <w:spacing w:line="520" w:lineRule="exact"/>
        <w:ind w:firstLine="643" w:firstLineChars="200"/>
        <w:outlineLvl w:val="2"/>
        <w:rPr>
          <w:rFonts w:ascii="仿宋" w:hAnsi="仿宋" w:eastAsia="仿宋" w:cs="仿宋"/>
          <w:color w:val="000000"/>
          <w:sz w:val="32"/>
          <w:szCs w:val="32"/>
        </w:rPr>
      </w:pPr>
      <w:r>
        <w:rPr>
          <w:rFonts w:hint="eastAsia" w:ascii="仿宋" w:hAnsi="仿宋" w:eastAsia="仿宋" w:cs="仿宋"/>
          <w:b/>
          <w:bCs/>
          <w:color w:val="000000"/>
          <w:sz w:val="32"/>
          <w:szCs w:val="32"/>
        </w:rPr>
        <w:t>4.1 适用范围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火灾事故专项应急预案适用于崔庄煤矿在生产过程中发生的内因火灾和外因火灾事故的应急救援工作。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火灾事故专项应急预案是综合应急预案的细化与延伸，综合应急预案是矿井专项应急预案的支持性文件。</w:t>
      </w:r>
    </w:p>
    <w:p>
      <w:pPr>
        <w:autoSpaceDN w:val="0"/>
        <w:adjustRightInd w:val="0"/>
        <w:snapToGrid w:val="0"/>
        <w:spacing w:line="520" w:lineRule="exact"/>
        <w:ind w:firstLine="643" w:firstLineChars="200"/>
        <w:outlineLvl w:val="2"/>
        <w:rPr>
          <w:rFonts w:ascii="仿宋" w:hAnsi="仿宋" w:eastAsia="仿宋" w:cs="仿宋"/>
          <w:b/>
          <w:bCs/>
          <w:color w:val="000000"/>
          <w:sz w:val="32"/>
          <w:szCs w:val="32"/>
        </w:rPr>
      </w:pPr>
      <w:r>
        <w:rPr>
          <w:rFonts w:hint="eastAsia" w:ascii="仿宋" w:hAnsi="仿宋" w:eastAsia="仿宋" w:cs="仿宋"/>
          <w:b/>
          <w:bCs/>
          <w:color w:val="000000"/>
          <w:sz w:val="32"/>
          <w:szCs w:val="32"/>
        </w:rPr>
        <w:t xml:space="preserve">4.2 应急指挥机构及职责 </w:t>
      </w:r>
    </w:p>
    <w:p>
      <w:pPr>
        <w:spacing w:line="560" w:lineRule="exact"/>
        <w:ind w:firstLine="640" w:firstLineChars="200"/>
        <w:rPr>
          <w:rFonts w:ascii="仿宋" w:hAnsi="仿宋" w:eastAsia="仿宋" w:cs="楷体"/>
          <w:bCs/>
          <w:sz w:val="32"/>
          <w:szCs w:val="32"/>
        </w:rPr>
      </w:pPr>
      <w:r>
        <w:rPr>
          <w:rFonts w:hint="eastAsia" w:ascii="仿宋" w:hAnsi="仿宋" w:eastAsia="仿宋" w:cs="楷体"/>
          <w:bCs/>
          <w:sz w:val="32"/>
          <w:szCs w:val="32"/>
        </w:rPr>
        <w:t>火害事故应急指挥部见综合应急预案应急指挥部，主要区别是第一副总指挥为总工程师，通防副总为技术专家组的副组长，地测科、调度室、通防科、机电科、生产科、安全科、救护队等单位为技术专家组成员。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应急指挥部其他组成人员与综合应急预案中应急指挥部组成人员一致，详见综合应急预案“2应急组织机构及职责”。</w:t>
      </w:r>
    </w:p>
    <w:p>
      <w:pPr>
        <w:autoSpaceDN w:val="0"/>
        <w:adjustRightInd w:val="0"/>
        <w:snapToGrid w:val="0"/>
        <w:spacing w:line="520" w:lineRule="exact"/>
        <w:ind w:firstLine="643" w:firstLineChars="200"/>
        <w:outlineLvl w:val="2"/>
        <w:rPr>
          <w:rFonts w:ascii="仿宋" w:hAnsi="仿宋" w:eastAsia="仿宋" w:cs="仿宋"/>
          <w:b/>
          <w:bCs/>
          <w:color w:val="000000"/>
          <w:sz w:val="32"/>
          <w:szCs w:val="32"/>
        </w:rPr>
      </w:pPr>
      <w:r>
        <w:rPr>
          <w:rFonts w:hint="eastAsia" w:ascii="仿宋" w:hAnsi="仿宋" w:eastAsia="仿宋" w:cs="仿宋"/>
          <w:b/>
          <w:bCs/>
          <w:color w:val="000000"/>
          <w:sz w:val="32"/>
          <w:szCs w:val="32"/>
        </w:rPr>
        <w:t>4.3 响应启动</w:t>
      </w:r>
    </w:p>
    <w:p>
      <w:pPr>
        <w:adjustRightInd w:val="0"/>
        <w:snapToGrid w:val="0"/>
        <w:spacing w:line="520" w:lineRule="exact"/>
        <w:ind w:firstLine="640" w:firstLineChars="200"/>
        <w:jc w:val="left"/>
        <w:outlineLvl w:val="2"/>
        <w:rPr>
          <w:rFonts w:ascii="仿宋" w:hAnsi="仿宋" w:eastAsia="仿宋"/>
          <w:sz w:val="32"/>
          <w:szCs w:val="32"/>
        </w:rPr>
      </w:pPr>
      <w:r>
        <w:rPr>
          <w:rFonts w:hint="eastAsia" w:ascii="仿宋" w:hAnsi="仿宋" w:eastAsia="仿宋"/>
          <w:sz w:val="32"/>
          <w:szCs w:val="32"/>
        </w:rPr>
        <w:t>4.3.1 响应程序</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发生火灾事故后，有毒有害气体危及回风侧人员安全的，直接启动矿井应急Ⅰ级响应。</w:t>
      </w:r>
    </w:p>
    <w:p>
      <w:pPr>
        <w:adjustRightInd w:val="0"/>
        <w:snapToGrid w:val="0"/>
        <w:spacing w:line="520" w:lineRule="exact"/>
        <w:ind w:firstLine="640" w:firstLineChars="200"/>
        <w:jc w:val="left"/>
        <w:outlineLvl w:val="2"/>
        <w:rPr>
          <w:rFonts w:ascii="仿宋" w:hAnsi="仿宋" w:eastAsia="仿宋"/>
          <w:sz w:val="32"/>
          <w:szCs w:val="32"/>
        </w:rPr>
      </w:pPr>
      <w:r>
        <w:rPr>
          <w:rFonts w:hint="eastAsia" w:ascii="仿宋" w:hAnsi="仿宋" w:eastAsia="仿宋"/>
          <w:sz w:val="32"/>
          <w:szCs w:val="32"/>
        </w:rPr>
        <w:t>4.3.2 召开现场应急会议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事故初期现场：在遇到险情或事故征兆时，现场带(跟）班人员、班组长、安检员、瓦斯检查工按照授予的遇险处置权、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adjustRightInd w:val="0"/>
        <w:snapToGrid w:val="0"/>
        <w:spacing w:line="520" w:lineRule="exact"/>
        <w:ind w:firstLine="640" w:firstLineChars="200"/>
        <w:jc w:val="left"/>
        <w:outlineLvl w:val="2"/>
        <w:rPr>
          <w:rFonts w:ascii="仿宋" w:hAnsi="仿宋" w:eastAsia="仿宋"/>
          <w:sz w:val="32"/>
          <w:szCs w:val="32"/>
        </w:rPr>
      </w:pPr>
      <w:r>
        <w:rPr>
          <w:rFonts w:hint="eastAsia" w:ascii="仿宋" w:hAnsi="仿宋" w:eastAsia="仿宋"/>
          <w:sz w:val="32"/>
          <w:szCs w:val="32"/>
        </w:rPr>
        <w:t>4.3.3 信息上报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adjustRightInd w:val="0"/>
        <w:snapToGrid w:val="0"/>
        <w:spacing w:line="520" w:lineRule="exact"/>
        <w:ind w:firstLine="640" w:firstLineChars="200"/>
        <w:jc w:val="left"/>
        <w:outlineLvl w:val="2"/>
        <w:rPr>
          <w:rFonts w:ascii="仿宋" w:hAnsi="仿宋" w:eastAsia="仿宋"/>
          <w:sz w:val="32"/>
          <w:szCs w:val="32"/>
        </w:rPr>
      </w:pPr>
      <w:r>
        <w:rPr>
          <w:rFonts w:hint="eastAsia" w:ascii="仿宋" w:hAnsi="仿宋" w:eastAsia="仿宋"/>
          <w:sz w:val="32"/>
          <w:szCs w:val="32"/>
        </w:rPr>
        <w:t>4.3.4 资源协调</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事故性质和严重程度，按照应急预案提供的应急资源信息，经指挥部批准，调配适用井下火灾事故的物资与装备，调集通防科、机电科、生产科、救护队等单位相关专业人员，必要时，由指挥部提出申请外援。</w:t>
      </w:r>
    </w:p>
    <w:p>
      <w:pPr>
        <w:adjustRightInd w:val="0"/>
        <w:snapToGrid w:val="0"/>
        <w:spacing w:line="520" w:lineRule="exact"/>
        <w:ind w:firstLine="640" w:firstLineChars="200"/>
        <w:jc w:val="left"/>
        <w:outlineLvl w:val="2"/>
        <w:rPr>
          <w:rFonts w:ascii="仿宋" w:hAnsi="仿宋" w:eastAsia="仿宋"/>
          <w:sz w:val="32"/>
          <w:szCs w:val="32"/>
        </w:rPr>
      </w:pPr>
      <w:r>
        <w:rPr>
          <w:rFonts w:hint="eastAsia" w:ascii="仿宋" w:hAnsi="仿宋" w:eastAsia="仿宋"/>
          <w:sz w:val="32"/>
          <w:szCs w:val="32"/>
        </w:rPr>
        <w:t>4.3.5信息公开</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adjustRightInd w:val="0"/>
        <w:snapToGrid w:val="0"/>
        <w:spacing w:line="520" w:lineRule="exact"/>
        <w:ind w:firstLine="640" w:firstLineChars="200"/>
        <w:jc w:val="left"/>
        <w:outlineLvl w:val="2"/>
        <w:rPr>
          <w:rFonts w:ascii="仿宋" w:hAnsi="仿宋" w:eastAsia="仿宋"/>
          <w:sz w:val="32"/>
          <w:szCs w:val="32"/>
        </w:rPr>
      </w:pPr>
      <w:r>
        <w:rPr>
          <w:rFonts w:hint="eastAsia" w:ascii="仿宋" w:hAnsi="仿宋" w:eastAsia="仿宋"/>
          <w:sz w:val="32"/>
          <w:szCs w:val="32"/>
        </w:rPr>
        <w:t>4.3.6后勤及财力保障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事故应急救援期间和结束后，由办公室、工会、工资科、财务科等单位相关成员组成，保障救灾物资供应、应急救援储备金，负责伤亡人员家属安抚、抚恤、理赔、食宿接待、车辆调度等善后处理工作。</w:t>
      </w:r>
    </w:p>
    <w:p>
      <w:pPr>
        <w:autoSpaceDN w:val="0"/>
        <w:adjustRightInd w:val="0"/>
        <w:snapToGrid w:val="0"/>
        <w:spacing w:line="520" w:lineRule="exact"/>
        <w:ind w:firstLine="472" w:firstLineChars="147"/>
        <w:outlineLvl w:val="2"/>
        <w:rPr>
          <w:rFonts w:ascii="仿宋" w:hAnsi="仿宋" w:eastAsia="仿宋" w:cs="仿宋"/>
          <w:b/>
          <w:color w:val="000000"/>
          <w:sz w:val="32"/>
          <w:szCs w:val="32"/>
        </w:rPr>
      </w:pPr>
      <w:r>
        <w:rPr>
          <w:rFonts w:hint="eastAsia" w:ascii="仿宋" w:hAnsi="仿宋" w:eastAsia="仿宋" w:cs="仿宋"/>
          <w:b/>
          <w:color w:val="000000"/>
          <w:sz w:val="32"/>
          <w:szCs w:val="32"/>
        </w:rPr>
        <w:t>4.4 处置措施</w:t>
      </w:r>
    </w:p>
    <w:p>
      <w:pPr>
        <w:adjustRightInd w:val="0"/>
        <w:snapToGrid w:val="0"/>
        <w:spacing w:line="520" w:lineRule="exact"/>
        <w:ind w:firstLine="480" w:firstLineChars="150"/>
        <w:jc w:val="left"/>
        <w:outlineLvl w:val="2"/>
        <w:rPr>
          <w:rFonts w:ascii="仿宋" w:hAnsi="仿宋" w:eastAsia="仿宋"/>
          <w:sz w:val="32"/>
          <w:szCs w:val="32"/>
        </w:rPr>
      </w:pPr>
      <w:r>
        <w:rPr>
          <w:rFonts w:hint="eastAsia" w:ascii="仿宋" w:hAnsi="仿宋" w:eastAsia="仿宋"/>
          <w:sz w:val="32"/>
          <w:szCs w:val="32"/>
        </w:rPr>
        <w:t>4.4.1应急处置指导原则</w:t>
      </w:r>
    </w:p>
    <w:p>
      <w:pPr>
        <w:spacing w:line="500" w:lineRule="exact"/>
        <w:ind w:firstLine="640"/>
        <w:rPr>
          <w:rFonts w:ascii="仿宋" w:hAnsi="仿宋" w:eastAsia="仿宋" w:cs="Calibri"/>
          <w:color w:val="FF0000"/>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500" w:lineRule="exact"/>
        <w:ind w:firstLine="480" w:firstLineChars="150"/>
        <w:rPr>
          <w:rFonts w:ascii="仿宋" w:hAnsi="仿宋" w:eastAsia="仿宋" w:cs="楷体"/>
          <w:sz w:val="32"/>
          <w:szCs w:val="32"/>
        </w:rPr>
      </w:pPr>
      <w:r>
        <w:rPr>
          <w:rFonts w:hint="eastAsia" w:ascii="仿宋" w:hAnsi="仿宋" w:eastAsia="仿宋" w:cs="楷体"/>
          <w:sz w:val="32"/>
          <w:szCs w:val="32"/>
        </w:rPr>
        <w:t>4.4.2 事故风险分析</w:t>
      </w:r>
    </w:p>
    <w:p>
      <w:pPr>
        <w:tabs>
          <w:tab w:val="center" w:pos="4722"/>
        </w:tabs>
        <w:spacing w:line="500" w:lineRule="exact"/>
        <w:ind w:firstLine="640"/>
        <w:rPr>
          <w:rFonts w:ascii="仿宋" w:hAnsi="仿宋" w:eastAsia="仿宋" w:cs="Calibri"/>
          <w:sz w:val="32"/>
          <w:szCs w:val="32"/>
        </w:rPr>
      </w:pPr>
      <w:r>
        <w:rPr>
          <w:rFonts w:hint="eastAsia" w:ascii="仿宋" w:hAnsi="仿宋" w:eastAsia="仿宋" w:cs="Calibri"/>
          <w:sz w:val="32"/>
          <w:szCs w:val="32"/>
        </w:rPr>
        <w:t>（1）事故发生的可能性</w:t>
      </w:r>
      <w:r>
        <w:rPr>
          <w:rFonts w:ascii="仿宋" w:hAnsi="仿宋" w:eastAsia="仿宋" w:cs="Calibri"/>
          <w:sz w:val="32"/>
          <w:szCs w:val="32"/>
        </w:rPr>
        <w:tab/>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根据山东鼎安检测技术有限公司对崔庄煤矿3</w:t>
      </w:r>
      <w:r>
        <w:rPr>
          <w:rFonts w:hint="eastAsia" w:ascii="仿宋" w:hAnsi="仿宋" w:eastAsia="仿宋" w:cs="Calibri"/>
          <w:sz w:val="32"/>
          <w:szCs w:val="32"/>
          <w:vertAlign w:val="subscript"/>
        </w:rPr>
        <w:t>上</w:t>
      </w:r>
      <w:r>
        <w:rPr>
          <w:rFonts w:hint="eastAsia" w:ascii="仿宋" w:hAnsi="仿宋" w:eastAsia="仿宋" w:cs="Calibri"/>
          <w:sz w:val="32"/>
          <w:szCs w:val="32"/>
        </w:rPr>
        <w:t>煤、3</w:t>
      </w:r>
      <w:r>
        <w:rPr>
          <w:rFonts w:hint="eastAsia" w:ascii="仿宋" w:hAnsi="仿宋" w:eastAsia="仿宋" w:cs="Calibri"/>
          <w:sz w:val="32"/>
          <w:szCs w:val="32"/>
          <w:vertAlign w:val="subscript"/>
        </w:rPr>
        <w:t>下</w:t>
      </w:r>
      <w:r>
        <w:rPr>
          <w:rFonts w:hint="eastAsia" w:ascii="仿宋" w:hAnsi="仿宋" w:eastAsia="仿宋" w:cs="Calibri"/>
          <w:sz w:val="32"/>
          <w:szCs w:val="32"/>
        </w:rPr>
        <w:t>煤样的煤自燃倾向性进行的鉴定：自燃倾向性等级为Ⅱ类，均属自燃煤层。3</w:t>
      </w:r>
      <w:r>
        <w:rPr>
          <w:rFonts w:hint="eastAsia" w:ascii="仿宋" w:hAnsi="仿宋" w:eastAsia="仿宋" w:cs="Calibri"/>
          <w:sz w:val="32"/>
          <w:szCs w:val="32"/>
          <w:vertAlign w:val="subscript"/>
        </w:rPr>
        <w:t>上</w:t>
      </w:r>
      <w:r>
        <w:rPr>
          <w:rFonts w:hint="eastAsia" w:ascii="仿宋" w:hAnsi="仿宋" w:eastAsia="仿宋" w:cs="Calibri"/>
          <w:sz w:val="32"/>
          <w:szCs w:val="32"/>
        </w:rPr>
        <w:t>煤煤样最短自然发火期为63天，3</w:t>
      </w:r>
      <w:r>
        <w:rPr>
          <w:rFonts w:hint="eastAsia" w:ascii="仿宋" w:hAnsi="仿宋" w:eastAsia="仿宋" w:cs="Calibri"/>
          <w:sz w:val="32"/>
          <w:szCs w:val="32"/>
          <w:vertAlign w:val="subscript"/>
        </w:rPr>
        <w:t>下</w:t>
      </w:r>
      <w:r>
        <w:rPr>
          <w:rFonts w:hint="eastAsia" w:ascii="仿宋" w:hAnsi="仿宋" w:eastAsia="仿宋" w:cs="Calibri"/>
          <w:sz w:val="32"/>
          <w:szCs w:val="32"/>
        </w:rPr>
        <w:t>煤煤样最短自然发火期为56天。</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采煤面推采中遇复杂地质构造、已采区密闭漏风造成采空区遗煤氧化自热引起自然发火事故。井下现场设施机械磨擦、电缆老化短路、可燃材料使用等易发生明火引起火灾，矿井存在外因和内因火灾的事故风险。</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（2）火灾事故发生的可能性以及严重程度、影响范围</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1）外因火灾事故</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外因火灾主要是在生产过程中，如井下违规烧焊、开关失爆、过负荷、短路、皮带磨架杆、电缆老化击穿、违规放炮等均可能造成外因火灾。</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外因火灾易于发现，但发展速度快、危害严重。外因火灾事故发生时，将威胁其下风测的所有工作地点。如果不能及时发现和控制，轻则影响生产，重则可能烧毁煤炭资源和矿井设备，更为严重者则可能引起瓦斯煤尘爆炸或火烟毒害，酿成人员死亡事故。</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2）内因火灾事故</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内因火灾是井下煤与空气接触后发生物理化学反应而引起的火灾。煤炭由于受埋藏深度、煤层赋存条件、煤质、通风环境等方面因素的影响，或由于工作面或相邻区段工作面在开采过程中遗煤较多，且不均衡，加之工作面沿空布置，漏风通道发育，供氧积热条件较好等造成的自然发火事故。</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内因火灾火源隐蔽，较难发现和扑灭，有的自燃火灾可以持续数月、数年、甚至数十年之久，烧毁大量煤炭，冻结大量资源，同时产生大量有毒有害气体，还可能引起瓦斯煤尘爆炸炸或煤尘爆炸，防止因火风压引起风流逆转；有利于人员撤退和保护救护人员安全；创造有利的灭火条件。</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4.4.3 处置措施</w:t>
      </w:r>
    </w:p>
    <w:p>
      <w:pPr>
        <w:tabs>
          <w:tab w:val="left" w:pos="5099"/>
        </w:tabs>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4.4.3.1应急指挥处置措施</w:t>
      </w:r>
      <w:r>
        <w:rPr>
          <w:rFonts w:ascii="仿宋" w:hAnsi="仿宋" w:eastAsia="仿宋" w:cs="Calibri"/>
          <w:sz w:val="32"/>
          <w:szCs w:val="32"/>
        </w:rPr>
        <w:tab/>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火灾事故发生后，灾害现场带（跟）班人员、班组长、安检员或瓦斯检查工立即停止工作，先判定火灾事故大小，若火势小，现场能够扑灭，则立即组织人员进行灭火；若火势较大难以扑灭，则组织人员撤离并电话汇报公司调度室和区队值班领导，汇报清事故发生的性质、时间、地点、灾区人数，危害程度及现状。</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迅速了解火灾事故的发生位置、波及范围，人员伤亡及通风机运行情况，并利用调度通讯、语音广播系统并结合人员精确定位系统在3分钟内通知井下人员立即停产撤人，根据灾情确定停电范围，准确统计井下人数，严格控制入井人数。</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（3）通知山东能源集团有限公司矿山救护二大队、医院，并立即报告值班领导和矿长，通知有关部门和单位各负其责。</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（4）通防科等相关单位负责提供救援需要的图纸和技术资料；对监测数据进行分析，发生异常立即报告指挥部。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（5）应急指挥部根据灾情分析判断通风系统破坏程度及发生连续爆炸、火灾的可能性，积极研究制定救灾方案，并根据灾情发展及时调整优化方案。组织人力、调配装备和物资参加抢险救援,做好后勤保障工作。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（6）山东能源集团有限公司矿山救护二大队按照救援方案携带必要技术装备入井，按照《矿山救护规程》有关规定进行探查，主要负责灾区侦查、抢救遇险遇难人员。</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4.4.3.2现场处置措施</w:t>
      </w:r>
    </w:p>
    <w:p>
      <w:pPr>
        <w:spacing w:line="500" w:lineRule="exact"/>
        <w:ind w:firstLine="800" w:firstLineChars="250"/>
        <w:rPr>
          <w:rFonts w:ascii="仿宋" w:hAnsi="仿宋" w:eastAsia="仿宋" w:cs="Calibri"/>
          <w:sz w:val="32"/>
          <w:szCs w:val="32"/>
        </w:rPr>
      </w:pPr>
      <w:bookmarkStart w:id="114" w:name="_Toc66891565"/>
      <w:bookmarkStart w:id="115" w:name="_Toc65562494"/>
      <w:bookmarkStart w:id="116" w:name="_Toc65652838"/>
      <w:bookmarkStart w:id="117" w:name="_Toc66891259"/>
      <w:bookmarkStart w:id="118" w:name="_Toc65562036"/>
      <w:r>
        <w:rPr>
          <w:rFonts w:hint="eastAsia" w:ascii="仿宋" w:hAnsi="仿宋" w:eastAsia="仿宋" w:cs="Calibri"/>
          <w:sz w:val="32"/>
          <w:szCs w:val="32"/>
        </w:rPr>
        <w:t>4.4.3.2.1 内因火灾处置应遵照以下原则</w:t>
      </w:r>
      <w:bookmarkEnd w:id="114"/>
      <w:bookmarkEnd w:id="115"/>
      <w:bookmarkEnd w:id="116"/>
      <w:bookmarkEnd w:id="117"/>
      <w:bookmarkEnd w:id="118"/>
    </w:p>
    <w:p>
      <w:pPr>
        <w:spacing w:line="500" w:lineRule="exact"/>
        <w:ind w:firstLine="640"/>
        <w:rPr>
          <w:rFonts w:ascii="仿宋" w:hAnsi="仿宋" w:eastAsia="仿宋" w:cs="Calibri"/>
          <w:sz w:val="32"/>
          <w:szCs w:val="32"/>
        </w:rPr>
      </w:pPr>
      <w:r>
        <w:rPr>
          <w:rFonts w:hint="eastAsia" w:ascii="仿宋" w:hAnsi="仿宋" w:eastAsia="仿宋" w:cs="Calibri"/>
          <w:sz w:val="32"/>
          <w:szCs w:val="32"/>
        </w:rPr>
        <w:t>（1）控制烟雾的蔓延，防止火灾扩大；防止引起瓦斯或煤尘爆炸，防止因火风压引起风流逆转；有利于人员撤退和保护救护人员安全；创造有利的灭火条件。</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（2）井下火势发展较快难以控制，必须迅速将火区封闭。 封闭火区时，要合理确定封闭范围，减小火区氧气的积存量。</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封闭火区时应遵守在火源的“进、回风侧同时封闭”的原则，不具备同时封闭条件时，可采用“先封闭火源进风侧，后封闭火源回风侧”的封闭顺序；一般不得采用“先回后进”的封闭顺序。封闭火区时应采取措施，防止一氧化碳中毒、缺氧窒息和瓦斯爆炸事故。</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4.4.3.2.2内因火灾处置措施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（1）发生内因火灾事故后，现场人员立即启动现场处置方案应急响应，停止作业、发出警报并按避灾路线撤离，组织开展自救和互救，并立即向矿调度室和本区队值班室汇报。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矿调度室接到井下火灾事故汇报后，详细了解火灾事故发生的位置、波及范围、人员伤亡情况，根据灾情下达撤人命令，向值班矿领导和矿长汇报。并利用井下人员定位系统对井下人员撤离情况进行监测，准确掌握井下未撤出人员的情况，并尽量了解清楚火灾地点，火灾原因等，为救援方案提供依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（3）组织专业人员分析灾情并探明火源准确位置。通防科、调度室等相关单位负责提供救援需要的图纸和技术资料；对监测数据进行分析，发生异常立即报告指挥部。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（4）确定火源后，要采取向高温点注浆、压注防火剂、注氮等手段，使高温点得到控制，直至消除隐患。</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（5）对发火地点采取有效措施，减少向发火地点供氧。</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（6）当其它措施无效时，应采取隔绝灭火法封闭火区。</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（7）启封火区时，应制定严格的防火制度，严防火区复燃。</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4.4.3.2.3 外因火灾处置应遵照以下原则</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（1）电气设备着火时，应首先切断电源,在电源切断前，只准用不导电的灭火器材灭火。</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（2）对于油料着火不能使用喷水灭火，应使用砂子、干粉等灭火材料。</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（3）机电硐室发生火灾时，要关闭防火门或构筑临时密闭隔离风流。</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（4）用水灭火时，要从火源的外围逐渐向火源的中心喷射，灭火人员站在上风侧。</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（5）抢救人员和灭火过程中，必须指定专人检查瓦斯、一氧化碳及其它有害气体及煤尘、风流、风量情况，还必须采取防止人员中毒的安全措施。</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4.4.3.2.外因火灾处置措施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（1）发生外因火灾事故后，现场人员立即启动现场处置方案应急响应，停止作业、发出警报，并立即向矿调度室和本区队值班室汇报。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矿调度室接到井下火灾事故汇报后，详细了解火灾事故发生的位置、波及范围、人员伤亡情况，根据火灾灾情下达撤人命令，向值班矿领导和矿长汇报。并利用井下人员定位系统对井下人员撤离情况进行监测，准确掌握井下未撤出人员的情况，并尽量了解清楚火灾地点，火灾原因等，为救援方案提供依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现场人员应利用火灾初期易于扑灭的时机，采取直接灭火的方法扑灭火灾：普通火灾用附近防灭火水源直接扑灭，灭火时从火源的外围逐渐向火源的中心喷射，灭火人员站在上风侧，必须有充足的风量和畅通的回风巷，防止水煤气爆炸。电气设备着火时，应首先切断电源。在电源切断前，只准用不导电的灭火器材灭火。油料着火应使用砂子、干粉等灭火材料，不得用水灭火。机电硐室着火时，应关闭防火门或构筑临时密闭隔离风流。</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抢救遇险人员。到达事故现场的救护小队应首先侦察情况，检查CH4、CO、CO2及其他有害气体的含量，确保救援人员安全的前提下，迅速抢救被困人员，遇有窒息或中毒人员应先为其戴好呼吸器或自救器再抬运。</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（5）灭火过程中，必须指定专人检查瓦斯、一氧化碳、煤尘及其它有害气体、风流风向和风量情况，并采取防止瓦斯、煤尘爆炸和人员中毒的安全措施。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（6）处理火灾时常用的通风方法有正常通风、增减风量、火烟短路、反风、停止主要通风机运转等。所有方法都必须满足下列基本条件：</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1）保证灾区和受威胁区人员的安全撤离；</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2）防止火灾扩大，创造接近火源直接灭火的条件；</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3）避免火灾气体达到爆炸浓度，避免瓦斯通过火区，避免瓦斯、煤尘爆炸；</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4）防止产生火风压造成风流逆转。</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（7）正常通风。保持正常通风是以抢救遇险人员、防止发生爆炸事故、创造直接灭火条件为前提。以下情况应保持正常通风：</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1）火灾的具体位置、范围、火势、受威胁地区等未完全了解清楚时；</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2）火灾发生在矿井总回风巷或者发生在比较复杂的通风网络中，改变通风方法会造成风流紊乱、增加人员撤离困难、瓦斯积聚等后果时；</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3）采掘工作面发生火灾且实施直接灭火时；</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4）减少火区供风量可能造成火灾从富氧燃烧向富燃料燃烧转化时。</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（8）减少风量。采取正常通风方法会使火势扩大，而隔断风流又会使火区瓦斯浓度上升时，应采用减少风量的方法。</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9）增加风量。在处理火灾的过程中，火区内以及回风侧瓦斯浓度升高时，应增加风量，使瓦斯浓度降至1％以下；若火区出现火风压、风流可能逆转时，应立即增加火区风量；在处理火灾的过程中，发生瓦斯爆炸或灾区内遇险人员未撤出时，应增加灾区风量，及时吹散爆炸产物、火灾气体及烟雾。</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（10）停止主要通风机。火灾发生在主井井筒及总回风巷时，可停止主要通风机，同时打开井口防爆盖，依靠火风压和自然风压排烟。</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（11）根据己探明的火区位置和范围，确定井下通风方案。</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1）在副井井口、井筒内、井底车场附近、主要进风巷发生火灾时，应进行全矿井反风。反风前，必须将火源进风侧的人员撤出，并采取阻止火灾蔓延的措施。</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2）在井下其它地点发生火灾时，应保持事故前的风流方向，控制火区供风量；在入风的下山巷道发生火灾时，必须有防止由于火风压而造成的主风流逆转的措施；在有瓦斯涌出的采煤工作面发生火灾时应保持正常通风，必要时可适当增加风量或采取局部区域性反风；在掘进巷道发生火灾时，不得随意改变原有通风状态，需进入巷道侦察或直接灭火时，必须有安全可靠的措施，防止事故扩大。</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（12）矿井发生火灾时要正常控制风流，必须保证人员安全撤出，缩小火烟蔓延范围。可采取下列方法：</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1）在火源附近进风侧修筑临时防火密闭，控制进风量，降低火风压和火烟的生成，再迅速灭火或控制火情。</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2）火灾发生在分支风流，特别是救人时期，灭火阶段不能采取局部通风机减风或停风措施，必要时还应加大火区风量，以稳定风流、抢救遇险人员。</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3）尽可能利用火源附近巷道，将烟气直接引入到总回风巷排至地面。</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4）火灾发生在采区内，首先防止风流逆转，一般不采取减风措施，并根据瓦斯积聚的可能性、自然风压和火风压大小及其作用方向等情况做出正确判断，拟定合理的风流调节方法。</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5）直接灭火无效时，必须迅速将火区封闭，封闭时应采取在火源的“进、回风侧同时封闭”；不具备同时封闭条件时，可以采用“先封闭火源进风侧，后封闭火源回风侧”的封闭顺序，不得采用“先回后进”的封闭顺序。封闭火区时，要合理确定封闭范围、减小火区氧气的积存量，并防止一氧化碳中毒、缺氧窒息和瓦斯爆炸事故。</w:t>
      </w:r>
    </w:p>
    <w:p>
      <w:pPr>
        <w:spacing w:line="360" w:lineRule="auto"/>
        <w:ind w:firstLine="641"/>
        <w:rPr>
          <w:rFonts w:ascii="仿宋" w:hAnsi="仿宋" w:eastAsia="仿宋" w:cs="Calibri"/>
          <w:sz w:val="32"/>
          <w:szCs w:val="32"/>
        </w:rPr>
      </w:pPr>
      <w:r>
        <w:rPr>
          <w:rFonts w:hint="eastAsia" w:ascii="仿宋" w:hAnsi="仿宋" w:eastAsia="仿宋" w:cs="Calibri"/>
          <w:sz w:val="32"/>
          <w:szCs w:val="32"/>
        </w:rPr>
        <w:t>（13）在井下其它地点发生火灾时，应保持事故前的风流方向，控制火区供风量。处理上、下山火灾时，必须采取措施，防止因火风压造成风流逆转和巷道垮塌造成风流受阻；处理掘进工作面火灾时，应当保持原有的通风状态，进行侦察后再采取措施；处理爆炸物品库火灾时，应当首先将雷管运出，然后将其他爆炸物品运出；因高温或者爆炸危险不能运出时，应当关闭防火门，退至安全地点；处理绞车房火灾时，应当将火源下方的矿车固定，防止烧断钢丝绳造成跑车伤人；处理蓄电池电机库火灾时，应当切断电源，采取措施。</w:t>
      </w:r>
    </w:p>
    <w:p>
      <w:pPr>
        <w:adjustRightInd w:val="0"/>
        <w:snapToGrid w:val="0"/>
        <w:spacing w:line="360" w:lineRule="auto"/>
        <w:ind w:firstLine="640"/>
        <w:rPr>
          <w:rFonts w:ascii="仿宋" w:hAnsi="仿宋" w:eastAsia="仿宋" w:cs="Calibri"/>
          <w:sz w:val="32"/>
          <w:szCs w:val="32"/>
        </w:rPr>
      </w:pPr>
      <w:r>
        <w:rPr>
          <w:rFonts w:hint="eastAsia" w:ascii="仿宋" w:hAnsi="仿宋" w:eastAsia="仿宋" w:cs="Calibri"/>
          <w:sz w:val="32"/>
          <w:szCs w:val="32"/>
        </w:rPr>
        <w:t>4.4.3.3自救互救处置措施</w:t>
      </w:r>
    </w:p>
    <w:p>
      <w:pPr>
        <w:adjustRightInd w:val="0"/>
        <w:snapToGrid w:val="0"/>
        <w:spacing w:line="360" w:lineRule="auto"/>
        <w:ind w:firstLine="640"/>
        <w:rPr>
          <w:rFonts w:ascii="仿宋" w:hAnsi="仿宋" w:eastAsia="仿宋" w:cs="Calibri"/>
          <w:sz w:val="32"/>
          <w:szCs w:val="32"/>
        </w:rPr>
      </w:pPr>
      <w:r>
        <w:rPr>
          <w:rFonts w:hint="eastAsia" w:ascii="仿宋" w:hAnsi="仿宋" w:eastAsia="仿宋" w:cs="Calibri"/>
          <w:sz w:val="32"/>
          <w:szCs w:val="32"/>
        </w:rPr>
        <w:t>（1）任何人发现井下火灾时，应视火灾性质，灾区通风﹑瓦斯情况，在不危及人身安全时，应采取一切可能的方法，直接灭火，最大限度的控制火势，力争在火灾初期把火扑灭。</w:t>
      </w:r>
    </w:p>
    <w:p>
      <w:pPr>
        <w:adjustRightInd w:val="0"/>
        <w:snapToGrid w:val="0"/>
        <w:spacing w:line="360" w:lineRule="auto"/>
        <w:ind w:firstLine="640"/>
        <w:rPr>
          <w:rFonts w:ascii="仿宋" w:hAnsi="仿宋" w:eastAsia="仿宋" w:cs="Calibri"/>
          <w:sz w:val="32"/>
          <w:szCs w:val="32"/>
        </w:rPr>
      </w:pPr>
      <w:r>
        <w:rPr>
          <w:rFonts w:hint="eastAsia" w:ascii="仿宋" w:hAnsi="仿宋" w:eastAsia="仿宋" w:cs="Calibri"/>
          <w:sz w:val="32"/>
          <w:szCs w:val="32"/>
        </w:rPr>
        <w:t>（2）若火势较猛无法控制，且有扩大趋势，在救护队员未到达之前，现场职工应迅速组织自救和互救，处于回风侧的人员要迅速佩戴自救器，按照本工作区域的火灾事故避灾路线，撤至新鲜风流中直至地面，在撤离时要设法切断灾区电源，及时向调度信息中心汇报。</w:t>
      </w:r>
    </w:p>
    <w:p>
      <w:pPr>
        <w:adjustRightInd w:val="0"/>
        <w:snapToGrid w:val="0"/>
        <w:spacing w:line="360" w:lineRule="auto"/>
        <w:ind w:firstLine="640"/>
        <w:rPr>
          <w:rFonts w:ascii="仿宋" w:hAnsi="仿宋" w:eastAsia="仿宋" w:cs="Calibri"/>
          <w:sz w:val="32"/>
          <w:szCs w:val="32"/>
        </w:rPr>
      </w:pPr>
      <w:r>
        <w:rPr>
          <w:rFonts w:hint="eastAsia" w:ascii="仿宋" w:hAnsi="仿宋" w:eastAsia="仿宋" w:cs="Calibri"/>
          <w:sz w:val="32"/>
          <w:szCs w:val="32"/>
        </w:rPr>
        <w:t>（3）调度信息中心接到报告后要立即通知所有受火灾威胁的区域人员按照避火灾路线撤至地面。</w:t>
      </w:r>
    </w:p>
    <w:p>
      <w:pPr>
        <w:adjustRightInd w:val="0"/>
        <w:snapToGrid w:val="0"/>
        <w:spacing w:line="360" w:lineRule="auto"/>
        <w:ind w:firstLine="640"/>
        <w:rPr>
          <w:rFonts w:ascii="仿宋" w:hAnsi="仿宋" w:eastAsia="仿宋" w:cs="Calibri"/>
          <w:sz w:val="32"/>
          <w:szCs w:val="32"/>
        </w:rPr>
      </w:pPr>
      <w:r>
        <w:rPr>
          <w:rFonts w:hint="eastAsia" w:ascii="仿宋" w:hAnsi="仿宋" w:eastAsia="仿宋" w:cs="Calibri"/>
          <w:sz w:val="32"/>
          <w:szCs w:val="32"/>
        </w:rPr>
        <w:t>（4）若遇到无法撤退时，应就近进入避难硐室等候营救。</w:t>
      </w:r>
    </w:p>
    <w:p>
      <w:pPr>
        <w:autoSpaceDN w:val="0"/>
        <w:ind w:firstLine="643" w:firstLineChars="200"/>
        <w:rPr>
          <w:rFonts w:ascii="仿宋" w:hAnsi="仿宋" w:eastAsia="仿宋" w:cs="仿宋"/>
          <w:b/>
          <w:bCs/>
          <w:color w:val="000000"/>
          <w:sz w:val="32"/>
          <w:szCs w:val="32"/>
        </w:rPr>
      </w:pPr>
      <w:r>
        <w:rPr>
          <w:rFonts w:hint="eastAsia" w:ascii="仿宋" w:hAnsi="仿宋" w:eastAsia="仿宋" w:cs="仿宋"/>
          <w:b/>
          <w:bCs/>
          <w:color w:val="000000"/>
          <w:sz w:val="32"/>
          <w:szCs w:val="32"/>
        </w:rPr>
        <w:t>4.5 应急保障</w:t>
      </w:r>
    </w:p>
    <w:p>
      <w:pPr>
        <w:widowControl/>
        <w:spacing w:line="520" w:lineRule="exact"/>
        <w:ind w:firstLine="579" w:firstLineChars="181"/>
        <w:rPr>
          <w:rFonts w:ascii="仿宋" w:hAnsi="仿宋" w:eastAsia="仿宋" w:cs="仿宋"/>
          <w:color w:val="000000"/>
          <w:kern w:val="0"/>
          <w:sz w:val="32"/>
          <w:szCs w:val="32"/>
        </w:rPr>
      </w:pPr>
      <w:r>
        <w:rPr>
          <w:rFonts w:hint="eastAsia" w:ascii="仿宋" w:hAnsi="仿宋" w:eastAsia="仿宋" w:cs="仿宋"/>
          <w:color w:val="000000"/>
          <w:sz w:val="32"/>
          <w:szCs w:val="32"/>
        </w:rPr>
        <w:t>执行综合预案“应急保障”及其它相关规定。</w:t>
      </w:r>
    </w:p>
    <w:p>
      <w:pPr>
        <w:autoSpaceDN w:val="0"/>
        <w:adjustRightInd w:val="0"/>
        <w:snapToGrid w:val="0"/>
        <w:spacing w:line="520" w:lineRule="exact"/>
        <w:outlineLvl w:val="1"/>
        <w:rPr>
          <w:rFonts w:ascii="仿宋" w:hAnsi="仿宋" w:eastAsia="仿宋" w:cs="仿宋"/>
          <w:color w:val="000000"/>
          <w:sz w:val="32"/>
          <w:szCs w:val="32"/>
        </w:rPr>
      </w:pPr>
    </w:p>
    <w:p>
      <w:pPr>
        <w:autoSpaceDN w:val="0"/>
        <w:adjustRightInd w:val="0"/>
        <w:snapToGrid w:val="0"/>
        <w:spacing w:line="520" w:lineRule="exact"/>
        <w:outlineLvl w:val="1"/>
        <w:rPr>
          <w:rFonts w:ascii="仿宋" w:hAnsi="仿宋" w:eastAsia="仿宋" w:cs="仿宋"/>
          <w:color w:val="000000"/>
          <w:sz w:val="32"/>
          <w:szCs w:val="32"/>
        </w:rPr>
      </w:pPr>
    </w:p>
    <w:p>
      <w:pPr>
        <w:autoSpaceDN w:val="0"/>
        <w:adjustRightInd w:val="0"/>
        <w:snapToGrid w:val="0"/>
        <w:spacing w:line="520" w:lineRule="exact"/>
        <w:outlineLvl w:val="1"/>
        <w:rPr>
          <w:rFonts w:ascii="仿宋" w:hAnsi="仿宋" w:eastAsia="仿宋" w:cs="仿宋"/>
          <w:color w:val="000000"/>
          <w:sz w:val="32"/>
          <w:szCs w:val="32"/>
        </w:rPr>
      </w:pPr>
    </w:p>
    <w:p>
      <w:pPr>
        <w:autoSpaceDN w:val="0"/>
        <w:adjustRightInd w:val="0"/>
        <w:snapToGrid w:val="0"/>
        <w:spacing w:line="520" w:lineRule="exact"/>
        <w:outlineLvl w:val="1"/>
        <w:rPr>
          <w:rFonts w:ascii="仿宋" w:hAnsi="仿宋" w:eastAsia="仿宋" w:cs="仿宋"/>
          <w:color w:val="000000"/>
          <w:sz w:val="32"/>
          <w:szCs w:val="32"/>
        </w:rPr>
      </w:pPr>
    </w:p>
    <w:p>
      <w:pPr>
        <w:autoSpaceDN w:val="0"/>
        <w:adjustRightInd w:val="0"/>
        <w:snapToGrid w:val="0"/>
        <w:spacing w:line="520" w:lineRule="exact"/>
        <w:ind w:firstLine="643" w:firstLineChars="200"/>
        <w:outlineLvl w:val="1"/>
        <w:rPr>
          <w:rFonts w:ascii="仿宋" w:hAnsi="仿宋" w:eastAsia="仿宋" w:cs="仿宋"/>
          <w:b/>
          <w:bCs/>
          <w:color w:val="000000"/>
          <w:sz w:val="32"/>
          <w:szCs w:val="32"/>
        </w:rPr>
      </w:pPr>
      <w:r>
        <w:rPr>
          <w:rFonts w:hint="eastAsia" w:ascii="仿宋" w:hAnsi="仿宋" w:eastAsia="仿宋" w:cs="仿宋"/>
          <w:b/>
          <w:bCs/>
          <w:color w:val="000000"/>
          <w:sz w:val="32"/>
          <w:szCs w:val="32"/>
        </w:rPr>
        <w:t>5 矿井瓦斯事故专项应急预案</w:t>
      </w:r>
      <w:bookmarkEnd w:id="107"/>
    </w:p>
    <w:p>
      <w:pPr>
        <w:adjustRightInd w:val="0"/>
        <w:snapToGrid w:val="0"/>
        <w:spacing w:line="520" w:lineRule="exact"/>
        <w:ind w:firstLine="803" w:firstLineChars="250"/>
        <w:outlineLvl w:val="2"/>
        <w:rPr>
          <w:rFonts w:ascii="仿宋" w:hAnsi="仿宋" w:eastAsia="仿宋" w:cs="仿宋"/>
          <w:b/>
          <w:bCs/>
          <w:color w:val="000000"/>
          <w:sz w:val="32"/>
          <w:szCs w:val="32"/>
        </w:rPr>
      </w:pPr>
      <w:bookmarkStart w:id="119" w:name="_Toc14136"/>
      <w:r>
        <w:rPr>
          <w:rFonts w:hint="eastAsia" w:ascii="仿宋" w:hAnsi="仿宋" w:eastAsia="仿宋" w:cs="仿宋"/>
          <w:b/>
          <w:bCs/>
          <w:color w:val="000000"/>
          <w:sz w:val="32"/>
          <w:szCs w:val="32"/>
        </w:rPr>
        <w:t xml:space="preserve">5.1 适用范围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瓦斯事故专项应急预案适用于崔庄煤矿在井下生产过程中发生的瓦斯爆炸、瓦斯燃烧、瓦斯窒息等可能导致人员伤亡或一般及以上经济损失的瓦斯事故应急救援工作。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瓦斯事故专项应急预案是综合应急预案的细化与延伸，综合应急预案是矿井专项应急预案的支持性文件。</w:t>
      </w:r>
    </w:p>
    <w:bookmarkEnd w:id="101"/>
    <w:bookmarkEnd w:id="102"/>
    <w:bookmarkEnd w:id="103"/>
    <w:bookmarkEnd w:id="104"/>
    <w:bookmarkEnd w:id="108"/>
    <w:bookmarkEnd w:id="109"/>
    <w:bookmarkEnd w:id="110"/>
    <w:bookmarkEnd w:id="111"/>
    <w:bookmarkEnd w:id="112"/>
    <w:bookmarkEnd w:id="113"/>
    <w:bookmarkEnd w:id="119"/>
    <w:p>
      <w:pPr>
        <w:spacing w:line="500" w:lineRule="exact"/>
        <w:ind w:firstLine="643" w:firstLineChars="200"/>
        <w:rPr>
          <w:rFonts w:ascii="仿宋" w:hAnsi="仿宋" w:eastAsia="仿宋" w:cs="楷体"/>
          <w:b/>
          <w:sz w:val="32"/>
          <w:szCs w:val="32"/>
        </w:rPr>
      </w:pPr>
      <w:bookmarkStart w:id="120" w:name="_Toc65652844"/>
      <w:bookmarkStart w:id="121" w:name="_Toc65562042"/>
      <w:bookmarkStart w:id="122" w:name="_Toc65562500"/>
      <w:bookmarkStart w:id="123" w:name="_Toc66891277"/>
      <w:bookmarkStart w:id="124" w:name="_Toc66891583"/>
      <w:r>
        <w:rPr>
          <w:rFonts w:hint="eastAsia" w:ascii="仿宋" w:hAnsi="仿宋" w:eastAsia="仿宋" w:cs="楷体"/>
          <w:b/>
          <w:sz w:val="32"/>
          <w:szCs w:val="32"/>
        </w:rPr>
        <w:t>5.2 应急</w:t>
      </w:r>
      <w:bookmarkEnd w:id="120"/>
      <w:bookmarkEnd w:id="121"/>
      <w:bookmarkEnd w:id="122"/>
      <w:r>
        <w:rPr>
          <w:rFonts w:hint="eastAsia" w:ascii="仿宋" w:hAnsi="仿宋" w:eastAsia="仿宋" w:cs="楷体"/>
          <w:b/>
          <w:sz w:val="32"/>
          <w:szCs w:val="32"/>
        </w:rPr>
        <w:t>组织机构及职责</w:t>
      </w:r>
      <w:bookmarkEnd w:id="123"/>
      <w:bookmarkEnd w:id="124"/>
    </w:p>
    <w:p>
      <w:pPr>
        <w:spacing w:line="560" w:lineRule="exact"/>
        <w:ind w:firstLine="640" w:firstLineChars="200"/>
        <w:rPr>
          <w:rFonts w:ascii="仿宋" w:hAnsi="仿宋" w:eastAsia="仿宋" w:cs="楷体"/>
          <w:bCs/>
          <w:sz w:val="32"/>
          <w:szCs w:val="32"/>
        </w:rPr>
      </w:pPr>
      <w:r>
        <w:rPr>
          <w:rFonts w:hint="eastAsia" w:ascii="仿宋" w:hAnsi="仿宋" w:eastAsia="仿宋" w:cs="楷体"/>
          <w:bCs/>
          <w:sz w:val="32"/>
          <w:szCs w:val="32"/>
        </w:rPr>
        <w:t>瓦斯事故应急指挥部见综合应急预案应急指挥部，主要区别是第一副总指挥为总工程师，通防副总为技术专家组的副组长，地测科、调度室、通防科、机电科、生产科、安全科、救护队等单位为技术专家组成员。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指挥部职责：承担救援期间各小组之间的救援工作协调，督导各小组救援工作落实情况；协调、组织应急行动所需人员、队伍和物资、设备调运等，指挥完成应急行动。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指挥部其他组成人员与综合应急预案中应急指挥部组成人员一致，详见综合应急预案“2应急组织机构及职责”。</w:t>
      </w:r>
    </w:p>
    <w:p>
      <w:pPr>
        <w:spacing w:line="500" w:lineRule="exact"/>
        <w:ind w:firstLine="643" w:firstLineChars="200"/>
        <w:rPr>
          <w:rFonts w:ascii="仿宋" w:hAnsi="仿宋" w:eastAsia="仿宋" w:cs="楷体"/>
          <w:b/>
          <w:bCs/>
          <w:sz w:val="32"/>
          <w:szCs w:val="32"/>
        </w:rPr>
      </w:pPr>
      <w:r>
        <w:rPr>
          <w:rFonts w:hint="eastAsia" w:ascii="仿宋" w:hAnsi="仿宋" w:eastAsia="仿宋" w:cs="楷体"/>
          <w:b/>
          <w:bCs/>
          <w:sz w:val="32"/>
          <w:szCs w:val="32"/>
        </w:rPr>
        <w:t>5.3 响应启动</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5.3.1 响应程序</w:t>
      </w:r>
    </w:p>
    <w:p>
      <w:pPr>
        <w:spacing w:line="500" w:lineRule="exact"/>
        <w:ind w:firstLine="640"/>
        <w:rPr>
          <w:rFonts w:ascii="仿宋" w:hAnsi="仿宋" w:eastAsia="仿宋" w:cs="Calibri"/>
          <w:sz w:val="32"/>
          <w:szCs w:val="32"/>
        </w:rPr>
      </w:pPr>
      <w:bookmarkStart w:id="125" w:name="_Toc65562503"/>
      <w:bookmarkStart w:id="126" w:name="_Toc65562045"/>
      <w:bookmarkStart w:id="127" w:name="_Toc65652847"/>
      <w:bookmarkStart w:id="128" w:name="_Toc66891586"/>
      <w:bookmarkStart w:id="129" w:name="_Toc66891280"/>
      <w:r>
        <w:rPr>
          <w:rFonts w:hint="eastAsia" w:ascii="仿宋" w:hAnsi="仿宋" w:eastAsia="仿宋" w:cs="Calibri"/>
          <w:sz w:val="32"/>
          <w:szCs w:val="32"/>
        </w:rPr>
        <w:t>发生瓦斯爆炸事故，直接启动矿井应急Ⅰ级响应；发生瓦斯超限事故，根据事故现场危害程度，按照综合应急预案相应分级，启动矿井应急响应。</w:t>
      </w:r>
      <w:bookmarkEnd w:id="125"/>
      <w:bookmarkEnd w:id="126"/>
      <w:bookmarkEnd w:id="127"/>
      <w:bookmarkEnd w:id="128"/>
      <w:bookmarkEnd w:id="129"/>
    </w:p>
    <w:p>
      <w:pPr>
        <w:spacing w:line="500" w:lineRule="exact"/>
        <w:ind w:firstLine="640" w:firstLineChars="200"/>
        <w:rPr>
          <w:rFonts w:ascii="仿宋" w:hAnsi="仿宋" w:eastAsia="仿宋" w:cs="Calibri"/>
          <w:sz w:val="32"/>
          <w:szCs w:val="32"/>
        </w:rPr>
      </w:pPr>
      <w:bookmarkStart w:id="130" w:name="_Toc66891587"/>
      <w:bookmarkStart w:id="131" w:name="_Toc66891281"/>
      <w:r>
        <w:rPr>
          <w:rFonts w:hint="eastAsia" w:ascii="仿宋" w:hAnsi="仿宋" w:eastAsia="仿宋" w:cs="楷体"/>
          <w:sz w:val="32"/>
          <w:szCs w:val="32"/>
        </w:rPr>
        <w:t>5.3.2 召开现场应急会议</w:t>
      </w:r>
      <w:bookmarkEnd w:id="130"/>
      <w:bookmarkEnd w:id="131"/>
    </w:p>
    <w:p>
      <w:pPr>
        <w:spacing w:line="500" w:lineRule="exact"/>
        <w:ind w:firstLine="640"/>
        <w:rPr>
          <w:rFonts w:ascii="仿宋" w:hAnsi="仿宋" w:eastAsia="仿宋" w:cs="Calibri"/>
          <w:sz w:val="32"/>
          <w:szCs w:val="32"/>
        </w:rPr>
      </w:pPr>
      <w:bookmarkStart w:id="132" w:name="_Toc66891282"/>
      <w:bookmarkStart w:id="133" w:name="_Toc66891588"/>
      <w:r>
        <w:rPr>
          <w:rFonts w:hint="eastAsia" w:ascii="仿宋" w:hAnsi="仿宋" w:eastAsia="仿宋" w:cs="Calibri"/>
          <w:sz w:val="32"/>
          <w:szCs w:val="32"/>
        </w:rPr>
        <w:t>1.事故初期现场：在遇到险情或事故征兆时，现场带(跟）班人员、班组长、安检员、瓦斯检查工按照授予的遇险处置权和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5.3.3 信息上报</w:t>
      </w:r>
      <w:bookmarkEnd w:id="132"/>
      <w:bookmarkEnd w:id="133"/>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spacing w:line="500" w:lineRule="exact"/>
        <w:ind w:firstLine="640" w:firstLineChars="200"/>
        <w:rPr>
          <w:rFonts w:ascii="仿宋" w:hAnsi="仿宋" w:eastAsia="仿宋" w:cs="楷体"/>
          <w:sz w:val="32"/>
          <w:szCs w:val="32"/>
        </w:rPr>
      </w:pPr>
      <w:bookmarkStart w:id="134" w:name="_Toc66891589"/>
      <w:bookmarkStart w:id="135" w:name="_Toc66891283"/>
      <w:r>
        <w:rPr>
          <w:rFonts w:hint="eastAsia" w:ascii="仿宋" w:hAnsi="仿宋" w:eastAsia="仿宋" w:cs="楷体"/>
          <w:sz w:val="32"/>
          <w:szCs w:val="32"/>
        </w:rPr>
        <w:t>5.3.4 资源协调</w:t>
      </w:r>
      <w:bookmarkEnd w:id="134"/>
      <w:bookmarkEnd w:id="135"/>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事故性质和严重程度，按照应急预案提供的应急资源信息，经指挥部批准，调配适用井下瓦斯事故的物资与装备，调集通防科、机电科、地测科、生产科、救护队等单位相关专业人员，必要时，由指挥部提出申请外援。</w:t>
      </w:r>
    </w:p>
    <w:p>
      <w:pPr>
        <w:spacing w:line="500" w:lineRule="exact"/>
        <w:ind w:firstLine="640" w:firstLineChars="200"/>
        <w:rPr>
          <w:rFonts w:ascii="仿宋" w:hAnsi="仿宋" w:eastAsia="仿宋" w:cs="楷体"/>
          <w:sz w:val="32"/>
          <w:szCs w:val="32"/>
        </w:rPr>
      </w:pPr>
      <w:bookmarkStart w:id="136" w:name="_Toc66891590"/>
      <w:bookmarkStart w:id="137" w:name="_Toc66891284"/>
      <w:r>
        <w:rPr>
          <w:rFonts w:hint="eastAsia" w:ascii="仿宋" w:hAnsi="仿宋" w:eastAsia="仿宋" w:cs="楷体"/>
          <w:sz w:val="32"/>
          <w:szCs w:val="32"/>
        </w:rPr>
        <w:t>5.3.5 信息公开</w:t>
      </w:r>
      <w:bookmarkEnd w:id="136"/>
      <w:bookmarkEnd w:id="137"/>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00" w:lineRule="exact"/>
        <w:ind w:firstLine="640" w:firstLineChars="200"/>
        <w:rPr>
          <w:rFonts w:ascii="仿宋" w:hAnsi="仿宋" w:eastAsia="仿宋" w:cs="楷体"/>
          <w:sz w:val="32"/>
          <w:szCs w:val="32"/>
        </w:rPr>
      </w:pPr>
      <w:bookmarkStart w:id="138" w:name="_Toc66891591"/>
      <w:bookmarkStart w:id="139" w:name="_Toc66891285"/>
      <w:r>
        <w:rPr>
          <w:rFonts w:hint="eastAsia" w:ascii="仿宋" w:hAnsi="仿宋" w:eastAsia="仿宋" w:cs="楷体"/>
          <w:sz w:val="32"/>
          <w:szCs w:val="32"/>
        </w:rPr>
        <w:t>5.3.6 后勤及财力保障</w:t>
      </w:r>
      <w:bookmarkEnd w:id="138"/>
      <w:bookmarkEnd w:id="139"/>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事故应急救援期间和结束后，由办公室、总务科、财务科、工资科等相关成员组成，保障救灾物资供应、应急救援储备金，负责伤亡人员家属安抚、抚恤、理赔、食宿接待、车辆调度等善后处理工作。</w:t>
      </w:r>
    </w:p>
    <w:p>
      <w:pPr>
        <w:autoSpaceDN w:val="0"/>
        <w:adjustRightInd w:val="0"/>
        <w:snapToGrid w:val="0"/>
        <w:spacing w:line="520" w:lineRule="exact"/>
        <w:ind w:firstLine="640" w:firstLineChars="200"/>
        <w:outlineLvl w:val="2"/>
        <w:rPr>
          <w:rFonts w:ascii="仿宋" w:hAnsi="仿宋" w:eastAsia="仿宋" w:cs="仿宋"/>
          <w:bCs/>
          <w:color w:val="000000"/>
          <w:sz w:val="32"/>
          <w:szCs w:val="32"/>
        </w:rPr>
      </w:pPr>
      <w:r>
        <w:rPr>
          <w:rFonts w:hint="eastAsia" w:ascii="仿宋" w:hAnsi="仿宋" w:eastAsia="仿宋" w:cs="仿宋"/>
          <w:bCs/>
          <w:color w:val="000000"/>
          <w:sz w:val="32"/>
          <w:szCs w:val="32"/>
          <w:lang w:bidi="en-US"/>
        </w:rPr>
        <w:t>瓦斯事故得到有效隔绝和控制，除灾害区域外其它地方应按要求逐步恢复通风和供电，救灾人员可逐步撤离事故现场，指挥部宣布应急响应结束。有关单位进行善后处理及生产恢复工作。按要求组成事故调查组进行事故调查。为完善预案，现场应急指挥部组织有关人员进行总结评审工作。</w:t>
      </w:r>
    </w:p>
    <w:p>
      <w:pPr>
        <w:tabs>
          <w:tab w:val="left" w:pos="3300"/>
        </w:tabs>
        <w:autoSpaceDN w:val="0"/>
        <w:adjustRightInd w:val="0"/>
        <w:snapToGrid w:val="0"/>
        <w:spacing w:line="520" w:lineRule="exact"/>
        <w:ind w:firstLine="643" w:firstLineChars="200"/>
        <w:outlineLvl w:val="2"/>
        <w:rPr>
          <w:rFonts w:ascii="仿宋" w:hAnsi="仿宋" w:eastAsia="仿宋" w:cs="仿宋"/>
          <w:b/>
          <w:color w:val="000000"/>
          <w:sz w:val="32"/>
          <w:szCs w:val="32"/>
        </w:rPr>
      </w:pPr>
      <w:r>
        <w:rPr>
          <w:rFonts w:hint="eastAsia" w:ascii="仿宋" w:hAnsi="仿宋" w:eastAsia="仿宋" w:cs="仿宋"/>
          <w:b/>
          <w:color w:val="000000"/>
          <w:sz w:val="32"/>
          <w:szCs w:val="32"/>
        </w:rPr>
        <w:t>5.4 处置措施</w:t>
      </w:r>
      <w:r>
        <w:rPr>
          <w:rFonts w:ascii="仿宋" w:hAnsi="仿宋" w:eastAsia="仿宋" w:cs="仿宋"/>
          <w:b/>
          <w:color w:val="000000"/>
          <w:sz w:val="32"/>
          <w:szCs w:val="32"/>
        </w:rPr>
        <w:tab/>
      </w:r>
    </w:p>
    <w:p>
      <w:pPr>
        <w:spacing w:line="500" w:lineRule="exact"/>
        <w:ind w:firstLine="640" w:firstLineChars="200"/>
        <w:rPr>
          <w:rFonts w:ascii="仿宋" w:hAnsi="仿宋" w:eastAsia="仿宋" w:cs="楷体"/>
          <w:sz w:val="32"/>
          <w:szCs w:val="32"/>
        </w:rPr>
      </w:pPr>
      <w:bookmarkStart w:id="140" w:name="_Toc476471011"/>
      <w:bookmarkStart w:id="141" w:name="_Toc437077563"/>
      <w:bookmarkStart w:id="142" w:name="_Toc82563234"/>
      <w:bookmarkStart w:id="143" w:name="_Toc10293"/>
      <w:bookmarkStart w:id="144" w:name="_Toc478129509"/>
      <w:bookmarkStart w:id="145" w:name="_Toc446753367"/>
      <w:r>
        <w:rPr>
          <w:rFonts w:hint="eastAsia" w:ascii="仿宋" w:hAnsi="仿宋" w:eastAsia="仿宋" w:cs="楷体"/>
          <w:sz w:val="32"/>
          <w:szCs w:val="32"/>
        </w:rPr>
        <w:t>5.4.1应急处置指导原则</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500" w:lineRule="exact"/>
        <w:ind w:firstLine="640" w:firstLineChars="200"/>
        <w:rPr>
          <w:rFonts w:ascii="仿宋" w:hAnsi="仿宋" w:eastAsia="仿宋" w:cs="楷体"/>
          <w:sz w:val="32"/>
          <w:szCs w:val="32"/>
          <w:lang w:val="zh-CN"/>
        </w:rPr>
      </w:pPr>
      <w:r>
        <w:rPr>
          <w:rFonts w:hint="eastAsia" w:ascii="仿宋" w:hAnsi="仿宋" w:eastAsia="仿宋" w:cs="楷体"/>
          <w:sz w:val="32"/>
          <w:szCs w:val="32"/>
        </w:rPr>
        <w:t>5</w:t>
      </w:r>
      <w:r>
        <w:rPr>
          <w:rFonts w:hint="eastAsia" w:ascii="仿宋" w:hAnsi="仿宋" w:eastAsia="仿宋" w:cs="楷体"/>
          <w:sz w:val="32"/>
          <w:szCs w:val="32"/>
          <w:lang w:val="zh-CN"/>
        </w:rPr>
        <w:t>.</w:t>
      </w:r>
      <w:r>
        <w:rPr>
          <w:rFonts w:hint="eastAsia" w:ascii="仿宋" w:hAnsi="仿宋" w:eastAsia="仿宋" w:cs="楷体"/>
          <w:sz w:val="32"/>
          <w:szCs w:val="32"/>
        </w:rPr>
        <w:t>4.2</w:t>
      </w:r>
      <w:r>
        <w:rPr>
          <w:rFonts w:hint="eastAsia" w:ascii="仿宋" w:hAnsi="仿宋" w:eastAsia="仿宋" w:cs="楷体"/>
          <w:sz w:val="32"/>
          <w:szCs w:val="32"/>
          <w:lang w:val="zh-CN"/>
        </w:rPr>
        <w:t xml:space="preserve"> 事故风险分析</w:t>
      </w:r>
      <w:bookmarkEnd w:id="140"/>
      <w:bookmarkEnd w:id="141"/>
      <w:bookmarkEnd w:id="142"/>
      <w:bookmarkEnd w:id="143"/>
      <w:bookmarkEnd w:id="144"/>
      <w:bookmarkEnd w:id="145"/>
    </w:p>
    <w:p>
      <w:pPr>
        <w:spacing w:line="360" w:lineRule="auto"/>
        <w:ind w:firstLine="320" w:firstLineChars="100"/>
        <w:rPr>
          <w:rFonts w:ascii="仿宋" w:hAnsi="仿宋" w:eastAsia="仿宋" w:cs="Calibri"/>
          <w:sz w:val="32"/>
          <w:szCs w:val="32"/>
          <w:lang w:val="zh-CN"/>
        </w:rPr>
      </w:pPr>
      <w:r>
        <w:rPr>
          <w:rFonts w:hint="eastAsia" w:ascii="仿宋" w:hAnsi="仿宋" w:eastAsia="仿宋" w:cs="Calibri"/>
          <w:sz w:val="32"/>
          <w:szCs w:val="32"/>
        </w:rPr>
        <w:t>（1）</w:t>
      </w:r>
      <w:r>
        <w:rPr>
          <w:rFonts w:hint="eastAsia" w:ascii="仿宋" w:hAnsi="仿宋" w:eastAsia="仿宋" w:cs="Calibri"/>
          <w:sz w:val="32"/>
          <w:szCs w:val="32"/>
          <w:lang w:val="zh-CN"/>
        </w:rPr>
        <w:t>事故发生的可能性。</w:t>
      </w:r>
    </w:p>
    <w:p>
      <w:pPr>
        <w:spacing w:line="360" w:lineRule="auto"/>
        <w:ind w:firstLine="641"/>
        <w:rPr>
          <w:rFonts w:ascii="仿宋" w:hAnsi="仿宋" w:eastAsia="仿宋" w:cs="Calibri"/>
          <w:sz w:val="32"/>
          <w:szCs w:val="32"/>
        </w:rPr>
      </w:pPr>
      <w:bookmarkStart w:id="146" w:name="_Toc437608971"/>
      <w:bookmarkStart w:id="147" w:name="_Toc437267722"/>
      <w:bookmarkStart w:id="148" w:name="_Toc437347940"/>
      <w:bookmarkStart w:id="149" w:name="_Toc437609149"/>
      <w:bookmarkStart w:id="150" w:name="_Toc437608613"/>
      <w:bookmarkStart w:id="151" w:name="_Toc437607152"/>
      <w:bookmarkStart w:id="152" w:name="_Toc437267921"/>
      <w:bookmarkStart w:id="153" w:name="_Toc437612591"/>
      <w:bookmarkStart w:id="154" w:name="_Toc437607829"/>
      <w:bookmarkStart w:id="155" w:name="_Toc437330961"/>
      <w:bookmarkStart w:id="156" w:name="_Toc437607440"/>
      <w:r>
        <w:rPr>
          <w:rFonts w:hint="eastAsia" w:ascii="仿宋" w:hAnsi="仿宋" w:eastAsia="仿宋"/>
          <w:sz w:val="32"/>
          <w:szCs w:val="32"/>
        </w:rPr>
        <w:t>2022年对矿井进行了瓦斯等级鉴定，鉴定结论为低瓦斯矿井。矿井绝对瓦斯涌出量为1.57m</w:t>
      </w:r>
      <w:r>
        <w:rPr>
          <w:rFonts w:hint="eastAsia" w:ascii="仿宋" w:hAnsi="仿宋" w:eastAsia="仿宋"/>
          <w:sz w:val="32"/>
          <w:szCs w:val="32"/>
          <w:vertAlign w:val="superscript"/>
        </w:rPr>
        <w:t>3</w:t>
      </w:r>
      <w:r>
        <w:rPr>
          <w:rFonts w:hint="eastAsia" w:ascii="仿宋" w:hAnsi="仿宋" w:eastAsia="仿宋"/>
          <w:sz w:val="32"/>
          <w:szCs w:val="32"/>
        </w:rPr>
        <w:t>/min，相对瓦斯涌出量为2.19m</w:t>
      </w:r>
      <w:r>
        <w:rPr>
          <w:rFonts w:hint="eastAsia" w:ascii="仿宋" w:hAnsi="仿宋" w:eastAsia="仿宋"/>
          <w:sz w:val="32"/>
          <w:szCs w:val="32"/>
          <w:vertAlign w:val="superscript"/>
        </w:rPr>
        <w:t>3</w:t>
      </w:r>
      <w:r>
        <w:rPr>
          <w:rFonts w:hint="eastAsia" w:ascii="仿宋" w:hAnsi="仿宋" w:eastAsia="仿宋"/>
          <w:sz w:val="32"/>
          <w:szCs w:val="32"/>
        </w:rPr>
        <w:t>/t；矿井绝对二氧化碳涌出量为2.17m</w:t>
      </w:r>
      <w:r>
        <w:rPr>
          <w:rFonts w:hint="eastAsia" w:ascii="仿宋" w:hAnsi="仿宋" w:eastAsia="仿宋"/>
          <w:sz w:val="32"/>
          <w:szCs w:val="32"/>
          <w:vertAlign w:val="superscript"/>
        </w:rPr>
        <w:t>3</w:t>
      </w:r>
      <w:r>
        <w:rPr>
          <w:rFonts w:hint="eastAsia" w:ascii="仿宋" w:hAnsi="仿宋" w:eastAsia="仿宋"/>
          <w:sz w:val="32"/>
          <w:szCs w:val="32"/>
        </w:rPr>
        <w:t>/min, 相对瓦斯涌出量为3.03m</w:t>
      </w:r>
      <w:r>
        <w:rPr>
          <w:rFonts w:hint="eastAsia" w:ascii="仿宋" w:hAnsi="仿宋" w:eastAsia="仿宋"/>
          <w:sz w:val="32"/>
          <w:szCs w:val="32"/>
          <w:vertAlign w:val="superscript"/>
        </w:rPr>
        <w:t>3</w:t>
      </w:r>
      <w:r>
        <w:rPr>
          <w:rFonts w:hint="eastAsia" w:ascii="仿宋" w:hAnsi="仿宋" w:eastAsia="仿宋"/>
          <w:sz w:val="32"/>
          <w:szCs w:val="32"/>
        </w:rPr>
        <w:t>/ t；</w:t>
      </w:r>
      <w:bookmarkEnd w:id="146"/>
      <w:bookmarkEnd w:id="147"/>
      <w:bookmarkEnd w:id="148"/>
      <w:bookmarkEnd w:id="149"/>
      <w:bookmarkEnd w:id="150"/>
      <w:bookmarkEnd w:id="151"/>
      <w:bookmarkEnd w:id="152"/>
      <w:bookmarkEnd w:id="153"/>
      <w:bookmarkEnd w:id="154"/>
      <w:bookmarkEnd w:id="155"/>
      <w:bookmarkEnd w:id="156"/>
      <w:r>
        <w:rPr>
          <w:rFonts w:hint="eastAsia" w:ascii="仿宋" w:hAnsi="仿宋" w:eastAsia="仿宋"/>
          <w:sz w:val="32"/>
          <w:szCs w:val="32"/>
        </w:rPr>
        <w:t>瓦斯是煤形成过程中伴生的气体，具有易燃易爆性，瓦斯灾害是煤矿生产过程中的一个重大安全隐患。崔庄煤矿矿井自投产以来，未发生过瓦斯事故，历年瓦斯等级鉴定结果均为低瓦斯矿井。</w:t>
      </w:r>
      <w:r>
        <w:rPr>
          <w:rFonts w:hint="eastAsia" w:ascii="仿宋" w:hAnsi="仿宋" w:eastAsia="仿宋" w:cs="Calibri"/>
          <w:sz w:val="32"/>
          <w:szCs w:val="32"/>
          <w:lang w:val="zh-CN"/>
        </w:rPr>
        <w:t>存在发生瓦斯爆炸、燃烧、中毒、或诱发煤尘爆炸、火灾等事故的风险。</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（2）事故可能发生的时间（季节）、危害严重程度及影响的具体范围</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一般随季节性变化而引起大气压变化，从而造成瓦斯涌出量变大而发生事故。该类事故全年中任何时间都可能发生，一旦发生瓦斯事故，</w:t>
      </w:r>
      <w:r>
        <w:rPr>
          <w:rFonts w:hint="eastAsia" w:ascii="仿宋" w:hAnsi="仿宋" w:eastAsia="仿宋" w:cs="Calibri"/>
          <w:sz w:val="32"/>
          <w:szCs w:val="32"/>
          <w:lang w:val="zh-CN"/>
        </w:rPr>
        <w:t>可造成人员窒息、伤亡及设备损坏，产生有害气体，造成人员中毒，还可引起井下火灾、煤尘爆炸，危及整个矿井，需加强日常的监测与治理。</w:t>
      </w:r>
    </w:p>
    <w:p>
      <w:pPr>
        <w:spacing w:line="500" w:lineRule="exact"/>
        <w:ind w:firstLine="800" w:firstLineChars="250"/>
        <w:rPr>
          <w:rFonts w:ascii="仿宋" w:hAnsi="仿宋" w:eastAsia="仿宋" w:cs="楷体"/>
          <w:sz w:val="32"/>
          <w:szCs w:val="32"/>
          <w:lang w:val="zh-CN"/>
        </w:rPr>
      </w:pPr>
      <w:r>
        <w:rPr>
          <w:rFonts w:hint="eastAsia" w:ascii="仿宋" w:hAnsi="仿宋" w:eastAsia="仿宋" w:cs="楷体"/>
          <w:sz w:val="32"/>
          <w:szCs w:val="32"/>
        </w:rPr>
        <w:t>5</w:t>
      </w:r>
      <w:r>
        <w:rPr>
          <w:rFonts w:hint="eastAsia" w:ascii="仿宋" w:hAnsi="仿宋" w:eastAsia="仿宋" w:cs="楷体"/>
          <w:sz w:val="32"/>
          <w:szCs w:val="32"/>
          <w:lang w:val="zh-CN"/>
        </w:rPr>
        <w:t>.</w:t>
      </w:r>
      <w:r>
        <w:rPr>
          <w:rFonts w:hint="eastAsia" w:ascii="仿宋" w:hAnsi="仿宋" w:eastAsia="仿宋" w:cs="楷体"/>
          <w:sz w:val="32"/>
          <w:szCs w:val="32"/>
        </w:rPr>
        <w:t>4.3</w:t>
      </w:r>
      <w:r>
        <w:rPr>
          <w:rFonts w:hint="eastAsia" w:ascii="仿宋" w:hAnsi="仿宋" w:eastAsia="仿宋" w:cs="楷体"/>
          <w:sz w:val="32"/>
          <w:szCs w:val="32"/>
          <w:lang w:val="zh-CN"/>
        </w:rPr>
        <w:t xml:space="preserve"> 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发生瓦斯事故，应立即组织抢救灾区的受困人员，迅速撤出受事故威胁地点的所有人员，凡与处理事故有关的任务，都必须在指挥部的统一指挥下进行。</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（1）发生瓦斯事故后，现场人员立即启动现场处置方案应急响应，停止作业、发出警报并按避灾路线撤离，组织开展自救和互救，并立即向矿调度室和本区队值班汇报。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矿调度室接到井下瓦斯事故汇报后，调度员必须立即通过井下语音广播系统、无线通讯系统、调度通讯系统等，3分钟通知到井下所有人员撤离。调度室要利用井下人员定位系统对井下人员撤离情况进行监测，准确掌握井下人员的撤离情况。</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（3）调度室要尽迅速了解或判明瓦斯事故发生地点、影响范围、人员伤亡情况、主通风机运行情况等，并根据灾情确定停电范围，下达停电撤人命令。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（4）应急指挥部根据灾情分析判断通风系统破坏程度及发生瓦斯或发生爆炸的可能性，积极研究制定救灾方案，并根据灾情发展及时调整优化方案。</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（5）救护队按照救援方案携带必要技术装备入井，按照《矿山救护规程》有关规定进行探查，探明事故的性质、原因、范围、遇险人员数量和所在位置，以及巷道通风、瓦斯等情况，为完善救灾方案提供依据。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（6）通防科、地测科等单位负责提供救援需要的图纸和技术资料；对监测数据进行分析，发生异常立即报告指挥部。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（7）机电科门采取措施保证主要通风机、主要提升机、压风机和中央泵房排水设备正常运转。</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（8）救灾时，应同时进行灭火和救人，并采取防止再次发生事故的措施，派专人监测瓦斯，当甲烷浓度达到2％以上，并继续增加有爆炸危险时，必须把救护人员撤到安全地点。</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9）井筒、井底车场发生瓦斯事故时，在侦察确定没有因瓦斯事故引起爆炸危险的情况下，尽快恢复通风，救人和恢复通风应同时进行。如果有害气体严重威胁回风流方向的人员，在进风方向的人员已安全撤退的情况下，可采取矿井反风，救护队进入原回风侧引导人员撤离灾区。</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10）瓦斯事故发生在采煤工作面时，应沿进风侧和回风侧进入救人，在此期间必须维持通风系统原状。位于事故进风侧的人员，应迎着新鲜风流撤退。位于事故回风侧的人员或是在撤退途中遇到烟气有中毒危险时，应迅速戴好自救器，尽快通过捷径绕到新鲜风流中去或在烟气没有到达之前，顺着风流尽快从回风口撤到安全地点。逆烟撤退具有很大的危险性。除非在附近有脱离危险区的通道出口，而且又有脱离危险区的把握时；或是只有逆烟撤退才有争取生存的希望时，才采取这种撤退方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（11）有害气体严重威胁回风流人员时，在进风侧人员已安全撤出的情况下，经周密分析，可采取全矿井或区域局部反风，解救回风侧被困人员。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12）到达事故现场的救护小队应首先侦察爆炸区域的情况，检查CH4、CO、CO2及其他有害气体的含量，确保救援人员安全的前提下，才能进入灾区抢险救灾。按照“先抢救重伤、轻伤人员，后抢救遇难者”原则，迅速抢救被困人员，遇有窒息或中毒人员应先为其戴好呼吸器或自救器再抬运。</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（13）如遇爆炸区域巷道距离较长、温度高、烟雾大、支护损坏严重的情况，严禁冒险进入工作，瓦斯浓度在允许范围内时，可采取安装局部通风机、逐段接风筒、逐段稀释烟雾的方法进行抢救遇难人员。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（14）救灾过程中，指定专人检查瓦斯、煤尘和其他有害气体的浓度，观察灾区气体和风流变化情况。当有爆炸危险时，救灾人员必须立即撤到安全地点，采取措施排除爆炸危险后再重新进行抢险救灾工作。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（15）瓦斯爆炸后，可能造成巷道和通风设施的破坏，使通风系统紊乱，通风部门应根据救灾需要及时调整通风系统。</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（16）当安全监控系统显示井下某一区域瓦斯超限并有可能波及其它区域时，矿井有关人员应当按照预案切断瓦斯可能波及区域的电源。</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（17）应急救援工作必须坚持以人为本、保护人员安全优先的原则；坚持积极抢救、控制事故蔓延优先的原则；坚持自救互救、通讯畅通的原则；坚持统一指挥、高效协调的原则。</w:t>
      </w:r>
    </w:p>
    <w:p>
      <w:pPr>
        <w:pStyle w:val="22"/>
        <w:spacing w:line="520" w:lineRule="exact"/>
        <w:ind w:firstLine="640" w:firstLineChars="200"/>
        <w:rPr>
          <w:rFonts w:ascii="仿宋" w:hAnsi="仿宋" w:eastAsia="仿宋" w:cs="Calibri"/>
          <w:sz w:val="32"/>
          <w:szCs w:val="32"/>
        </w:rPr>
      </w:pPr>
      <w:r>
        <w:rPr>
          <w:rFonts w:hint="eastAsia" w:ascii="仿宋" w:hAnsi="仿宋" w:eastAsia="仿宋" w:cs="Calibri"/>
          <w:sz w:val="32"/>
          <w:szCs w:val="32"/>
        </w:rPr>
        <w:t>5</w:t>
      </w:r>
      <w:r>
        <w:rPr>
          <w:rFonts w:ascii="仿宋" w:hAnsi="仿宋" w:eastAsia="仿宋" w:cs="Calibri"/>
          <w:sz w:val="32"/>
          <w:szCs w:val="32"/>
        </w:rPr>
        <w:t>.4.</w:t>
      </w:r>
      <w:r>
        <w:rPr>
          <w:rFonts w:hint="eastAsia" w:ascii="仿宋" w:hAnsi="仿宋" w:eastAsia="仿宋" w:cs="Calibri"/>
          <w:sz w:val="32"/>
          <w:szCs w:val="32"/>
        </w:rPr>
        <w:t>4</w:t>
      </w:r>
      <w:r>
        <w:rPr>
          <w:rFonts w:ascii="仿宋" w:hAnsi="仿宋" w:eastAsia="仿宋" w:cs="Calibri"/>
          <w:sz w:val="32"/>
          <w:szCs w:val="32"/>
        </w:rPr>
        <w:t>自救互救处置措施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当发现事故预兆或事故已经发生时，现场人员必须立即发出警报，撤出所有受事故波及地点的人员，撤离时必须按避瓦斯事故路线撤离。在撤离至安全地点或撤离的过程中可利用矿用电话向调度信息中心发出警报，还可以利用人员位置监测系统的“呼救”功能向调度信息中心发出报警信号。</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w:t>
      </w:r>
      <w:r>
        <w:rPr>
          <w:rFonts w:ascii="仿宋" w:hAnsi="仿宋" w:eastAsia="仿宋" w:cs="Calibri"/>
          <w:sz w:val="32"/>
          <w:szCs w:val="32"/>
        </w:rPr>
        <w:t>）</w:t>
      </w:r>
      <w:r>
        <w:rPr>
          <w:rFonts w:hint="eastAsia" w:ascii="仿宋" w:hAnsi="仿宋" w:eastAsia="仿宋" w:cs="Calibri"/>
          <w:sz w:val="32"/>
          <w:szCs w:val="32"/>
        </w:rPr>
        <w:t>当甲烷超限达到断电浓度时，带（跟）班人员、工(班)长、安监员、瓦斯检查工、调度人员有权责令现场作业人员停止作业，停电撤人。当事故地点或波及区域的人员无法撤离时，遇险人员就近选择进入紧急避险设施（永久避难硐室）或有利地点，等待救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（3）当遇险人员无法进入紧急避险设施时，应就近躲入通风较好、支护完好的硐室或巷道内；被困人员必须静卧，不得烦躁，减少氧气、热量等消耗，等待救援。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（4）若硐室或巷道内有压风管，可打开压风管路供人员呼吸，确保被困人员的安全，并经常敲打管路，向外报警。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（5）遇有有毒有害气体蔓延、缺氧等危险的现象时困人员尽量利用压风自救及供水施救系统的管路开展自救，救护队只能在确保救援人员安全的前提下，才能进入灾区抢险救灾。</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5.5 应急保障</w:t>
      </w:r>
    </w:p>
    <w:p>
      <w:pPr>
        <w:widowControl/>
        <w:spacing w:line="520" w:lineRule="exact"/>
        <w:ind w:firstLine="579" w:firstLineChars="181"/>
        <w:rPr>
          <w:rFonts w:ascii="仿宋" w:hAnsi="仿宋" w:eastAsia="仿宋" w:cs="仿宋"/>
          <w:color w:val="000000"/>
          <w:kern w:val="0"/>
          <w:sz w:val="32"/>
          <w:szCs w:val="32"/>
        </w:rPr>
      </w:pPr>
      <w:r>
        <w:rPr>
          <w:rFonts w:hint="eastAsia" w:ascii="仿宋" w:hAnsi="仿宋" w:eastAsia="仿宋" w:cs="仿宋"/>
          <w:color w:val="000000"/>
          <w:sz w:val="32"/>
          <w:szCs w:val="32"/>
        </w:rPr>
        <w:t>执行综合预案“应急保障”及其它相关规定。</w:t>
      </w:r>
    </w:p>
    <w:p>
      <w:pPr>
        <w:pStyle w:val="17"/>
      </w:pPr>
    </w:p>
    <w:p>
      <w:pPr>
        <w:adjustRightInd w:val="0"/>
        <w:snapToGrid w:val="0"/>
        <w:spacing w:line="520" w:lineRule="exact"/>
        <w:ind w:firstLine="643" w:firstLineChars="200"/>
        <w:outlineLvl w:val="1"/>
        <w:rPr>
          <w:rFonts w:ascii="仿宋" w:hAnsi="仿宋" w:eastAsia="仿宋" w:cs="仿宋"/>
          <w:b/>
          <w:bCs/>
          <w:color w:val="000000"/>
          <w:sz w:val="32"/>
          <w:szCs w:val="32"/>
        </w:rPr>
      </w:pPr>
      <w:bookmarkStart w:id="157" w:name="_Toc11132"/>
    </w:p>
    <w:p>
      <w:pPr>
        <w:adjustRightInd w:val="0"/>
        <w:snapToGrid w:val="0"/>
        <w:spacing w:line="520" w:lineRule="exact"/>
        <w:ind w:firstLine="643" w:firstLineChars="200"/>
        <w:outlineLvl w:val="1"/>
        <w:rPr>
          <w:rFonts w:ascii="仿宋" w:hAnsi="仿宋" w:eastAsia="仿宋" w:cs="仿宋"/>
          <w:b/>
          <w:bCs/>
          <w:color w:val="000000"/>
          <w:sz w:val="32"/>
          <w:szCs w:val="32"/>
        </w:rPr>
      </w:pPr>
    </w:p>
    <w:p>
      <w:pPr>
        <w:adjustRightInd w:val="0"/>
        <w:snapToGrid w:val="0"/>
        <w:spacing w:line="520" w:lineRule="exact"/>
        <w:ind w:firstLine="643" w:firstLineChars="200"/>
        <w:outlineLvl w:val="1"/>
        <w:rPr>
          <w:rFonts w:ascii="仿宋" w:hAnsi="仿宋" w:eastAsia="仿宋" w:cs="仿宋"/>
          <w:b/>
          <w:bCs/>
          <w:color w:val="000000"/>
          <w:sz w:val="32"/>
          <w:szCs w:val="32"/>
        </w:rPr>
      </w:pPr>
    </w:p>
    <w:p>
      <w:pPr>
        <w:adjustRightInd w:val="0"/>
        <w:snapToGrid w:val="0"/>
        <w:spacing w:line="520" w:lineRule="exact"/>
        <w:ind w:firstLine="643" w:firstLineChars="200"/>
        <w:outlineLvl w:val="1"/>
        <w:rPr>
          <w:rFonts w:ascii="仿宋" w:hAnsi="仿宋" w:eastAsia="仿宋" w:cs="仿宋"/>
          <w:b/>
          <w:bCs/>
          <w:color w:val="000000"/>
          <w:sz w:val="32"/>
          <w:szCs w:val="32"/>
        </w:rPr>
      </w:pPr>
    </w:p>
    <w:p>
      <w:pPr>
        <w:pStyle w:val="2"/>
        <w:rPr>
          <w:rFonts w:ascii="仿宋" w:hAnsi="仿宋" w:eastAsia="仿宋" w:cs="仿宋"/>
          <w:b/>
          <w:bCs/>
          <w:color w:val="000000"/>
          <w:sz w:val="32"/>
          <w:szCs w:val="32"/>
        </w:rPr>
      </w:pPr>
    </w:p>
    <w:p>
      <w:pPr>
        <w:pStyle w:val="2"/>
        <w:rPr>
          <w:rFonts w:ascii="仿宋" w:hAnsi="仿宋" w:eastAsia="仿宋" w:cs="仿宋"/>
          <w:b/>
          <w:bCs/>
          <w:color w:val="000000"/>
          <w:sz w:val="32"/>
          <w:szCs w:val="32"/>
        </w:rPr>
      </w:pPr>
    </w:p>
    <w:p>
      <w:pPr>
        <w:pStyle w:val="2"/>
        <w:rPr>
          <w:rFonts w:ascii="仿宋" w:hAnsi="仿宋" w:eastAsia="仿宋" w:cs="仿宋"/>
          <w:b/>
          <w:bCs/>
          <w:color w:val="000000"/>
          <w:sz w:val="32"/>
          <w:szCs w:val="32"/>
        </w:rPr>
      </w:pPr>
    </w:p>
    <w:p>
      <w:pPr>
        <w:pStyle w:val="2"/>
        <w:rPr>
          <w:rFonts w:ascii="仿宋" w:hAnsi="仿宋" w:eastAsia="仿宋" w:cs="仿宋"/>
          <w:b/>
          <w:bCs/>
          <w:color w:val="000000"/>
          <w:sz w:val="32"/>
          <w:szCs w:val="32"/>
        </w:rPr>
      </w:pPr>
    </w:p>
    <w:p>
      <w:pPr>
        <w:pStyle w:val="2"/>
        <w:rPr>
          <w:rFonts w:ascii="仿宋" w:hAnsi="仿宋" w:eastAsia="仿宋" w:cs="仿宋"/>
          <w:b/>
          <w:bCs/>
          <w:color w:val="000000"/>
          <w:sz w:val="32"/>
          <w:szCs w:val="32"/>
        </w:rPr>
      </w:pPr>
    </w:p>
    <w:p>
      <w:pPr>
        <w:pStyle w:val="2"/>
        <w:rPr>
          <w:rFonts w:ascii="仿宋" w:hAnsi="仿宋" w:eastAsia="仿宋" w:cs="仿宋"/>
          <w:b/>
          <w:bCs/>
          <w:color w:val="000000"/>
          <w:sz w:val="32"/>
          <w:szCs w:val="32"/>
        </w:rPr>
      </w:pPr>
    </w:p>
    <w:p>
      <w:pPr>
        <w:pStyle w:val="2"/>
        <w:rPr>
          <w:rFonts w:ascii="仿宋" w:hAnsi="仿宋" w:eastAsia="仿宋" w:cs="仿宋"/>
          <w:b/>
          <w:bCs/>
          <w:color w:val="000000"/>
          <w:sz w:val="32"/>
          <w:szCs w:val="32"/>
        </w:rPr>
      </w:pPr>
    </w:p>
    <w:p>
      <w:pPr>
        <w:adjustRightInd w:val="0"/>
        <w:snapToGrid w:val="0"/>
        <w:spacing w:line="520" w:lineRule="exact"/>
        <w:ind w:firstLine="643" w:firstLineChars="200"/>
        <w:outlineLvl w:val="1"/>
        <w:rPr>
          <w:rFonts w:ascii="仿宋" w:hAnsi="仿宋" w:eastAsia="仿宋" w:cs="仿宋"/>
          <w:b/>
          <w:bCs/>
          <w:color w:val="000000"/>
          <w:sz w:val="32"/>
          <w:szCs w:val="32"/>
        </w:rPr>
      </w:pPr>
    </w:p>
    <w:p>
      <w:pPr>
        <w:pStyle w:val="2"/>
      </w:pPr>
    </w:p>
    <w:p>
      <w:pPr>
        <w:pStyle w:val="2"/>
      </w:pPr>
    </w:p>
    <w:p>
      <w:pPr>
        <w:adjustRightInd w:val="0"/>
        <w:snapToGrid w:val="0"/>
        <w:spacing w:line="520" w:lineRule="exact"/>
        <w:outlineLvl w:val="1"/>
        <w:rPr>
          <w:rFonts w:ascii="仿宋" w:hAnsi="仿宋" w:eastAsia="仿宋" w:cs="仿宋"/>
          <w:b/>
          <w:bCs/>
          <w:color w:val="000000"/>
          <w:sz w:val="32"/>
          <w:szCs w:val="32"/>
        </w:rPr>
      </w:pPr>
    </w:p>
    <w:p>
      <w:pPr>
        <w:adjustRightInd w:val="0"/>
        <w:snapToGrid w:val="0"/>
        <w:spacing w:line="520" w:lineRule="exact"/>
        <w:ind w:firstLine="643" w:firstLineChars="200"/>
        <w:outlineLvl w:val="1"/>
        <w:rPr>
          <w:rFonts w:ascii="仿宋" w:hAnsi="仿宋" w:eastAsia="仿宋" w:cs="仿宋"/>
          <w:b/>
          <w:bCs/>
          <w:color w:val="000000"/>
          <w:sz w:val="32"/>
          <w:szCs w:val="32"/>
        </w:rPr>
      </w:pPr>
      <w:r>
        <w:rPr>
          <w:rFonts w:hint="eastAsia" w:ascii="仿宋" w:hAnsi="仿宋" w:eastAsia="仿宋" w:cs="仿宋"/>
          <w:b/>
          <w:bCs/>
          <w:color w:val="000000"/>
          <w:sz w:val="32"/>
          <w:szCs w:val="32"/>
        </w:rPr>
        <w:t>6 矿井提升运输事故专项应急预案</w:t>
      </w:r>
      <w:bookmarkEnd w:id="157"/>
    </w:p>
    <w:p>
      <w:pPr>
        <w:spacing w:line="500" w:lineRule="exact"/>
        <w:ind w:firstLine="643" w:firstLineChars="200"/>
        <w:rPr>
          <w:rFonts w:ascii="仿宋" w:hAnsi="仿宋" w:eastAsia="仿宋" w:cs="楷体"/>
          <w:b/>
          <w:sz w:val="32"/>
          <w:szCs w:val="32"/>
        </w:rPr>
      </w:pPr>
      <w:bookmarkStart w:id="158" w:name="_Toc18217"/>
      <w:bookmarkStart w:id="159" w:name="_Toc338848625"/>
      <w:bookmarkStart w:id="160" w:name="_Toc339699409"/>
      <w:bookmarkStart w:id="161" w:name="_Toc25175"/>
      <w:bookmarkStart w:id="162" w:name="_Toc343607946"/>
      <w:bookmarkStart w:id="163" w:name="_Toc380481388"/>
      <w:bookmarkStart w:id="164" w:name="_Toc403477801"/>
      <w:r>
        <w:rPr>
          <w:rFonts w:hint="eastAsia" w:ascii="仿宋" w:hAnsi="仿宋" w:eastAsia="仿宋" w:cs="楷体"/>
          <w:b/>
          <w:sz w:val="32"/>
          <w:szCs w:val="32"/>
        </w:rPr>
        <w:t xml:space="preserve">6.1 适用范围 </w:t>
      </w:r>
    </w:p>
    <w:bookmarkEnd w:id="158"/>
    <w:p>
      <w:pPr>
        <w:spacing w:line="500" w:lineRule="exact"/>
        <w:ind w:firstLine="640"/>
        <w:rPr>
          <w:rFonts w:ascii="仿宋" w:hAnsi="仿宋" w:eastAsia="仿宋" w:cs="Calibri"/>
          <w:sz w:val="32"/>
          <w:szCs w:val="32"/>
        </w:rPr>
      </w:pPr>
      <w:r>
        <w:rPr>
          <w:rFonts w:hint="eastAsia" w:ascii="仿宋" w:hAnsi="仿宋" w:eastAsia="仿宋" w:cs="Calibri"/>
          <w:sz w:val="32"/>
          <w:szCs w:val="32"/>
        </w:rPr>
        <w:t>提升运输事故专项应急预案适用于崔庄煤矿在生产过程中发生的可能导致人员伤亡或一般及以上经济损失的各类提升运输事故的应急救援工作。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提升运输事故专项应急预案是综合应急预案的细化与延伸，综合应急预案是矿井专项应急预案的支持性文件。</w:t>
      </w:r>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 xml:space="preserve">6.2 应急指挥机构及职责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提升运输事故的应急指挥部总指挥由矿长担任，第一副总指挥由机电矿长担任,运输副总工程师为技术专家组的副组长。成员由地测科、调度室、通防科、机电科、生产科、安全科、综机科、兼职救护队、运搬工区等单位技术人员组成。</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指挥部其他组成人员与综合应急预案中应急指挥部组成人员一致，详见综合应急预案“2应急组织机构及职责”。</w:t>
      </w:r>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6.3 响应启动</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6.3.1 响应程序</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发生提升运输事故后可造成全矿停产，或可造成1～2人死亡或被困，3～10人重伤或1000万元以下经济损失的，直接启动矿井应急I级响应。</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6.3.2 召开现场应急会议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事故初期现场：在遇到险情或事故征兆时，现场带(跟）班人员、班组长、安检员、瓦斯检查工按照授予的遇险处置权和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6.3.3 信息上报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6.3.4 资源协调</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事故性质和严重程度，按照应急预案提供的应急资源信息，经指挥部批准，调配适用井下瓦斯事故的物资与装备，调集通防科、机电科、地测科、生产科、救护队等单位相关专业人员，必要时，由指挥部提出申请外援。</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6.3.5 信息公开</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6.3.6 后勤及财力保障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总务科、财务科、工资科、工会、供应科等相关成员组成，保障救灾物资供应、应急救援储备金，负责伤亡人员家属安抚、抚恤、理赔、食宿接待、车辆调度等善后处理工作。</w:t>
      </w:r>
    </w:p>
    <w:p>
      <w:pPr>
        <w:spacing w:line="500" w:lineRule="exact"/>
        <w:ind w:firstLine="643" w:firstLineChars="200"/>
        <w:rPr>
          <w:rFonts w:ascii="仿宋" w:hAnsi="仿宋" w:eastAsia="仿宋" w:cs="楷体"/>
          <w:sz w:val="32"/>
          <w:szCs w:val="32"/>
        </w:rPr>
      </w:pPr>
      <w:r>
        <w:rPr>
          <w:rFonts w:hint="eastAsia" w:ascii="仿宋" w:hAnsi="仿宋" w:eastAsia="仿宋" w:cs="楷体"/>
          <w:b/>
          <w:bCs/>
          <w:sz w:val="32"/>
          <w:szCs w:val="32"/>
        </w:rPr>
        <w:t>6.4 处置措施</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6.4.1应急处置指导原则</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500" w:lineRule="exact"/>
        <w:ind w:firstLine="640" w:firstLineChars="200"/>
        <w:rPr>
          <w:rFonts w:ascii="仿宋" w:hAnsi="仿宋" w:eastAsia="仿宋" w:cs="楷体"/>
          <w:sz w:val="32"/>
          <w:szCs w:val="32"/>
          <w:lang w:val="zh-CN"/>
        </w:rPr>
      </w:pPr>
      <w:r>
        <w:rPr>
          <w:rFonts w:hint="eastAsia" w:ascii="仿宋" w:hAnsi="仿宋" w:eastAsia="仿宋" w:cs="楷体"/>
          <w:sz w:val="32"/>
          <w:szCs w:val="32"/>
        </w:rPr>
        <w:t>6</w:t>
      </w:r>
      <w:r>
        <w:rPr>
          <w:rFonts w:hint="eastAsia" w:ascii="仿宋" w:hAnsi="仿宋" w:eastAsia="仿宋" w:cs="楷体"/>
          <w:sz w:val="32"/>
          <w:szCs w:val="32"/>
          <w:lang w:val="zh-CN"/>
        </w:rPr>
        <w:t>.</w:t>
      </w:r>
      <w:r>
        <w:rPr>
          <w:rFonts w:hint="eastAsia" w:ascii="仿宋" w:hAnsi="仿宋" w:eastAsia="仿宋" w:cs="楷体"/>
          <w:sz w:val="32"/>
          <w:szCs w:val="32"/>
        </w:rPr>
        <w:t>4.2</w:t>
      </w:r>
      <w:r>
        <w:rPr>
          <w:rFonts w:hint="eastAsia" w:ascii="仿宋" w:hAnsi="仿宋" w:eastAsia="仿宋" w:cs="楷体"/>
          <w:sz w:val="32"/>
          <w:szCs w:val="32"/>
          <w:lang w:val="zh-CN"/>
        </w:rPr>
        <w:t xml:space="preserve"> 事故风险分析</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w:t>
      </w:r>
      <w:r>
        <w:rPr>
          <w:rFonts w:hint="eastAsia" w:ascii="仿宋" w:hAnsi="仿宋" w:eastAsia="仿宋" w:cs="Calibri"/>
          <w:sz w:val="32"/>
          <w:szCs w:val="32"/>
          <w:lang w:val="zh-CN"/>
        </w:rPr>
        <w:t>事故发生的可能性</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提升运输事故的类型有：立井提升事故、立井坠人事故、斜巷轨道提升运输事故、井下皮带磨损着火及皮带机卷带伤人事故、平巷轨道运输电机车牵引列车追尾事故、单轨吊、无极绳提升运输事故等。</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（2）事故发生危害程度</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1）立井提升事故的危害程度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立井提升事故有提升机断绳、提升容器坠落、卡罐（卡箕斗）、提升容器过卷及提升系统设备损坏等，不仅影响矿井提升安全和正常生产，而且严重危及人身生命安全，造成人员伤亡。</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2）立井坠人事故及危害程度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在井筒或井架、井梁上检修施工，工作人员未严格按规程、措施施工，导致立井坠人事故，严重危及人身生命安全，造成人员伤亡。</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3）斜巷轨道、无极绳、单轨吊提升运输事故的危害程度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因车辆连接断环和保护装置失效等引起的斜巷跑车、车辆掉道等事故，不仅损坏设备，影响正常生产，而且严重危及人身生命安全，造成人员伤亡。</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4）皮带机卷带、断带伤人事故的危害程度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皮带机卷带、断带伤人事故，不仅造成损坏设备，影响生产运输，严重时会危及人身生命安全，造成人员伤亡。</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5）平巷轨道运输电机车牵引列车追尾事故的危害程度。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平巷轨道运输、电瓶车牵引（人行车、公司车）列车发生追尾事故时，不仅造成损坏设备，影响正常生产运输，而且严重时会危及人身生命安全，造成人员伤亡。</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6）单轨吊提升运输事故的危害程度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吊环松动脱落、起重严重超载等原因引起的斜巷运输事故，不仅损坏设备，影响正常生产，而且严重危及人身生命安全，造成人员伤亡。单轨吊机车在上、下山运行中容易发生下滑或打滑现象，造成轨道变形、断裂而致使人员伤亡事故。单轨吊轨道在运输巷道的断层区（段）容易发生轨道锚固力下降，在运输过程中容易造成坠机或轨道变形运输事故，极易造成单轨吊机车司机和跟车工伤亡。</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（3）突出事故可能发生的时间（季节）、危害严重程度及影响的具体范围</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提升运输事故的多发季节为夏天雷雨季节和冬季，事故的发生会影响矿井毛煤的提升、下井人员、物料的提升，可能会造成重大经济损失和人身伤害。</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6.4.3 处置措施</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6.4.3.1应急指挥处置措施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事故发生后，现场带（跟）班人员、班组长、安检员、瓦斯检查工按照授予的遇险处置权和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接到事故报告后，立即向值班领导、矿长和其他领导汇报。应急指挥部成员到达后，由总指挥（或矿长授权的领导）启动本预案，下达救援命令。根据事故情况，分析判断事故严重程度、波及范围、存在的威胁，确定先期救援方案。</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（3）根据实际情况立即成立相关的专业组，各专业组均在救援指挥部的协调下工作，并服从其指挥。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（4）按照指挥部的指令，现场抢险救灾组（救护队），进行现场侦查，组织或协助事故单位开展抢险救灾工作。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（5）专家组根据现场情况协同救援指挥部进行事故初始评估，制定详细的抢险救灾方案，报抢险指挥部批准后实施。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（6）救护队、医院及各专业组按照各自的职能和总指挥的命令及抢救方案进行现场抢救。</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（7）在执行应急优先原则的前提下，积极开展人员救助、工程抢险、警戒与交通管制、医疗救护、人群疏散、现场监测等工作。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（8）通信组要迅速在距事故地点较近的地方架设临时电话，并派设专人看守，以便应急抢险救灾总指挥部同现场随时取得联系。</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9）调度室要通知受灾的区队和矿灯房查清当班出勤人数和矿灯数量，现场遇灾人数和估计所在的地点，并通知工资科找出伤者的劳动管理档案备查。按总指挥的指示，调动人力、物力抢救，并掌握事故抢救进展情况，做好详细记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（10）机电、办公室等单位要保证供电、通讯、供水、交通等工作，确保抢险救灾工作顺利开展。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（11） 供应科、机电科、通防科负责抢险物资、设备的调动，在抢险救灾过程中紧急调用的物资、设备，各单位都必须支援，任何单位和个人都不得阻拦或拒绝。</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12）生产安全事故发生后，事故发生单位和有关人员必须严格保护事故现场，并迅速采取必要措施，抢救人员和财产。因抢救伤员、防止事故扩大以及疏通交通等原因需要移动现场物件时，必须做出标志、拍照、详细记录和绘制事故现场图，并妥善保存现场重要痕迹、物证等。</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6.4.3.2自救互救处置措施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（1）当发现事故预兆或事故已经发生时，现场人员必须立即发出警报，上报调度室和单位值班室，同时按照赋予的“应急撤人权”撤出所有受事故波及地点的人员，撤离时必须按指定的避灾路线撤离。</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（2）当事故波及地点的人员无法撤离时，遇险人员就近选择进入紧急避险硐室或有利地点，等待救援。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（3）事故现场的人员应根据实际情况，开展积极有效的自救和互救。对于轻伤者应现场对其进行包扎止血，将其抬放到安全地带。对于骨折人员不要轻易挪动人员，等待专业救助人员的到来。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4）主提升系统发生过卷、断绳、卡罐、提升容器坠落事故时，司机或维修维护人员，应可靠停止绞车，刹紧制动闸。保持现场设备静止，按照处置方案进行处置。当副井因事故不能提升时，应及时调整主井具备升降人员的能力。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 （5）当发生斜巷（包括井下斜巷）掉道、断绳、跑车等提升运输事故时，司机或把钩工应可靠停止绞车，刹紧制动闸，切断电源，保持现场设备静止。事故车辆若仍有安全隐患时，应设置警戒标志，人员不得靠近。处理事故人员应在做好安全防范措施后再进行处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当发生机车（列车）追尾、掉道事故时，司机应应可靠停止机车，刹紧制动闸，切断电源，保持现场设备静止。事故车辆若仍有安全隐患时，应设置警戒标志，人员不得靠近。处理事故人员应在做好安全防范措施后再进行处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当发生胶带机起火事故时，现场人员应首先要尽快了解或判明起火的地点、范围和区域的巷道情况、通风系统、风流及烟气蔓延的速度、方向以及自己所处巷道之间的关系，并根据避灾路线及现场的实际情况，确定撤退路线和避灾自救的方法，按照火灾的应急处置方案进行处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（8）事故现场的人员应根据实际情况，开展积极有效的自救和互救。对于轻伤者应对其进行包扎止血，将其抬放到安全地带。而对于骨折人员不要轻易挪动人员，等待专业救助人员的到来。 </w:t>
      </w:r>
    </w:p>
    <w:p>
      <w:pPr>
        <w:spacing w:line="520" w:lineRule="exact"/>
        <w:ind w:firstLine="640"/>
        <w:rPr>
          <w:rFonts w:ascii="仿宋" w:hAnsi="仿宋" w:eastAsia="仿宋" w:cs="Calibri"/>
          <w:sz w:val="32"/>
          <w:szCs w:val="32"/>
        </w:rPr>
      </w:pPr>
      <w:r>
        <w:rPr>
          <w:rFonts w:hint="eastAsia" w:ascii="仿宋" w:hAnsi="仿宋" w:eastAsia="仿宋" w:cs="Calibri"/>
          <w:sz w:val="32"/>
          <w:szCs w:val="32"/>
        </w:rPr>
        <w:t>（9）当发现单轨吊机车脱轨、起吊物坠落等事故时，司机应可靠停止机车，切断电源，保持现场设备静止。若事故机车或轨道仍有安全隐患时，应设置警戒标志，闲杂人员不得靠近。处理事故人员应在做好安全防范措施后再进行处置。</w:t>
      </w:r>
    </w:p>
    <w:p>
      <w:pPr>
        <w:spacing w:line="520" w:lineRule="exact"/>
        <w:ind w:firstLine="640"/>
        <w:rPr>
          <w:rFonts w:ascii="仿宋" w:hAnsi="仿宋" w:eastAsia="仿宋" w:cs="Calibri"/>
          <w:sz w:val="32"/>
          <w:szCs w:val="32"/>
        </w:rPr>
      </w:pPr>
      <w:r>
        <w:rPr>
          <w:rFonts w:hint="eastAsia" w:ascii="仿宋" w:hAnsi="仿宋" w:eastAsia="仿宋" w:cs="Calibri"/>
          <w:sz w:val="32"/>
          <w:szCs w:val="32"/>
        </w:rPr>
        <w:t>（10）当发现有发生架空乘人装置飞车、断绳事故征兆，司机应立即发出预警，并制动停止架空乘人装置。在各项保护未有效动作时，应及时人工手动启动制动装置。乘车人员发现征兆后，应在速度不太快时，尽早提前下车，以避免车速增加过大后造成人员伤害。</w:t>
      </w:r>
    </w:p>
    <w:p>
      <w:pPr>
        <w:spacing w:line="520" w:lineRule="exact"/>
        <w:ind w:firstLine="640"/>
        <w:rPr>
          <w:rFonts w:ascii="仿宋" w:hAnsi="仿宋" w:eastAsia="仿宋" w:cs="Calibri"/>
          <w:sz w:val="32"/>
          <w:szCs w:val="32"/>
        </w:rPr>
      </w:pPr>
      <w:r>
        <w:rPr>
          <w:rFonts w:hint="eastAsia" w:ascii="仿宋" w:hAnsi="仿宋" w:eastAsia="仿宋" w:cs="Calibri"/>
          <w:sz w:val="32"/>
          <w:szCs w:val="32"/>
        </w:rPr>
        <w:t>6.4.3.3应急处置措施</w:t>
      </w:r>
    </w:p>
    <w:bookmarkEnd w:id="159"/>
    <w:bookmarkEnd w:id="160"/>
    <w:bookmarkEnd w:id="161"/>
    <w:bookmarkEnd w:id="162"/>
    <w:bookmarkEnd w:id="163"/>
    <w:bookmarkEnd w:id="164"/>
    <w:p>
      <w:pPr>
        <w:spacing w:line="520" w:lineRule="exact"/>
        <w:ind w:firstLine="640"/>
        <w:rPr>
          <w:rFonts w:ascii="仿宋" w:hAnsi="仿宋" w:eastAsia="仿宋" w:cs="Calibri"/>
          <w:sz w:val="32"/>
          <w:szCs w:val="32"/>
        </w:rPr>
      </w:pPr>
      <w:bookmarkStart w:id="165" w:name="_Toc338846492"/>
      <w:bookmarkStart w:id="166" w:name="_Toc339699413"/>
      <w:bookmarkStart w:id="167" w:name="_Toc380481392"/>
      <w:bookmarkStart w:id="168" w:name="_Toc343607950"/>
      <w:bookmarkStart w:id="169" w:name="_Toc338848654"/>
      <w:bookmarkStart w:id="170" w:name="_Toc403477805"/>
      <w:r>
        <w:rPr>
          <w:rFonts w:hint="eastAsia" w:ascii="仿宋" w:hAnsi="仿宋" w:eastAsia="仿宋" w:cs="Calibri"/>
          <w:sz w:val="32"/>
          <w:szCs w:val="32"/>
        </w:rPr>
        <w:t>（1）调度室接到报告后，立即向值班领导报告，并向机电矿长、矿长等报告。</w:t>
      </w:r>
    </w:p>
    <w:p>
      <w:pPr>
        <w:spacing w:line="520" w:lineRule="exact"/>
        <w:ind w:firstLine="640"/>
        <w:rPr>
          <w:rFonts w:ascii="仿宋" w:hAnsi="仿宋" w:eastAsia="仿宋" w:cs="Calibri"/>
          <w:sz w:val="32"/>
          <w:szCs w:val="32"/>
        </w:rPr>
      </w:pPr>
      <w:r>
        <w:rPr>
          <w:rFonts w:hint="eastAsia" w:ascii="仿宋" w:hAnsi="仿宋" w:eastAsia="仿宋" w:cs="Calibri"/>
          <w:sz w:val="32"/>
          <w:szCs w:val="32"/>
        </w:rPr>
        <w:t xml:space="preserve">（2）做好车辆的调度和人员接送工作。若现场条件及伤员身体状况允许，要将伤员及时运送到地面救治；否则，应提前安排医疗救护组迅速赶往井下现场进行救援。若事故发生在地面，医疗救护人员则直接迅速赶往事故现场进行紧急救援。  </w:t>
      </w:r>
    </w:p>
    <w:p>
      <w:pPr>
        <w:spacing w:line="520" w:lineRule="exact"/>
        <w:ind w:firstLine="640"/>
        <w:rPr>
          <w:rFonts w:ascii="仿宋" w:hAnsi="仿宋" w:eastAsia="仿宋" w:cs="Calibri"/>
          <w:sz w:val="32"/>
          <w:szCs w:val="32"/>
        </w:rPr>
      </w:pPr>
      <w:r>
        <w:rPr>
          <w:rFonts w:hint="eastAsia" w:ascii="仿宋" w:hAnsi="仿宋" w:eastAsia="仿宋" w:cs="Calibri"/>
          <w:sz w:val="32"/>
          <w:szCs w:val="32"/>
        </w:rPr>
        <w:t>（3）对抢救出的受伤人员进行紧急医疗急救，首先要使伤员呼吸道畅通，止住大出血和防治休克，如怀疑颈部受伤时，先用颈托固定颈部，其次处理骨折，最后处理一般性伤口，并护送重伤员上井救治。升井后组织转运医院治疗，在转运伤员时，应有医务人员护送，若伤员尿量减少甚至无尿时，应严格控制饮水，以防止发生肺水肿。</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救护队按照救援方案携带必要技术装备入井，按照《矿山救护规程》有关规定进行探查，主要负责灾区侦查、抢救遇险遇难人员，恢复巷道通风，冒顶产生的堵塞物等。救护队只能在确保救援人员安全的前提下，才能进入灾区抢险救灾。</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（5）提升运输设备在运行中发生机械或电气故障时，要立即停车汇报应急指挥部，组织人员抢修。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（6）处理立井井筒提升事故时，急救人员佩戴好安全带，沿梯子间下到事故地点，根据现场情况立即制定措施进行处理，处理事故时要锁紧系牢安全带。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（7）处理井筒提升事故时，上、下井口必须设专人把守好井口，事故处理由专人统一指挥；事故处理过程中，信号工及绞车司机必须坚守岗位，并规定好联络信号。</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8）发生提升事故时，乘罐人员要采取正确的方法进行自救与互救：当发生卡罐事故时，应抓紧罐中扶手，沉住气，保持镇静，使罐笼保持平衡。当罐笼下到停罐位置30m左右还不减速时，乘坐人员要采取措施，防止蹲罐对自己的伤害：当人员不多时，应分散到两边，两手紧握罐内的扶手，尽力引体向上或两腿悬空，以便减轻对人体的伤害；当人员较多时，握不住扶手的人应靠两边站，并抓住握扶手的人，两腿弯曲。</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9）车辆脱轨复位时，必须有专人负责指挥、协调、监护整个复位过程。将脱轨车辆掩住，先抬一头上轨，后抬另一头复位。用钢轨、撬杠使车辆复位时，应注意自身及他人安全。手握钢轨、撬杠时，不能够握满把，防止压、挤手。无论何种情况，复位时，头部及身体其他部位严禁探入两车之间作业。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（10）在抢救过程中有困难时，指挥部可向集团公司汇报申请抽调有经验、有技术的骨干力量进行紧急增援。</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（11）</w:t>
      </w:r>
      <w:r>
        <w:rPr>
          <w:rFonts w:hint="eastAsia" w:ascii="仿宋" w:hAnsi="仿宋" w:eastAsia="仿宋" w:cs="Calibri"/>
          <w:sz w:val="32"/>
          <w:szCs w:val="32"/>
          <w:lang w:val="zh-CN"/>
        </w:rPr>
        <w:t>根据事故现场情况，强化事故现场安全措施落实，防止二次事故和次生灾害事故发生。</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（12）</w:t>
      </w:r>
      <w:r>
        <w:rPr>
          <w:rFonts w:hint="eastAsia" w:ascii="仿宋" w:hAnsi="仿宋" w:eastAsia="仿宋" w:cs="Calibri"/>
          <w:sz w:val="32"/>
          <w:szCs w:val="32"/>
          <w:lang w:val="zh-CN"/>
        </w:rPr>
        <w:t>抢救和运送长期被困井下的人员时，要注意外部环境的突然改变，更</w:t>
      </w:r>
      <w:r>
        <w:rPr>
          <w:rFonts w:hint="eastAsia" w:ascii="仿宋" w:hAnsi="仿宋" w:eastAsia="仿宋" w:cs="Calibri"/>
          <w:sz w:val="32"/>
          <w:szCs w:val="32"/>
        </w:rPr>
        <w:t>不要用灯光照射其眼睛，</w:t>
      </w:r>
      <w:r>
        <w:rPr>
          <w:rFonts w:hint="eastAsia" w:ascii="仿宋" w:hAnsi="仿宋" w:eastAsia="仿宋" w:cs="Calibri"/>
          <w:sz w:val="32"/>
          <w:szCs w:val="32"/>
          <w:lang w:val="zh-CN"/>
        </w:rPr>
        <w:t>防止造成二次伤害。</w:t>
      </w:r>
    </w:p>
    <w:p>
      <w:pPr>
        <w:spacing w:line="480" w:lineRule="exact"/>
        <w:ind w:firstLine="640"/>
        <w:rPr>
          <w:rFonts w:ascii="仿宋" w:hAnsi="仿宋" w:eastAsia="仿宋"/>
          <w:sz w:val="32"/>
          <w:szCs w:val="32"/>
          <w:lang w:val="zh-CN"/>
        </w:rPr>
      </w:pPr>
      <w:r>
        <w:rPr>
          <w:rFonts w:hint="eastAsia" w:ascii="仿宋" w:hAnsi="仿宋" w:eastAsia="仿宋" w:cs="Calibri"/>
          <w:sz w:val="32"/>
          <w:szCs w:val="32"/>
        </w:rPr>
        <w:t>（13）</w:t>
      </w:r>
      <w:r>
        <w:rPr>
          <w:rFonts w:hint="eastAsia" w:ascii="仿宋" w:hAnsi="仿宋" w:eastAsia="仿宋"/>
          <w:sz w:val="32"/>
          <w:szCs w:val="32"/>
          <w:lang w:val="zh-CN"/>
        </w:rPr>
        <w:t>机车运输伤人事故处置措施</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1）平巷电机车运输发生追尾、碰撞事故或运输过程中伤人时，现场人员立即停止运行中的车辆，将事故发生的地点、性质、造成危害程度及人员伤亡情况向调度室和本单位值班领导进行汇报；</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2）事故造成人员伤害的，现场人员应同时进行现场自救互救和创伤急救，对因挤、压、碾、砸等原因引起的出血人员，应采取合理有效的方法进行止血；对因外伤窒息引起的呼吸停止人员，应用人工呼吸法进行抢救，然后护送上井；</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3）调度室在接到事故汇报后，应根据事故响应等级并按照信息报告程序立即电话报告矿长、总工程师、机电副矿长及事故单位负责人。事故应急救援总指挥根据事故的情况启动运输事故专项应急预案，组织实施救援；</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4）实施救援时，在事故区域前后设置警戒标志，救援期间严禁与救援无关的车辆通行；</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5）实施救援时，并用木锲将车轮靠掩住，防止车辆滑动出现二次伤人事故；</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6）受伤人员救援完毕，用完好的电机车将事故中毁坏的机车拖至机车维修硐室修理。</w:t>
      </w:r>
    </w:p>
    <w:p>
      <w:pPr>
        <w:adjustRightInd w:val="0"/>
        <w:snapToGrid w:val="0"/>
        <w:spacing w:line="520" w:lineRule="exact"/>
        <w:ind w:firstLine="640" w:firstLineChars="200"/>
        <w:rPr>
          <w:rFonts w:ascii="仿宋" w:hAnsi="仿宋" w:eastAsia="仿宋" w:cs="仿宋_GB2312"/>
          <w:sz w:val="32"/>
          <w:szCs w:val="32"/>
        </w:rPr>
      </w:pPr>
      <w:bookmarkStart w:id="171" w:name="_Toc338848649"/>
      <w:bookmarkStart w:id="172" w:name="_Toc338853970"/>
      <w:r>
        <w:rPr>
          <w:rFonts w:hint="eastAsia" w:ascii="仿宋" w:hAnsi="仿宋" w:eastAsia="仿宋" w:cs="Calibri"/>
          <w:sz w:val="32"/>
          <w:szCs w:val="32"/>
        </w:rPr>
        <w:t>（14）</w:t>
      </w:r>
      <w:r>
        <w:rPr>
          <w:rFonts w:hint="eastAsia" w:ascii="仿宋" w:hAnsi="仿宋" w:eastAsia="仿宋" w:cs="仿宋_GB2312"/>
          <w:sz w:val="32"/>
          <w:szCs w:val="32"/>
        </w:rPr>
        <w:t>斜巷跑车伤人事故处置措施</w:t>
      </w:r>
      <w:bookmarkEnd w:id="171"/>
      <w:bookmarkEnd w:id="172"/>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1）斜巷发生跑车事故时，信号工必须及时利用信号与绞车司机或其他信号工取得联系，停止运输设备运转，防止事故扩大 ，并立即将事故发生的地点、性质、造成危害程度及人员伤亡情况向调度室和本单位值班领导进行汇报；</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2）发生跑车事故造成人员伤害的，现场人员应同时进行现场急救，对因挤、压、碾、砸等原因引起的出血人员，应采取合理有效的方法进行止血；对因外伤窒息引起的呼吸停止人员，应用人工呼吸法进行抢救，然后护送上井；对骨折人员先固定后搬运，然后护送上井。</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3）调度室在接到事故汇报后，应根据事故响应等级并按照信息报告程序立即电话报告矿长、机电副矿长及事故单位负责人。事故应急救援总指挥根据事故的情况启动运输事故专项应急预案，组织实施救援；</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4）实施救援前，必须切断绞车电源，并将开关闭锁、挂牌。绞车司机必须坚守岗位。必须将斜巷所有阻车器防跑车装置扳至阻车闭锁位置；</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5）实施救援时，必须从斜巷上方向下进行救援；</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6）救援受伤人员前，必须将斜巷的车辆可靠锁牢；</w:t>
      </w:r>
    </w:p>
    <w:p>
      <w:pPr>
        <w:adjustRightInd w:val="0"/>
        <w:snapToGrid w:val="0"/>
        <w:spacing w:line="520" w:lineRule="exact"/>
        <w:ind w:firstLine="800" w:firstLineChars="250"/>
        <w:rPr>
          <w:rFonts w:ascii="仿宋" w:hAnsi="仿宋" w:eastAsia="仿宋" w:cs="仿宋_GB2312"/>
          <w:sz w:val="32"/>
          <w:szCs w:val="32"/>
        </w:rPr>
      </w:pPr>
      <w:r>
        <w:rPr>
          <w:rFonts w:hint="eastAsia" w:ascii="仿宋" w:hAnsi="仿宋" w:eastAsia="仿宋" w:cs="仿宋_GB2312"/>
          <w:sz w:val="32"/>
          <w:szCs w:val="32"/>
        </w:rPr>
        <w:t>7）受伤人员救援完毕，将事故中毁坏的车辆复轨后，运至车间修理。</w:t>
      </w:r>
    </w:p>
    <w:p>
      <w:pPr>
        <w:adjustRightInd w:val="0"/>
        <w:snapToGrid w:val="0"/>
        <w:spacing w:line="520" w:lineRule="exact"/>
        <w:ind w:firstLine="640" w:firstLineChars="200"/>
        <w:rPr>
          <w:rFonts w:ascii="仿宋" w:hAnsi="仿宋" w:eastAsia="仿宋" w:cs="仿宋_GB2312"/>
          <w:sz w:val="32"/>
          <w:szCs w:val="32"/>
        </w:rPr>
      </w:pPr>
      <w:bookmarkStart w:id="173" w:name="_Toc338848650"/>
      <w:bookmarkStart w:id="174" w:name="_Toc338853971"/>
      <w:r>
        <w:rPr>
          <w:rFonts w:hint="eastAsia" w:ascii="仿宋" w:hAnsi="仿宋" w:eastAsia="仿宋" w:cs="Calibri"/>
          <w:sz w:val="32"/>
          <w:szCs w:val="32"/>
        </w:rPr>
        <w:t>（14）</w:t>
      </w:r>
      <w:r>
        <w:rPr>
          <w:rFonts w:hint="eastAsia" w:ascii="仿宋" w:hAnsi="仿宋" w:eastAsia="仿宋" w:cs="仿宋_GB2312"/>
          <w:sz w:val="32"/>
          <w:szCs w:val="32"/>
        </w:rPr>
        <w:t>车辆掉道伤人事故处置措施</w:t>
      </w:r>
      <w:bookmarkEnd w:id="173"/>
      <w:bookmarkEnd w:id="174"/>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1）车辆掉道或复轨过程中发生人身事故时，现场人员立即将事故发生的地点、性质、造成危害程度及人员伤亡情况向矿调度室和本单位值班领导进行汇报；</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2）车辆掉道事故造成人员伤害的，现场人员应同时现场急救，对因挤、压、碾、砸等原因引起的出血人员，应采取合理有效的方法进行止血；对因外伤窒息引起的呼吸停止人员，应用人工呼吸法进行抢救，然后护送上井；对骨折人员先固定后搬运，然后护送上井。</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3）调度室在接到事故汇报后，应根据事故响应等级并按照信息报告程序立即电话报告矿长、总工程师、机电副矿长及事故单位负责人。事故应急救援总指挥根据事故的情况启动运输事故专项应急预案，组织实施救援；</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4）实施救援时，在事故区域前后设置警戒标志，救援期间严禁与救援无关的车辆通行；</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5）实施救援时，并用临时挡车设施将车轮可靠掩住，防止车辆滑动出现二次伤人事故；</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6）受伤人员救援完毕，及时将掉道的车辆复轨、运走。</w:t>
      </w:r>
    </w:p>
    <w:p>
      <w:pPr>
        <w:adjustRightInd w:val="0"/>
        <w:snapToGrid w:val="0"/>
        <w:spacing w:line="520" w:lineRule="exact"/>
        <w:ind w:firstLine="640" w:firstLineChars="200"/>
        <w:rPr>
          <w:rFonts w:ascii="仿宋" w:hAnsi="仿宋" w:eastAsia="仿宋" w:cs="仿宋_GB2312"/>
          <w:sz w:val="32"/>
          <w:szCs w:val="32"/>
        </w:rPr>
      </w:pPr>
      <w:bookmarkStart w:id="175" w:name="_Toc338853973"/>
      <w:bookmarkStart w:id="176" w:name="_Toc338848652"/>
      <w:r>
        <w:rPr>
          <w:rFonts w:hint="eastAsia" w:ascii="仿宋" w:hAnsi="仿宋" w:eastAsia="仿宋" w:cs="Calibri"/>
          <w:sz w:val="32"/>
          <w:szCs w:val="32"/>
        </w:rPr>
        <w:t>（15）</w:t>
      </w:r>
      <w:r>
        <w:rPr>
          <w:rFonts w:hint="eastAsia" w:ascii="仿宋" w:hAnsi="仿宋" w:eastAsia="仿宋" w:cs="仿宋_GB2312"/>
          <w:sz w:val="32"/>
          <w:szCs w:val="32"/>
        </w:rPr>
        <w:t>皮带伤人事故处置措施</w:t>
      </w:r>
      <w:bookmarkEnd w:id="175"/>
      <w:bookmarkEnd w:id="176"/>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1）发生皮带伤人事故时，现场人员立即将事故发生的地点、性质、造成危害程度及人员伤亡情况向矿调度室和本单位值班领导进行汇报；</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2）皮带事故造成人员伤害的，现场人员应同时现场急救，对因挤、压、碾、砸等原因引起的出血人员，应采取合理有效的方法进行止血；对因外伤窒息引起的呼吸停止人员，应用人工呼吸法进行抢救，然后护送上井；对骨折人员先固定后搬运，然后护送上井。</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3）调度室在接到事故汇报后，应根据事故响应等级并按照信息报告程序立即电话报告矿长、机电副矿长及事故单位负责人。事故应急救援总指挥根据事故的情况启动运输事故专项应急预案，组织实施救援；</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4）实施救援时，在事故区域前后设置警戒标志，救援期间严禁与救援无关的人员通行；</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5）实施救援时，应将事故皮带停电闭锁，防止皮带运行出现二次伤人事故；</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6）受伤人员救援完毕，及时处理事故皮带，恢复正常运行。</w:t>
      </w:r>
    </w:p>
    <w:p>
      <w:pPr>
        <w:adjustRightInd w:val="0"/>
        <w:snapToGrid w:val="0"/>
        <w:spacing w:line="520" w:lineRule="exact"/>
        <w:ind w:firstLine="640" w:firstLineChars="200"/>
        <w:rPr>
          <w:rFonts w:ascii="仿宋" w:hAnsi="仿宋" w:eastAsia="仿宋" w:cs="楷体"/>
          <w:bCs/>
          <w:sz w:val="32"/>
          <w:szCs w:val="32"/>
        </w:rPr>
      </w:pPr>
      <w:r>
        <w:rPr>
          <w:rFonts w:hint="eastAsia" w:ascii="仿宋" w:hAnsi="仿宋" w:eastAsia="仿宋" w:cs="Calibri"/>
          <w:sz w:val="32"/>
          <w:szCs w:val="32"/>
        </w:rPr>
        <w:t>（16）</w:t>
      </w:r>
      <w:r>
        <w:rPr>
          <w:rFonts w:hint="eastAsia" w:ascii="仿宋" w:hAnsi="仿宋" w:eastAsia="仿宋" w:cs="仿宋_GB2312"/>
          <w:sz w:val="32"/>
          <w:szCs w:val="32"/>
        </w:rPr>
        <w:t>刮板输送机伤人事故处置措施</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1）现场人员立即将事故发生的地点、性质、造成危害程度及人员伤亡情况向矿调度室和本单位值班领导进行汇报；</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2）事故造成人员伤害的，现场人员应同时现场急救，对因挤、压、碾、砸等原因引起的出血人员，应采取合理有效的方法进行止血；对因外伤窒息引起的呼吸停止人员，应用人工呼吸法进行抢救，然后护送上井；对骨折人员先固定后搬运，然后护送上井。</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3）调度室在接到事故汇报后，应根据事故响应等级并按照信息报告程序立即电话报告矿长、总工程师、机电副矿长及事故单位负责人。事故应急救援总指挥根据事故的情况启动运输事故专项应急预案，组织实施救援；</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4）实施救援时，在事故区域前后设置警戒标志，救援期间严禁与救援无关的人员通行；</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5）实施救援时，应将事故刮板输送机停电闭锁，防止运行出现二次伤人事故；</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6）受伤人员救援完毕，及时处理设备故障，恢复正常运行。</w:t>
      </w:r>
    </w:p>
    <w:p>
      <w:pPr>
        <w:adjustRightInd w:val="0"/>
        <w:snapToGrid w:val="0"/>
        <w:spacing w:line="520" w:lineRule="exact"/>
        <w:ind w:firstLine="640" w:firstLineChars="200"/>
        <w:rPr>
          <w:rFonts w:ascii="仿宋" w:hAnsi="仿宋" w:eastAsia="仿宋" w:cs="楷体"/>
          <w:bCs/>
          <w:sz w:val="32"/>
          <w:szCs w:val="32"/>
        </w:rPr>
      </w:pPr>
      <w:r>
        <w:rPr>
          <w:rFonts w:hint="eastAsia" w:ascii="仿宋" w:hAnsi="仿宋" w:eastAsia="仿宋" w:cs="Calibri"/>
          <w:sz w:val="32"/>
          <w:szCs w:val="32"/>
        </w:rPr>
        <w:t>（17）</w:t>
      </w:r>
      <w:r>
        <w:rPr>
          <w:rFonts w:hint="eastAsia" w:ascii="仿宋" w:hAnsi="仿宋" w:eastAsia="仿宋" w:cs="仿宋_GB2312"/>
          <w:sz w:val="32"/>
          <w:szCs w:val="32"/>
        </w:rPr>
        <w:t>断绳坠罐事故应急措施</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1）上下井口信号工立即将事故发生的地点、性质、造成危害程度及人员伤亡情况向矿调度室和本单位值班领导进行汇报；</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2）调度室在接到事故汇报后，应根据事故响应等级并按照信息报告程序立即电话报告矿长、总工程师、机电副矿长及事故单位负责人。事故应急救援总指挥根据事故的情况启动提升运输事故专项应急预案，组织实施救援；</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3）事故现场的人员应根据实际情况，开展积极有效的自救和互救。对于轻伤应现场对其进行包扎止血，将其抬放到安全地带。而对于骨折人员不要轻易挪动，先固定后搬运，等待专业救助人员的到来；</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4）专业救助人员应首先确定罐内是否有人员，若有人时，施救人员应首先从梯子间或清理斜巷进入坠罐处，并观察现场是否有水，如发现有水，应先将现场水和淤泥处理后，确保施救人员安全通过，将被困人员救出；</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5）罐内无人时，机电科组织机电工区和运搬工区将旧绳拆除，换上新绳后，恢复运行。</w:t>
      </w:r>
    </w:p>
    <w:p>
      <w:pPr>
        <w:adjustRightInd w:val="0"/>
        <w:snapToGrid w:val="0"/>
        <w:spacing w:line="520" w:lineRule="exact"/>
        <w:ind w:firstLine="640" w:firstLineChars="200"/>
        <w:rPr>
          <w:rFonts w:ascii="仿宋" w:hAnsi="仿宋" w:eastAsia="仿宋" w:cs="仿宋_GB2312"/>
          <w:sz w:val="32"/>
          <w:szCs w:val="32"/>
        </w:rPr>
      </w:pPr>
      <w:r>
        <w:rPr>
          <w:rFonts w:hint="eastAsia" w:ascii="仿宋" w:hAnsi="仿宋" w:eastAsia="仿宋" w:cs="Calibri"/>
          <w:sz w:val="32"/>
          <w:szCs w:val="32"/>
        </w:rPr>
        <w:t>（18）</w:t>
      </w:r>
      <w:r>
        <w:rPr>
          <w:rFonts w:hint="eastAsia" w:ascii="仿宋" w:hAnsi="仿宋" w:eastAsia="仿宋" w:cs="仿宋_GB2312"/>
          <w:sz w:val="32"/>
          <w:szCs w:val="32"/>
        </w:rPr>
        <w:t>罐笼过卷事故处理措施</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1）恢复上罐笼因过卷撞开的托罐装置，若罐笼未卸空，应先卸空；</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2）恢复井筒设施，包括防撞梁、楔形罐道、罐道、井口行程开关；</w:t>
      </w:r>
    </w:p>
    <w:p>
      <w:pPr>
        <w:adjustRightInd w:val="0"/>
        <w:snapToGrid w:val="0"/>
        <w:spacing w:line="520" w:lineRule="exact"/>
        <w:ind w:firstLine="960" w:firstLineChars="300"/>
        <w:rPr>
          <w:rFonts w:ascii="仿宋" w:hAnsi="仿宋" w:eastAsia="仿宋" w:cs="仿宋_GB2312"/>
          <w:sz w:val="32"/>
          <w:szCs w:val="32"/>
        </w:rPr>
      </w:pPr>
      <w:r>
        <w:rPr>
          <w:rFonts w:hint="eastAsia" w:ascii="仿宋" w:hAnsi="仿宋" w:eastAsia="仿宋" w:cs="仿宋_GB2312"/>
          <w:sz w:val="32"/>
          <w:szCs w:val="32"/>
        </w:rPr>
        <w:t>3）恢复罐笼附件。</w:t>
      </w:r>
    </w:p>
    <w:p>
      <w:pPr>
        <w:adjustRightInd w:val="0"/>
        <w:snapToGrid w:val="0"/>
        <w:spacing w:line="520" w:lineRule="exact"/>
        <w:ind w:firstLine="640" w:firstLineChars="200"/>
        <w:rPr>
          <w:rFonts w:ascii="仿宋" w:hAnsi="仿宋" w:eastAsia="仿宋"/>
          <w:color w:val="000000"/>
          <w:sz w:val="32"/>
          <w:szCs w:val="32"/>
        </w:rPr>
      </w:pPr>
      <w:r>
        <w:rPr>
          <w:rFonts w:hint="eastAsia" w:ascii="仿宋" w:hAnsi="仿宋" w:eastAsia="仿宋"/>
          <w:color w:val="000000"/>
          <w:sz w:val="32"/>
          <w:szCs w:val="32"/>
        </w:rPr>
        <w:t>（19）罐笼过放事故处理措施</w:t>
      </w:r>
    </w:p>
    <w:p>
      <w:pPr>
        <w:adjustRightInd w:val="0"/>
        <w:snapToGrid w:val="0"/>
        <w:spacing w:line="520" w:lineRule="exact"/>
        <w:ind w:firstLine="800" w:firstLineChars="250"/>
        <w:rPr>
          <w:rFonts w:ascii="仿宋" w:hAnsi="仿宋" w:eastAsia="仿宋"/>
          <w:color w:val="000000"/>
          <w:sz w:val="32"/>
          <w:szCs w:val="32"/>
        </w:rPr>
      </w:pPr>
      <w:r>
        <w:rPr>
          <w:rFonts w:hint="eastAsia" w:ascii="仿宋" w:hAnsi="仿宋" w:eastAsia="仿宋"/>
          <w:color w:val="000000"/>
          <w:sz w:val="32"/>
          <w:szCs w:val="32"/>
        </w:rPr>
        <w:t>①及时汇报、检查抢修，恢复罐笼因过放撞开的装置；</w:t>
      </w:r>
    </w:p>
    <w:p>
      <w:pPr>
        <w:adjustRightInd w:val="0"/>
        <w:snapToGrid w:val="0"/>
        <w:spacing w:line="520" w:lineRule="exact"/>
        <w:ind w:firstLine="800" w:firstLineChars="250"/>
        <w:rPr>
          <w:rFonts w:ascii="仿宋" w:hAnsi="仿宋" w:eastAsia="仿宋"/>
          <w:color w:val="000000"/>
          <w:sz w:val="32"/>
          <w:szCs w:val="32"/>
        </w:rPr>
      </w:pPr>
      <w:r>
        <w:rPr>
          <w:rFonts w:hint="eastAsia" w:ascii="仿宋" w:hAnsi="仿宋" w:eastAsia="仿宋"/>
          <w:color w:val="000000"/>
          <w:sz w:val="32"/>
          <w:szCs w:val="32"/>
        </w:rPr>
        <w:t>②恢复井筒罐笼附件，排除故障，查清原因。</w:t>
      </w:r>
    </w:p>
    <w:p>
      <w:pPr>
        <w:pStyle w:val="17"/>
        <w:adjustRightInd w:val="0"/>
        <w:snapToGrid w:val="0"/>
        <w:spacing w:after="0" w:line="520" w:lineRule="exact"/>
        <w:ind w:firstLine="784" w:firstLineChars="245"/>
        <w:rPr>
          <w:rFonts w:ascii="仿宋" w:hAnsi="仿宋" w:eastAsia="仿宋"/>
          <w:color w:val="000000"/>
          <w:sz w:val="32"/>
          <w:szCs w:val="32"/>
        </w:rPr>
      </w:pPr>
      <w:r>
        <w:rPr>
          <w:rFonts w:hint="eastAsia" w:ascii="仿宋" w:hAnsi="仿宋" w:eastAsia="仿宋"/>
          <w:color w:val="000000"/>
          <w:sz w:val="32"/>
          <w:szCs w:val="32"/>
        </w:rPr>
        <w:t>③确认无事故隐患点后，组织试运行2-3勾，确保各种保护完好安全。</w:t>
      </w:r>
    </w:p>
    <w:p>
      <w:pPr>
        <w:adjustRightInd w:val="0"/>
        <w:snapToGrid w:val="0"/>
        <w:spacing w:line="520" w:lineRule="exact"/>
        <w:ind w:firstLine="640" w:firstLineChars="200"/>
        <w:rPr>
          <w:rFonts w:ascii="仿宋" w:hAnsi="仿宋" w:eastAsia="仿宋"/>
          <w:color w:val="000000"/>
          <w:sz w:val="32"/>
          <w:szCs w:val="32"/>
        </w:rPr>
      </w:pPr>
      <w:r>
        <w:rPr>
          <w:rFonts w:hint="eastAsia" w:ascii="仿宋" w:hAnsi="仿宋" w:eastAsia="仿宋"/>
          <w:color w:val="000000"/>
          <w:sz w:val="32"/>
          <w:szCs w:val="32"/>
        </w:rPr>
        <w:t>（20） 主井提升机坠箕斗事故处置措施</w:t>
      </w:r>
    </w:p>
    <w:p>
      <w:pPr>
        <w:adjustRightInd w:val="0"/>
        <w:snapToGrid w:val="0"/>
        <w:spacing w:line="520" w:lineRule="exact"/>
        <w:ind w:firstLine="640" w:firstLineChars="200"/>
        <w:rPr>
          <w:rFonts w:ascii="仿宋" w:hAnsi="仿宋" w:eastAsia="仿宋"/>
          <w:color w:val="000000"/>
          <w:sz w:val="32"/>
          <w:szCs w:val="32"/>
        </w:rPr>
      </w:pPr>
      <w:r>
        <w:rPr>
          <w:rFonts w:hint="eastAsia" w:ascii="仿宋" w:hAnsi="仿宋" w:eastAsia="仿宋"/>
          <w:color w:val="000000"/>
          <w:sz w:val="32"/>
          <w:szCs w:val="32"/>
        </w:rPr>
        <w:t>①机电工区接到主井坠箕斗事故汇报后，当班值班人员立即组织抢修人员。</w:t>
      </w:r>
    </w:p>
    <w:p>
      <w:pPr>
        <w:adjustRightInd w:val="0"/>
        <w:snapToGrid w:val="0"/>
        <w:spacing w:line="520" w:lineRule="exact"/>
        <w:ind w:firstLine="640" w:firstLineChars="200"/>
        <w:rPr>
          <w:rFonts w:ascii="仿宋" w:hAnsi="仿宋" w:eastAsia="仿宋"/>
          <w:color w:val="000000"/>
          <w:sz w:val="32"/>
          <w:szCs w:val="32"/>
        </w:rPr>
      </w:pPr>
      <w:r>
        <w:rPr>
          <w:rFonts w:hint="eastAsia" w:ascii="仿宋" w:hAnsi="仿宋" w:eastAsia="仿宋"/>
          <w:color w:val="000000"/>
          <w:sz w:val="32"/>
          <w:szCs w:val="32"/>
        </w:rPr>
        <w:t>②机电工区当天值班管理人员为现场指挥负责人，准备抢修用起吊设备、绳鼻子、滑子等材料配件。</w:t>
      </w:r>
    </w:p>
    <w:p>
      <w:pPr>
        <w:adjustRightInd w:val="0"/>
        <w:snapToGrid w:val="0"/>
        <w:spacing w:line="520" w:lineRule="exact"/>
        <w:ind w:firstLine="640" w:firstLineChars="200"/>
        <w:rPr>
          <w:rFonts w:ascii="仿宋" w:hAnsi="仿宋" w:eastAsia="仿宋"/>
          <w:color w:val="000000"/>
          <w:sz w:val="32"/>
          <w:szCs w:val="32"/>
        </w:rPr>
      </w:pPr>
      <w:r>
        <w:rPr>
          <w:rFonts w:hint="eastAsia" w:ascii="仿宋" w:hAnsi="仿宋" w:eastAsia="仿宋"/>
          <w:color w:val="000000"/>
          <w:sz w:val="32"/>
          <w:szCs w:val="32"/>
        </w:rPr>
        <w:t xml:space="preserve">③抢修人员到位后，由值班管理人员指定施工负责人，并由施工负责人组织召开抢修会，学习应急救援预案，强调施工注意事项，对参加施工人员进行分工，使人人心中有数各负其责。 </w:t>
      </w:r>
    </w:p>
    <w:p>
      <w:pPr>
        <w:adjustRightInd w:val="0"/>
        <w:snapToGrid w:val="0"/>
        <w:spacing w:line="520" w:lineRule="exact"/>
        <w:ind w:firstLine="640" w:firstLineChars="200"/>
        <w:rPr>
          <w:rFonts w:ascii="仿宋" w:hAnsi="仿宋" w:eastAsia="仿宋"/>
          <w:color w:val="000000"/>
          <w:sz w:val="32"/>
          <w:szCs w:val="32"/>
        </w:rPr>
      </w:pPr>
      <w:r>
        <w:rPr>
          <w:rFonts w:hint="eastAsia" w:ascii="仿宋" w:hAnsi="仿宋" w:eastAsia="仿宋"/>
          <w:color w:val="000000"/>
          <w:sz w:val="32"/>
          <w:szCs w:val="32"/>
        </w:rPr>
        <w:t>④一切准备齐全后，由施工负责人对事故现场进行勘查，查明事故原因，做好记录。</w:t>
      </w:r>
    </w:p>
    <w:p>
      <w:pPr>
        <w:adjustRightInd w:val="0"/>
        <w:snapToGrid w:val="0"/>
        <w:spacing w:line="520" w:lineRule="exact"/>
        <w:ind w:firstLine="480" w:firstLineChars="150"/>
        <w:rPr>
          <w:rFonts w:ascii="仿宋" w:hAnsi="仿宋" w:eastAsia="仿宋"/>
          <w:color w:val="000000"/>
          <w:sz w:val="32"/>
          <w:szCs w:val="32"/>
        </w:rPr>
      </w:pPr>
      <w:r>
        <w:rPr>
          <w:rFonts w:hint="eastAsia" w:ascii="仿宋" w:hAnsi="仿宋" w:eastAsia="仿宋"/>
          <w:color w:val="000000"/>
          <w:sz w:val="32"/>
          <w:szCs w:val="32"/>
        </w:rPr>
        <w:t>（21）采煤工作面安装回撤大型设备、液压支架时运输车辆倾倒脱轨、脱落事故处理措施</w:t>
      </w:r>
    </w:p>
    <w:p>
      <w:pPr>
        <w:adjustRightInd w:val="0"/>
        <w:snapToGrid w:val="0"/>
        <w:spacing w:line="520" w:lineRule="exact"/>
        <w:ind w:firstLine="640" w:firstLineChars="200"/>
        <w:rPr>
          <w:rFonts w:ascii="仿宋" w:hAnsi="仿宋" w:eastAsia="仿宋"/>
          <w:color w:val="000000"/>
          <w:sz w:val="32"/>
          <w:szCs w:val="32"/>
        </w:rPr>
      </w:pPr>
      <w:r>
        <w:rPr>
          <w:rFonts w:hint="eastAsia" w:ascii="仿宋" w:hAnsi="仿宋" w:eastAsia="仿宋"/>
          <w:color w:val="000000"/>
          <w:sz w:val="32"/>
          <w:szCs w:val="32"/>
        </w:rPr>
        <w:t>1）现场负责运输的副区长立即将事故发生的地点、性质、造成危害程度及人员伤亡情况向矿调度室和本单位值班领导进行汇报；</w:t>
      </w:r>
    </w:p>
    <w:p>
      <w:pPr>
        <w:adjustRightInd w:val="0"/>
        <w:snapToGrid w:val="0"/>
        <w:spacing w:line="520" w:lineRule="exact"/>
        <w:ind w:firstLine="800" w:firstLineChars="250"/>
        <w:rPr>
          <w:rFonts w:ascii="仿宋" w:hAnsi="仿宋" w:eastAsia="仿宋" w:cs="仿宋_GB2312"/>
          <w:color w:val="000000"/>
          <w:sz w:val="32"/>
          <w:szCs w:val="32"/>
        </w:rPr>
      </w:pPr>
      <w:r>
        <w:rPr>
          <w:rFonts w:hint="eastAsia" w:ascii="仿宋" w:hAnsi="仿宋" w:eastAsia="仿宋" w:cs="仿宋_GB2312"/>
          <w:color w:val="000000"/>
          <w:sz w:val="32"/>
          <w:szCs w:val="32"/>
        </w:rPr>
        <w:t>2）调度室在接到事故汇报后，应根据事故响应等级并按照信息报告程序立即电话报告矿长、机电副矿长及事故单位负责人。事故应急救援总指挥根据事故的情况启动提升运输事故专项应急预案，组织实施救援；</w:t>
      </w:r>
    </w:p>
    <w:p>
      <w:pPr>
        <w:adjustRightInd w:val="0"/>
        <w:snapToGrid w:val="0"/>
        <w:spacing w:line="520" w:lineRule="exact"/>
        <w:ind w:firstLine="800" w:firstLineChars="250"/>
        <w:rPr>
          <w:rFonts w:ascii="仿宋" w:hAnsi="仿宋" w:eastAsia="仿宋" w:cs="仿宋_GB2312"/>
          <w:color w:val="000000"/>
          <w:sz w:val="32"/>
          <w:szCs w:val="32"/>
        </w:rPr>
      </w:pPr>
      <w:r>
        <w:rPr>
          <w:rFonts w:hint="eastAsia" w:ascii="仿宋" w:hAnsi="仿宋" w:eastAsia="仿宋" w:cs="仿宋_GB2312"/>
          <w:color w:val="000000"/>
          <w:sz w:val="32"/>
          <w:szCs w:val="32"/>
        </w:rPr>
        <w:t>3）事故现场的人员应根据实际情况，开展积极有效的自救和互救。对于轻伤应现场对其进行包扎止血，将其抬放到安全地带。而对于骨折人员不要轻易挪动，等待专业救助人员的到来；</w:t>
      </w:r>
    </w:p>
    <w:p>
      <w:pPr>
        <w:adjustRightInd w:val="0"/>
        <w:snapToGrid w:val="0"/>
        <w:spacing w:line="520" w:lineRule="exact"/>
        <w:ind w:firstLine="960" w:firstLineChars="300"/>
        <w:rPr>
          <w:rFonts w:ascii="仿宋" w:hAnsi="仿宋" w:eastAsia="仿宋" w:cs="仿宋_GB2312"/>
          <w:color w:val="000000"/>
          <w:sz w:val="32"/>
          <w:szCs w:val="32"/>
        </w:rPr>
      </w:pPr>
      <w:r>
        <w:rPr>
          <w:rFonts w:hint="eastAsia" w:ascii="仿宋" w:hAnsi="仿宋" w:eastAsia="仿宋" w:cs="仿宋_GB2312"/>
          <w:color w:val="000000"/>
          <w:sz w:val="32"/>
          <w:szCs w:val="32"/>
        </w:rPr>
        <w:t>4）实施救援时，在事故区域前后设置警戒标志，救援期间严禁与救援无关的车辆通行；</w:t>
      </w:r>
    </w:p>
    <w:p>
      <w:pPr>
        <w:adjustRightInd w:val="0"/>
        <w:snapToGrid w:val="0"/>
        <w:spacing w:line="520" w:lineRule="exact"/>
        <w:ind w:firstLine="960" w:firstLineChars="300"/>
        <w:rPr>
          <w:rFonts w:ascii="仿宋" w:hAnsi="仿宋" w:eastAsia="仿宋" w:cs="仿宋_GB2312"/>
          <w:color w:val="000000"/>
          <w:sz w:val="32"/>
          <w:szCs w:val="32"/>
        </w:rPr>
      </w:pPr>
      <w:r>
        <w:rPr>
          <w:rFonts w:hint="eastAsia" w:ascii="仿宋" w:hAnsi="仿宋" w:eastAsia="仿宋" w:cs="仿宋_GB2312"/>
          <w:color w:val="000000"/>
          <w:sz w:val="32"/>
          <w:szCs w:val="32"/>
        </w:rPr>
        <w:t>5）实施救援时，并用临时挡车设施将车轮可靠掩住，防止车辆滑动出现二次伤人事故；</w:t>
      </w:r>
    </w:p>
    <w:p>
      <w:pPr>
        <w:adjustRightInd w:val="0"/>
        <w:snapToGrid w:val="0"/>
        <w:spacing w:line="520" w:lineRule="exact"/>
        <w:ind w:firstLine="960" w:firstLineChars="300"/>
        <w:rPr>
          <w:rFonts w:ascii="仿宋" w:hAnsi="仿宋" w:eastAsia="仿宋" w:cs="仿宋_GB2312"/>
          <w:color w:val="000000"/>
          <w:sz w:val="32"/>
          <w:szCs w:val="32"/>
        </w:rPr>
      </w:pPr>
      <w:r>
        <w:rPr>
          <w:rFonts w:hint="eastAsia" w:ascii="仿宋" w:hAnsi="仿宋" w:eastAsia="仿宋" w:cs="仿宋_GB2312"/>
          <w:color w:val="000000"/>
          <w:sz w:val="32"/>
          <w:szCs w:val="32"/>
        </w:rPr>
        <w:t>6）受伤人员救援完毕，及时将倾倒、掉道的车辆复轨、运走。</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6.5 应急保障</w:t>
      </w:r>
    </w:p>
    <w:p>
      <w:pPr>
        <w:widowControl/>
        <w:spacing w:line="520" w:lineRule="exact"/>
        <w:ind w:firstLine="579" w:firstLineChars="181"/>
        <w:rPr>
          <w:rFonts w:ascii="仿宋" w:hAnsi="仿宋" w:eastAsia="仿宋" w:cs="仿宋"/>
          <w:color w:val="000000"/>
          <w:kern w:val="0"/>
          <w:sz w:val="32"/>
          <w:szCs w:val="32"/>
        </w:rPr>
      </w:pPr>
      <w:r>
        <w:rPr>
          <w:rFonts w:hint="eastAsia" w:ascii="仿宋" w:hAnsi="仿宋" w:eastAsia="仿宋" w:cs="仿宋"/>
          <w:color w:val="000000"/>
          <w:sz w:val="32"/>
          <w:szCs w:val="32"/>
        </w:rPr>
        <w:t>执行综合预案“应急保障”及其它相关规定。</w:t>
      </w:r>
      <w:bookmarkEnd w:id="165"/>
      <w:bookmarkEnd w:id="166"/>
      <w:bookmarkEnd w:id="167"/>
      <w:bookmarkEnd w:id="168"/>
      <w:bookmarkEnd w:id="169"/>
      <w:bookmarkEnd w:id="170"/>
      <w:bookmarkStart w:id="177" w:name="_Toc6203"/>
      <w:bookmarkStart w:id="178" w:name="_Toc338848691"/>
      <w:bookmarkStart w:id="179" w:name="_Toc403477813"/>
      <w:bookmarkStart w:id="180" w:name="_Toc343607958"/>
      <w:bookmarkStart w:id="181" w:name="_Toc338846493"/>
      <w:bookmarkStart w:id="182" w:name="_Toc380481400"/>
    </w:p>
    <w:p>
      <w:pPr>
        <w:adjustRightInd w:val="0"/>
        <w:snapToGrid w:val="0"/>
        <w:spacing w:line="520" w:lineRule="exact"/>
        <w:ind w:firstLine="643" w:firstLineChars="200"/>
        <w:outlineLvl w:val="1"/>
        <w:rPr>
          <w:rFonts w:ascii="仿宋" w:hAnsi="仿宋" w:eastAsia="仿宋" w:cs="仿宋"/>
          <w:b/>
          <w:bCs/>
          <w:color w:val="000000"/>
          <w:sz w:val="32"/>
          <w:szCs w:val="32"/>
        </w:rPr>
      </w:pPr>
    </w:p>
    <w:p>
      <w:pPr>
        <w:adjustRightInd w:val="0"/>
        <w:snapToGrid w:val="0"/>
        <w:spacing w:line="520" w:lineRule="exact"/>
        <w:ind w:firstLine="643" w:firstLineChars="200"/>
        <w:outlineLvl w:val="1"/>
        <w:rPr>
          <w:rFonts w:ascii="仿宋" w:hAnsi="仿宋" w:eastAsia="仿宋" w:cs="仿宋"/>
          <w:b/>
          <w:bCs/>
          <w:color w:val="000000"/>
          <w:sz w:val="32"/>
          <w:szCs w:val="32"/>
        </w:rPr>
      </w:pPr>
    </w:p>
    <w:p>
      <w:pPr>
        <w:adjustRightInd w:val="0"/>
        <w:snapToGrid w:val="0"/>
        <w:spacing w:line="520" w:lineRule="exact"/>
        <w:ind w:firstLine="643" w:firstLineChars="200"/>
        <w:outlineLvl w:val="1"/>
        <w:rPr>
          <w:rFonts w:ascii="仿宋" w:hAnsi="仿宋" w:eastAsia="仿宋" w:cs="仿宋"/>
          <w:b/>
          <w:bCs/>
          <w:color w:val="000000"/>
          <w:sz w:val="32"/>
          <w:szCs w:val="32"/>
        </w:rPr>
      </w:pPr>
    </w:p>
    <w:p>
      <w:pPr>
        <w:adjustRightInd w:val="0"/>
        <w:snapToGrid w:val="0"/>
        <w:spacing w:line="520" w:lineRule="exact"/>
        <w:outlineLvl w:val="1"/>
        <w:rPr>
          <w:rFonts w:ascii="仿宋" w:hAnsi="仿宋" w:eastAsia="仿宋" w:cs="仿宋"/>
          <w:b/>
          <w:bCs/>
          <w:color w:val="000000"/>
          <w:sz w:val="32"/>
          <w:szCs w:val="32"/>
        </w:rPr>
      </w:pPr>
    </w:p>
    <w:p>
      <w:pPr>
        <w:adjustRightInd w:val="0"/>
        <w:snapToGrid w:val="0"/>
        <w:spacing w:line="520" w:lineRule="exact"/>
        <w:ind w:firstLine="643" w:firstLineChars="200"/>
        <w:outlineLvl w:val="1"/>
        <w:rPr>
          <w:rFonts w:ascii="仿宋" w:hAnsi="仿宋" w:eastAsia="仿宋" w:cs="仿宋"/>
          <w:b/>
          <w:bCs/>
          <w:color w:val="000000"/>
          <w:sz w:val="32"/>
          <w:szCs w:val="32"/>
        </w:rPr>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rPr>
          <w:rFonts w:ascii="仿宋" w:hAnsi="仿宋" w:eastAsia="仿宋" w:cs="仿宋"/>
          <w:b/>
          <w:bCs/>
          <w:color w:val="000000"/>
          <w:sz w:val="32"/>
          <w:szCs w:val="32"/>
        </w:rPr>
      </w:pPr>
    </w:p>
    <w:p>
      <w:pPr>
        <w:pStyle w:val="2"/>
        <w:rPr>
          <w:rFonts w:ascii="仿宋" w:hAnsi="仿宋" w:eastAsia="仿宋" w:cs="仿宋"/>
          <w:b/>
          <w:bCs/>
          <w:color w:val="000000"/>
          <w:sz w:val="32"/>
          <w:szCs w:val="32"/>
        </w:rPr>
      </w:pPr>
    </w:p>
    <w:p>
      <w:pPr>
        <w:adjustRightInd w:val="0"/>
        <w:snapToGrid w:val="0"/>
        <w:spacing w:line="520" w:lineRule="exact"/>
        <w:ind w:firstLine="643" w:firstLineChars="200"/>
        <w:outlineLvl w:val="1"/>
        <w:rPr>
          <w:rFonts w:ascii="仿宋" w:hAnsi="仿宋" w:eastAsia="仿宋" w:cs="仿宋"/>
          <w:b/>
          <w:bCs/>
          <w:color w:val="000000"/>
          <w:sz w:val="32"/>
          <w:szCs w:val="32"/>
        </w:rPr>
      </w:pPr>
      <w:r>
        <w:rPr>
          <w:rFonts w:hint="eastAsia" w:ascii="仿宋" w:hAnsi="仿宋" w:eastAsia="仿宋" w:cs="仿宋"/>
          <w:b/>
          <w:bCs/>
          <w:color w:val="000000"/>
          <w:sz w:val="32"/>
          <w:szCs w:val="32"/>
        </w:rPr>
        <w:t>7 矿井供电事故专项应急预案</w:t>
      </w:r>
      <w:bookmarkEnd w:id="177"/>
      <w:bookmarkEnd w:id="178"/>
      <w:bookmarkEnd w:id="179"/>
      <w:bookmarkEnd w:id="180"/>
      <w:bookmarkEnd w:id="181"/>
      <w:bookmarkEnd w:id="182"/>
    </w:p>
    <w:p>
      <w:pPr>
        <w:spacing w:line="500" w:lineRule="exact"/>
        <w:ind w:firstLine="643" w:firstLineChars="200"/>
        <w:rPr>
          <w:rFonts w:ascii="仿宋" w:hAnsi="仿宋" w:eastAsia="仿宋" w:cs="楷体"/>
          <w:b/>
          <w:sz w:val="32"/>
          <w:szCs w:val="32"/>
        </w:rPr>
      </w:pPr>
      <w:bookmarkStart w:id="183" w:name="_Toc343607962"/>
      <w:bookmarkStart w:id="184" w:name="_Toc4293"/>
      <w:bookmarkStart w:id="185" w:name="_Toc338848700"/>
      <w:bookmarkStart w:id="186" w:name="_Toc380481404"/>
      <w:bookmarkStart w:id="187" w:name="_Toc403477817"/>
      <w:bookmarkStart w:id="188" w:name="_Toc338846497"/>
      <w:r>
        <w:rPr>
          <w:rFonts w:hint="eastAsia" w:ascii="仿宋" w:hAnsi="仿宋" w:eastAsia="仿宋" w:cs="楷体"/>
          <w:b/>
          <w:sz w:val="32"/>
          <w:szCs w:val="32"/>
        </w:rPr>
        <w:t xml:space="preserve">7.1 适用范围 </w:t>
      </w:r>
    </w:p>
    <w:p>
      <w:pPr>
        <w:spacing w:line="500" w:lineRule="exact"/>
        <w:ind w:firstLine="640"/>
        <w:rPr>
          <w:rFonts w:ascii="仿宋" w:hAnsi="仿宋" w:eastAsia="仿宋" w:cs="Calibri"/>
          <w:sz w:val="32"/>
          <w:szCs w:val="32"/>
        </w:rPr>
      </w:pPr>
      <w:bookmarkStart w:id="189" w:name="_Toc66891642"/>
      <w:bookmarkStart w:id="190" w:name="_Toc66891336"/>
      <w:r>
        <w:rPr>
          <w:rFonts w:hint="eastAsia" w:ascii="仿宋" w:hAnsi="仿宋" w:eastAsia="仿宋" w:cs="Calibri"/>
          <w:sz w:val="32"/>
          <w:szCs w:val="32"/>
        </w:rPr>
        <w:t>供电事故专项应急预案适用于</w:t>
      </w:r>
      <w:r>
        <w:rPr>
          <w:rFonts w:hint="eastAsia" w:ascii="仿宋" w:hAnsi="仿宋" w:eastAsia="仿宋"/>
          <w:sz w:val="32"/>
          <w:szCs w:val="32"/>
        </w:rPr>
        <w:t>崔庄</w:t>
      </w:r>
      <w:r>
        <w:rPr>
          <w:rFonts w:hint="eastAsia" w:ascii="仿宋" w:hAnsi="仿宋" w:eastAsia="仿宋" w:cs="Calibri"/>
          <w:sz w:val="32"/>
          <w:szCs w:val="32"/>
        </w:rPr>
        <w:t>煤矿在生产过程中发生的供电系统线路故障或供电设备故障造成井下全部停电或部分停电的事故，可能导致人员伤亡或一般及以上经济损失的各类供电事故的应急救援工作。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供电事故专项应急预案是综合应急预案的细化与延伸，综合应急预案是矿井专项应急预案的支持性文件。</w:t>
      </w:r>
    </w:p>
    <w:p>
      <w:pPr>
        <w:spacing w:line="560" w:lineRule="exact"/>
        <w:ind w:firstLine="643" w:firstLineChars="200"/>
        <w:rPr>
          <w:rFonts w:ascii="仿宋" w:hAnsi="仿宋" w:eastAsia="仿宋" w:cs="楷体"/>
          <w:b/>
          <w:sz w:val="32"/>
          <w:szCs w:val="32"/>
        </w:rPr>
      </w:pPr>
      <w:r>
        <w:rPr>
          <w:rFonts w:hint="eastAsia" w:ascii="仿宋" w:hAnsi="仿宋" w:eastAsia="仿宋" w:cs="楷体"/>
          <w:b/>
          <w:sz w:val="32"/>
          <w:szCs w:val="32"/>
        </w:rPr>
        <w:t>7.2 应急指挥机构及职责</w:t>
      </w:r>
    </w:p>
    <w:p>
      <w:pPr>
        <w:spacing w:line="560" w:lineRule="exact"/>
        <w:ind w:firstLine="640" w:firstLineChars="200"/>
        <w:rPr>
          <w:rFonts w:ascii="仿宋" w:hAnsi="仿宋" w:eastAsia="仿宋" w:cs="楷体"/>
          <w:bCs/>
          <w:sz w:val="32"/>
          <w:szCs w:val="32"/>
        </w:rPr>
      </w:pPr>
      <w:r>
        <w:rPr>
          <w:rFonts w:hint="eastAsia" w:ascii="仿宋" w:hAnsi="仿宋" w:eastAsia="仿宋" w:cs="Calibri"/>
          <w:sz w:val="32"/>
          <w:szCs w:val="32"/>
        </w:rPr>
        <w:t>供电</w:t>
      </w:r>
      <w:r>
        <w:rPr>
          <w:rFonts w:hint="eastAsia" w:ascii="仿宋" w:hAnsi="仿宋" w:eastAsia="仿宋" w:cs="楷体"/>
          <w:bCs/>
          <w:sz w:val="32"/>
          <w:szCs w:val="32"/>
        </w:rPr>
        <w:t>事故应急指挥部见综合应急预案应急指挥部，主要区别是第一副总指挥为机电矿长，机电副总为技术专家组的副组长，地测科、调度室、通防科、机电科、生产科、安全科、救护队等单位为技术专家组成员。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指挥部其他组成人员与综合应急预案中应急指挥部组成人员一致，详见综合应急预案“2应急组织机构及职责”。</w:t>
      </w:r>
    </w:p>
    <w:p>
      <w:pPr>
        <w:spacing w:line="500" w:lineRule="exact"/>
        <w:ind w:firstLine="640"/>
        <w:rPr>
          <w:rFonts w:ascii="仿宋" w:hAnsi="仿宋" w:eastAsia="仿宋" w:cs="Calibri"/>
          <w:b/>
          <w:sz w:val="32"/>
          <w:szCs w:val="32"/>
        </w:rPr>
      </w:pPr>
      <w:r>
        <w:rPr>
          <w:rFonts w:hint="eastAsia" w:ascii="仿宋" w:hAnsi="仿宋" w:eastAsia="仿宋" w:cs="楷体"/>
          <w:b/>
          <w:sz w:val="32"/>
          <w:szCs w:val="32"/>
        </w:rPr>
        <w:t>7.3 响应启动</w:t>
      </w:r>
      <w:bookmarkEnd w:id="189"/>
      <w:bookmarkEnd w:id="190"/>
    </w:p>
    <w:p>
      <w:pPr>
        <w:spacing w:line="500" w:lineRule="exact"/>
        <w:ind w:firstLine="640" w:firstLineChars="200"/>
        <w:rPr>
          <w:rFonts w:ascii="仿宋" w:hAnsi="仿宋" w:eastAsia="仿宋" w:cs="楷体"/>
          <w:sz w:val="32"/>
          <w:szCs w:val="32"/>
        </w:rPr>
      </w:pPr>
      <w:bookmarkStart w:id="191" w:name="_Toc529730104"/>
      <w:bookmarkStart w:id="192" w:name="_Toc66891337"/>
      <w:bookmarkStart w:id="193" w:name="_Toc66891643"/>
      <w:bookmarkStart w:id="194" w:name="_Toc65562094"/>
      <w:bookmarkStart w:id="195" w:name="_Toc65652896"/>
      <w:bookmarkStart w:id="196" w:name="_Toc65562552"/>
      <w:bookmarkStart w:id="197" w:name="_Toc438405082"/>
      <w:r>
        <w:rPr>
          <w:rFonts w:hint="eastAsia" w:ascii="仿宋" w:hAnsi="仿宋" w:eastAsia="仿宋" w:cs="楷体"/>
          <w:sz w:val="32"/>
          <w:szCs w:val="32"/>
        </w:rPr>
        <w:t xml:space="preserve">7.3.1 </w:t>
      </w:r>
      <w:bookmarkEnd w:id="191"/>
      <w:r>
        <w:rPr>
          <w:rFonts w:hint="eastAsia" w:ascii="仿宋" w:hAnsi="仿宋" w:eastAsia="仿宋" w:cs="楷体"/>
          <w:sz w:val="32"/>
          <w:szCs w:val="32"/>
        </w:rPr>
        <w:t>响应程序</w:t>
      </w:r>
      <w:bookmarkEnd w:id="192"/>
      <w:bookmarkEnd w:id="193"/>
      <w:bookmarkEnd w:id="194"/>
      <w:bookmarkEnd w:id="195"/>
      <w:bookmarkEnd w:id="196"/>
    </w:p>
    <w:p>
      <w:pPr>
        <w:spacing w:line="500" w:lineRule="exact"/>
        <w:ind w:firstLine="640"/>
        <w:rPr>
          <w:rFonts w:ascii="仿宋" w:hAnsi="仿宋" w:eastAsia="仿宋" w:cs="Calibri"/>
          <w:sz w:val="32"/>
          <w:szCs w:val="32"/>
        </w:rPr>
      </w:pPr>
      <w:bookmarkStart w:id="198" w:name="_Toc439322084"/>
      <w:bookmarkStart w:id="199" w:name="_Toc529730105"/>
      <w:bookmarkStart w:id="200" w:name="_Toc529455675"/>
      <w:r>
        <w:rPr>
          <w:rFonts w:hint="eastAsia" w:ascii="仿宋" w:hAnsi="仿宋" w:eastAsia="仿宋" w:cs="Calibri"/>
          <w:sz w:val="32"/>
          <w:szCs w:val="32"/>
        </w:rPr>
        <w:t>发生35kV变电所停电、井下中央变电所停电或全矿井停电的事故，或造成人员伤亡的，直接启动矿井应急I级响应。</w:t>
      </w:r>
    </w:p>
    <w:bookmarkEnd w:id="197"/>
    <w:bookmarkEnd w:id="198"/>
    <w:bookmarkEnd w:id="199"/>
    <w:bookmarkEnd w:id="200"/>
    <w:p>
      <w:pPr>
        <w:spacing w:line="500" w:lineRule="exact"/>
        <w:ind w:firstLine="640" w:firstLineChars="200"/>
        <w:rPr>
          <w:rFonts w:ascii="仿宋" w:hAnsi="仿宋" w:eastAsia="仿宋" w:cs="楷体"/>
          <w:sz w:val="32"/>
          <w:szCs w:val="32"/>
        </w:rPr>
      </w:pPr>
      <w:bookmarkStart w:id="201" w:name="_Toc66891644"/>
      <w:bookmarkStart w:id="202" w:name="_Toc65562553"/>
      <w:bookmarkStart w:id="203" w:name="_Toc529455676"/>
      <w:bookmarkStart w:id="204" w:name="_Toc65562095"/>
      <w:bookmarkStart w:id="205" w:name="_Toc438405083"/>
      <w:bookmarkStart w:id="206" w:name="_Toc66891338"/>
      <w:bookmarkStart w:id="207" w:name="_Toc439322085"/>
      <w:bookmarkStart w:id="208" w:name="_Toc65652897"/>
      <w:bookmarkStart w:id="209" w:name="_Toc529730106"/>
      <w:r>
        <w:rPr>
          <w:rFonts w:hint="eastAsia" w:ascii="仿宋" w:hAnsi="仿宋" w:eastAsia="仿宋" w:cs="楷体"/>
          <w:sz w:val="32"/>
          <w:szCs w:val="32"/>
        </w:rPr>
        <w:t>7.3.2</w:t>
      </w:r>
      <w:bookmarkEnd w:id="201"/>
      <w:bookmarkEnd w:id="202"/>
      <w:bookmarkEnd w:id="203"/>
      <w:bookmarkEnd w:id="204"/>
      <w:bookmarkEnd w:id="205"/>
      <w:bookmarkEnd w:id="206"/>
      <w:bookmarkEnd w:id="207"/>
      <w:bookmarkEnd w:id="208"/>
      <w:bookmarkEnd w:id="209"/>
      <w:r>
        <w:rPr>
          <w:rFonts w:hint="eastAsia" w:ascii="仿宋" w:hAnsi="仿宋" w:eastAsia="仿宋" w:cs="楷体"/>
          <w:sz w:val="32"/>
          <w:szCs w:val="32"/>
        </w:rPr>
        <w:t>召开现场应急会议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事故初期现场：在遇到险情或事故征兆时，现场带(跟）班人员、班组长、安检员、瓦斯检查工按照授予的遇险处置权和紧急避险权，立即下达停产撤人命令，组织现场人员及时、有序撤离到安全地点，由现场负责人启动现场处置方案，</w:t>
      </w:r>
      <w:r>
        <w:rPr>
          <w:rFonts w:hint="eastAsia" w:ascii="仿宋" w:hAnsi="仿宋" w:eastAsia="仿宋" w:cs="Calibri"/>
          <w:color w:val="FF0000"/>
          <w:sz w:val="32"/>
          <w:szCs w:val="32"/>
        </w:rPr>
        <w:t>开展</w:t>
      </w:r>
      <w:r>
        <w:rPr>
          <w:rFonts w:hint="eastAsia" w:ascii="仿宋" w:hAnsi="仿宋" w:eastAsia="仿宋" w:cs="Calibri"/>
          <w:sz w:val="32"/>
          <w:szCs w:val="32"/>
        </w:rPr>
        <w:t>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7.3.3 信息上报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spacing w:line="500" w:lineRule="exact"/>
        <w:ind w:firstLine="640" w:firstLineChars="200"/>
        <w:rPr>
          <w:rFonts w:ascii="仿宋" w:hAnsi="仿宋" w:eastAsia="仿宋" w:cs="楷体"/>
          <w:sz w:val="32"/>
          <w:szCs w:val="32"/>
        </w:rPr>
      </w:pPr>
      <w:bookmarkStart w:id="210" w:name="_Toc66891646"/>
      <w:bookmarkStart w:id="211" w:name="_Toc66891340"/>
      <w:r>
        <w:rPr>
          <w:rFonts w:hint="eastAsia" w:ascii="仿宋" w:hAnsi="仿宋" w:eastAsia="仿宋" w:cs="楷体"/>
          <w:sz w:val="32"/>
          <w:szCs w:val="32"/>
        </w:rPr>
        <w:t>7.3.4 资源协调</w:t>
      </w:r>
      <w:bookmarkEnd w:id="210"/>
      <w:bookmarkEnd w:id="211"/>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矿井事故性质、影响范围、严重程度，按照应急预案提供的应急资源信息，经指挥部批准，调配适用矿井供电事故的物资与装备，调集机电科、调度室、通防科、生产科、综机科、救护队、机电工区、运搬工区等单位相关专业人员，必要时，由指挥部提出申请外援。</w:t>
      </w:r>
    </w:p>
    <w:p>
      <w:pPr>
        <w:spacing w:line="500" w:lineRule="exact"/>
        <w:ind w:firstLine="640" w:firstLineChars="200"/>
        <w:rPr>
          <w:rFonts w:ascii="仿宋" w:hAnsi="仿宋" w:eastAsia="仿宋" w:cs="楷体"/>
          <w:sz w:val="32"/>
          <w:szCs w:val="32"/>
        </w:rPr>
      </w:pPr>
      <w:bookmarkStart w:id="212" w:name="_Toc66891341"/>
      <w:bookmarkStart w:id="213" w:name="_Toc66891647"/>
      <w:r>
        <w:rPr>
          <w:rFonts w:hint="eastAsia" w:ascii="仿宋" w:hAnsi="仿宋" w:eastAsia="仿宋" w:cs="楷体"/>
          <w:sz w:val="32"/>
          <w:szCs w:val="32"/>
        </w:rPr>
        <w:t>7.3.5 信息公开</w:t>
      </w:r>
      <w:bookmarkEnd w:id="212"/>
      <w:bookmarkEnd w:id="213"/>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7.3.6 后勤及财力保障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总务科、财务科、工资科、工会、供应科等相关成员组成，保障救灾物资供应、应急救援储备金，负责伤亡人员家属安抚、抚恤、理赔、食宿接待、车辆调度等善后处理工作。</w:t>
      </w:r>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7.4处置措施</w:t>
      </w:r>
    </w:p>
    <w:p>
      <w:pPr>
        <w:spacing w:line="500" w:lineRule="exact"/>
        <w:ind w:firstLine="640" w:firstLineChars="200"/>
        <w:rPr>
          <w:rFonts w:ascii="仿宋" w:hAnsi="仿宋" w:eastAsia="仿宋" w:cs="楷体"/>
          <w:sz w:val="32"/>
          <w:szCs w:val="32"/>
        </w:rPr>
      </w:pPr>
      <w:bookmarkStart w:id="214" w:name="_Toc478129524"/>
      <w:bookmarkStart w:id="215" w:name="_Toc476471026"/>
      <w:bookmarkStart w:id="216" w:name="_Toc437077578"/>
      <w:bookmarkStart w:id="217" w:name="_Toc446753382"/>
      <w:bookmarkStart w:id="218" w:name="_Toc18604"/>
      <w:bookmarkStart w:id="219" w:name="_Toc82563249"/>
      <w:r>
        <w:rPr>
          <w:rFonts w:hint="eastAsia" w:ascii="仿宋" w:hAnsi="仿宋" w:eastAsia="仿宋" w:cs="楷体"/>
          <w:sz w:val="32"/>
          <w:szCs w:val="32"/>
        </w:rPr>
        <w:t>7.4.1应急处置指导原则</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500" w:lineRule="exact"/>
        <w:ind w:firstLine="640" w:firstLineChars="200"/>
        <w:rPr>
          <w:rFonts w:ascii="仿宋" w:hAnsi="仿宋" w:eastAsia="仿宋" w:cs="楷体"/>
          <w:sz w:val="32"/>
          <w:szCs w:val="32"/>
          <w:lang w:val="zh-CN"/>
        </w:rPr>
      </w:pPr>
      <w:r>
        <w:rPr>
          <w:rFonts w:hint="eastAsia" w:ascii="仿宋" w:hAnsi="仿宋" w:eastAsia="仿宋" w:cs="楷体"/>
          <w:sz w:val="32"/>
          <w:szCs w:val="32"/>
          <w:lang w:val="zh-CN"/>
        </w:rPr>
        <w:t>7.</w:t>
      </w:r>
      <w:r>
        <w:rPr>
          <w:rFonts w:hint="eastAsia" w:ascii="仿宋" w:hAnsi="仿宋" w:eastAsia="仿宋" w:cs="楷体"/>
          <w:sz w:val="32"/>
          <w:szCs w:val="32"/>
        </w:rPr>
        <w:t>4.2</w:t>
      </w:r>
      <w:r>
        <w:rPr>
          <w:rFonts w:hint="eastAsia" w:ascii="仿宋" w:hAnsi="仿宋" w:eastAsia="仿宋" w:cs="楷体"/>
          <w:sz w:val="32"/>
          <w:szCs w:val="32"/>
          <w:lang w:val="zh-CN"/>
        </w:rPr>
        <w:t xml:space="preserve"> 事故风险分析</w:t>
      </w:r>
      <w:bookmarkEnd w:id="214"/>
      <w:bookmarkEnd w:id="215"/>
      <w:bookmarkEnd w:id="216"/>
      <w:bookmarkEnd w:id="217"/>
      <w:bookmarkEnd w:id="218"/>
      <w:bookmarkEnd w:id="219"/>
    </w:p>
    <w:p>
      <w:pPr>
        <w:spacing w:line="500" w:lineRule="exact"/>
        <w:ind w:firstLine="480" w:firstLineChars="150"/>
        <w:rPr>
          <w:rFonts w:ascii="仿宋" w:hAnsi="仿宋" w:eastAsia="仿宋" w:cs="Calibri"/>
          <w:sz w:val="32"/>
          <w:szCs w:val="32"/>
          <w:lang w:val="zh-CN"/>
        </w:rPr>
      </w:pPr>
      <w:r>
        <w:rPr>
          <w:rFonts w:hint="eastAsia" w:ascii="仿宋" w:hAnsi="仿宋" w:eastAsia="仿宋" w:cs="Calibri"/>
          <w:sz w:val="32"/>
          <w:szCs w:val="32"/>
        </w:rPr>
        <w:t>（1）</w:t>
      </w:r>
      <w:r>
        <w:rPr>
          <w:rFonts w:hint="eastAsia" w:ascii="仿宋" w:hAnsi="仿宋" w:eastAsia="仿宋" w:cs="Calibri"/>
          <w:sz w:val="32"/>
          <w:szCs w:val="32"/>
          <w:lang w:val="zh-CN"/>
        </w:rPr>
        <w:t>事故发生的可能性</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⑴35kV供电电源事故，可造成矿井部分或全部停电。</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⑵人为误操作，弧光短路，造成矿井全部或部分停电。</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⑶主变压器故障，引起矿井部分或全部停电。</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⑷供电系统设施故障，造成矿井全部或部分停电。</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⑸主干线电缆故障（短路、漏电、着火等），造成矿井全部或部分停电。</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⑹其它</w:t>
      </w:r>
      <w:r>
        <w:rPr>
          <w:rFonts w:hint="eastAsia" w:ascii="仿宋" w:hAnsi="仿宋" w:eastAsia="仿宋" w:cs="Calibri"/>
          <w:sz w:val="32"/>
          <w:szCs w:val="32"/>
        </w:rPr>
        <w:t>供</w:t>
      </w:r>
      <w:r>
        <w:rPr>
          <w:rFonts w:hint="eastAsia" w:ascii="仿宋" w:hAnsi="仿宋" w:eastAsia="仿宋" w:cs="Calibri"/>
          <w:sz w:val="32"/>
          <w:szCs w:val="32"/>
          <w:lang w:val="zh-CN"/>
        </w:rPr>
        <w:t>电故障，可能引起矿井部分或全部停电。</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以上类型事故，均可造成高压供电系统停电。根据停电范围不同，会造成矿井主扇、局扇停风，井下瓦斯积聚，井下空气成分恶化，含氧量降低；排水设备无法正常工作，随着矿井水的不断涌出而不能将矿井水排至地面，会造成淹井；提人设备因无电而无法正常运转，致使井下工作人员无法正常升井，若提升中突然停电，会导致提升钢丝绳断绳，造成罐笼坠井、人员伤亡。</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（2）突出事故可能发生的时间（季节）、危害严重程度及影响的具体范围。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主要发生事故季节为夏季雷雨季节和冬季干燥季节，可能影响整个矿井或某一区域供电、设备损坏或人员伤亡。</w:t>
      </w:r>
    </w:p>
    <w:p>
      <w:pPr>
        <w:spacing w:line="500" w:lineRule="exact"/>
        <w:ind w:firstLine="800" w:firstLineChars="250"/>
        <w:rPr>
          <w:rFonts w:ascii="仿宋" w:hAnsi="仿宋" w:eastAsia="仿宋" w:cs="楷体"/>
          <w:sz w:val="32"/>
          <w:szCs w:val="32"/>
        </w:rPr>
      </w:pPr>
      <w:r>
        <w:rPr>
          <w:rFonts w:hint="eastAsia" w:ascii="仿宋" w:hAnsi="仿宋" w:eastAsia="仿宋" w:cs="楷体"/>
          <w:sz w:val="32"/>
          <w:szCs w:val="32"/>
          <w:lang w:val="zh-CN"/>
        </w:rPr>
        <w:t>7.</w:t>
      </w:r>
      <w:r>
        <w:rPr>
          <w:rFonts w:hint="eastAsia" w:ascii="仿宋" w:hAnsi="仿宋" w:eastAsia="仿宋" w:cs="楷体"/>
          <w:sz w:val="32"/>
          <w:szCs w:val="32"/>
        </w:rPr>
        <w:t>4.3</w:t>
      </w:r>
      <w:r>
        <w:rPr>
          <w:rFonts w:hint="eastAsia" w:ascii="仿宋" w:hAnsi="仿宋" w:eastAsia="仿宋" w:cs="楷体"/>
          <w:sz w:val="32"/>
          <w:szCs w:val="32"/>
          <w:lang w:val="zh-CN"/>
        </w:rPr>
        <w:t xml:space="preserve"> 事故</w:t>
      </w:r>
      <w:r>
        <w:rPr>
          <w:rFonts w:hint="eastAsia" w:ascii="仿宋" w:hAnsi="仿宋" w:eastAsia="仿宋" w:cs="楷体"/>
          <w:sz w:val="32"/>
          <w:szCs w:val="32"/>
        </w:rPr>
        <w:t>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（1）发生全矿井停电且短时内无法恢复时的应急避险和现场自救互救措施：</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1)采掘工作面两巷或其它地点因矿井发生停电、停风时，现场人员必须停止作业，立即按指挥部和调度室的指令沿避灾路线向井口方向撤离升井。</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2)调度室和机电工区及时确认风井的防爆门是否已自动打开，以便减小矿井自然通风的阻力。</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3)井下撤离人员若感觉呼吸困难时，应立即佩戴自救器继续沿避灾路线向井口方向撤离升井。</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（2）井下采区发生双回路停电且短时内无法恢复时的应急避险和现场自救互救措施：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1)掘进工作面因采区发生双回路停电、停风时，现场人员必须停止作业，立即按指挥部和调度室的命令沿避灾路线向进风巷方向撤离。</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2)调度室和机电工区及停电单位迅速组织抢修队员处理停电故障。</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3)井下撤离人员若感觉呼吸困难时，应立即佩戴自救器继续沿避灾路线向井口方向撤离升井。</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3）变电所（配电点）出现电器事故时，抢修人员应迅速赶到事故现场，查明事故原因，事故性质，影响范围，以最快的速度恢复供电。如现场不能处理，要立刻汇报调度室和相关单位值班负责人，说明需用材料、配件数量，在现场创造好条件后等候工区派人抢修（做好一级负荷备用电源的送电工作）。</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（4）井下发生一小时以上的电气事故时工区值班负责人必须到现场指挥抢修，并汇报有关领导。地面发生半小时以上的电气事故时工区值班负责人必须到现场指挥抢修，并汇报上级有关领导。</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（5）要调动人员时，所有人员必须无条件服从值班人员的调度，按时按要求参加抢修，不接电话或推诿者严肃处理。</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（6）现场不能恢复正常时，在保证安全的情况下，采取应急措施，先恢复供电，然后申请停电时间处理。</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（7）现场不能处理时要立刻汇报调度室及工区，工区值班负责人带领抢修人员下井抢修。</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（8）工区值班负责人离开值班室抢修事故时，应找同级别人员代替值班。</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9）调度室接到灾情汇报后，一边详细了解事故地点、事故性质、影响范围、损坏情况做好记录，一边按照“十项授权令”要求，立即通过应急广播系统、调度电话系统、无线通讯系统，3分钟内通知到井下所有可能受威胁区域人员立即安全撤离；同时通知指挥部成员到达调度室集合。指挥部成员到达调度室后，按照总指挥的指示，立即奔赴事故现场，迅速开展抢险救灾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10）当供电事故发生后，处于事故现场及受威胁区域的人员，应沉着冷静，根据灾情和现场条件，在保证自身安全的前提下，启动现场处置方案，采取有效的方法和措施，及时投入现场抢救；在抢救时，必须保持统一的指挥，严禁冒险蛮干和惊慌失措，严禁单独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（11）要采取防止灾区条件恶化和保障救灾人员安全的措施，特别要提高警惕，避免触电、二次伤害等再生事故的发生；</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（12）上级变电所事故造成矿井运行线路停电，变电所值班人员立即投入热备用回路，恢复矿井供电。同时，将事故情况汇报矿调度室和电力调度公司。</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13）矿井主变电所内部故障造成矿井负荷全部或部分停电，变电所值班员应快速切除故障设施及线路，并恢复非故障设施及线路供电，汇报工区值班领导，查明故障原因妥善处理。同时，将事故情况汇报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（14）矿井值班人员根据事故情况和矿应急救援预案有关规定，立即通知矿有关机电管理人员和供电抢险小组成员迅速赶赴现场，并将事故情况向调度室、机电科汇报。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（15）应立即判断矿井停电原因、停电影响范围，明确应急处置方案，快速组织供电抢险小组处理修复故障设施及线路，并研究分析事故信息和处理情况，制定安全技术措施。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（16）若故障线路、设备以及操作设备为地调或电力调度公司管辖范围时，应及时向地调或电力调度公司汇报事故情况。</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（17）矿井故障设施及线路修复完毕后，事故应急处理人员组织人员恢复矿井正常运行方式。</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18）当发生全矿井停电时，通防科立即安排人员打开回风井防爆门形成自然通风，井下所有区域的人员应立即停止作业沿采掘工作面-采区轨道巷-一水平轨道大巷-井底车场集合，等待应急备用电源车启动投入运行，给主提升绞车及信号、辅助设施供电，绞车运行人员乘坐罐笼升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（19）造成火灾时应立即启动矿井火灾应急预案。</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20）采区发生停电事故时：采区停电时，区队值班人员要立即问明情况，安排采区变电所抢修人员恢复供电，现场不能处理时，把需用人员、材料、配件等汇报区队，区队再组织人员下井抢修。查出故障线路并隔离后，恢复其他负荷的供电。配合有关单位排除故障点，恢复正常供电。</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21）35kV变电所其中一回路停电时，变电所值班人员应及时汇报调度室和值班领导，迅速倒闸至备用线路，确保在10分钟内倒换至备用风机运行，联系检修人员尽快处理。同时风机房工作人员应严密监视运行风机的状况，并认真做好记录。</w:t>
      </w:r>
    </w:p>
    <w:p>
      <w:pPr>
        <w:spacing w:line="500" w:lineRule="exact"/>
        <w:ind w:firstLine="160" w:firstLineChars="50"/>
        <w:rPr>
          <w:rFonts w:ascii="仿宋" w:hAnsi="仿宋" w:eastAsia="仿宋" w:cs="Calibri"/>
          <w:sz w:val="32"/>
          <w:szCs w:val="32"/>
        </w:rPr>
      </w:pPr>
      <w:r>
        <w:rPr>
          <w:rFonts w:hint="eastAsia" w:ascii="仿宋" w:hAnsi="仿宋" w:eastAsia="仿宋" w:cs="Calibri"/>
          <w:sz w:val="32"/>
          <w:szCs w:val="32"/>
        </w:rPr>
        <w:t>35kV变电所两回路均停电时，主通风机停止运转，工作人员应及时汇报调度室和值班领导，并按要求将防爆门打开,实施矿井自然通风，调度室通知井下各单位人员沿避灾路线撤离到井底车场，等待乘罐升井；同时立即投入应急备用电源，柴油发电机组1套，型号为800GF30，确保应急电源接入后15分钟内恢复提升机供电，60分钟内完成人员提升撤离，并通知电力抢修部门对故障线路进行抢修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22）监测监控部门对监测数据进行分析，发生异常立即报告指挥部。维修人员及单位负责人必须在停电后第一时间赶赴现场，排查事故原因及影响范围，确定抢险方案。应急送电过程中应以一级负荷为主，首先恢复矿井主要通风机供电。供电事故造成人身触电的，要立即切断电源，对伤者进行急救，如人员窒息或心跳呼吸骤停，必须先复苏（人工呼吸或心肺按压），后搬运。供电事故造成人员被困的，应首先抢救被困人员。抢险人员由专业救护人员及医疗人员组成，佩戴专业防护设施。抢救人员时，用听、看、敲、喊或采用生命探测仪探测等方法，判断遇险人员位置，与遇险人员保持联系，鼓励他们配合抢救工作。在抢险救灾期间，如果本矿物资不能满足需要，由指挥部向微矿集团申请增援。</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7.5 应急保障</w:t>
      </w:r>
    </w:p>
    <w:p>
      <w:pPr>
        <w:widowControl/>
        <w:spacing w:line="560" w:lineRule="exact"/>
        <w:ind w:firstLine="640" w:firstLineChars="200"/>
        <w:rPr>
          <w:rFonts w:ascii="仿宋" w:hAnsi="仿宋" w:eastAsia="仿宋" w:cs="仿宋"/>
          <w:color w:val="000000"/>
          <w:kern w:val="0"/>
          <w:sz w:val="32"/>
          <w:szCs w:val="32"/>
        </w:rPr>
      </w:pPr>
      <w:r>
        <w:rPr>
          <w:rFonts w:hint="eastAsia" w:ascii="仿宋" w:hAnsi="仿宋" w:eastAsia="仿宋" w:cs="仿宋"/>
          <w:color w:val="000000"/>
          <w:sz w:val="32"/>
          <w:szCs w:val="32"/>
        </w:rPr>
        <w:t>执行综合预案“应急保障”相关规定。</w:t>
      </w:r>
    </w:p>
    <w:p>
      <w:pPr>
        <w:spacing w:line="560" w:lineRule="exact"/>
        <w:ind w:firstLine="800" w:firstLineChars="25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1）对各变电所、电力线路的运行应准备有充足的备品备件，确保在应急救援预案处理过程中的所需材料。</w:t>
      </w:r>
    </w:p>
    <w:p>
      <w:pPr>
        <w:spacing w:line="560" w:lineRule="exact"/>
        <w:ind w:firstLine="800" w:firstLineChars="25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2）要组建抢险救援队伍，并进行演练。</w:t>
      </w:r>
    </w:p>
    <w:p>
      <w:pPr>
        <w:spacing w:line="560" w:lineRule="exact"/>
        <w:ind w:firstLine="800" w:firstLineChars="25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3）要确保双回路可靠供电，要加强巡检，发现问题及时处理。</w:t>
      </w:r>
    </w:p>
    <w:p>
      <w:pPr>
        <w:spacing w:line="560" w:lineRule="exact"/>
        <w:ind w:firstLine="800" w:firstLineChars="25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4）由于停电造成瓦斯、煤尘事故，则同时启动瓦斯、煤尘事故专项应急预案。</w:t>
      </w:r>
    </w:p>
    <w:p>
      <w:pPr>
        <w:spacing w:line="560" w:lineRule="exact"/>
        <w:ind w:firstLine="800" w:firstLineChars="25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5）若停电引起矿井采区、水平被水淹或矿井被水淹，则同时启动水灾事故专项应急预案。</w:t>
      </w:r>
    </w:p>
    <w:p>
      <w:pPr>
        <w:spacing w:line="560" w:lineRule="exact"/>
        <w:ind w:firstLine="800" w:firstLineChars="25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6）若停电同时引起其它重大事故，则同时启动相应的事故应急预案。</w:t>
      </w:r>
    </w:p>
    <w:p>
      <w:pPr>
        <w:pStyle w:val="17"/>
        <w:rPr>
          <w:rFonts w:ascii="仿宋" w:hAnsi="仿宋" w:eastAsia="仿宋"/>
        </w:rPr>
      </w:pPr>
    </w:p>
    <w:p>
      <w:pPr>
        <w:adjustRightInd w:val="0"/>
        <w:snapToGrid w:val="0"/>
        <w:spacing w:line="520" w:lineRule="exact"/>
        <w:ind w:firstLine="643" w:firstLineChars="200"/>
        <w:outlineLvl w:val="2"/>
        <w:rPr>
          <w:rFonts w:ascii="仿宋" w:hAnsi="仿宋" w:eastAsia="仿宋" w:cs="仿宋"/>
          <w:b/>
          <w:bCs/>
          <w:color w:val="000000"/>
          <w:sz w:val="32"/>
          <w:szCs w:val="32"/>
        </w:rPr>
      </w:pPr>
    </w:p>
    <w:bookmarkEnd w:id="183"/>
    <w:bookmarkEnd w:id="184"/>
    <w:bookmarkEnd w:id="185"/>
    <w:bookmarkEnd w:id="186"/>
    <w:bookmarkEnd w:id="187"/>
    <w:bookmarkEnd w:id="188"/>
    <w:p>
      <w:pPr>
        <w:widowControl/>
        <w:autoSpaceDN w:val="0"/>
        <w:adjustRightInd w:val="0"/>
        <w:snapToGrid w:val="0"/>
        <w:spacing w:line="520" w:lineRule="exact"/>
        <w:ind w:firstLine="160" w:firstLineChars="50"/>
        <w:rPr>
          <w:rFonts w:ascii="仿宋" w:hAnsi="仿宋" w:eastAsia="仿宋" w:cs="仿宋"/>
          <w:color w:val="000000"/>
          <w:sz w:val="32"/>
          <w:szCs w:val="32"/>
        </w:rPr>
      </w:pPr>
      <w:bookmarkStart w:id="220" w:name="_Toc22932"/>
      <w:bookmarkStart w:id="221" w:name="_Hlk69228883"/>
      <w:bookmarkStart w:id="222" w:name="_Toc214863302"/>
      <w:bookmarkStart w:id="223" w:name="_Toc367883246"/>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adjustRightInd w:val="0"/>
        <w:snapToGrid w:val="0"/>
        <w:spacing w:line="520" w:lineRule="exact"/>
        <w:ind w:firstLine="643" w:firstLineChars="200"/>
        <w:outlineLvl w:val="1"/>
        <w:rPr>
          <w:rFonts w:ascii="仿宋" w:hAnsi="仿宋" w:eastAsia="仿宋" w:cs="仿宋"/>
          <w:b/>
          <w:bCs/>
          <w:color w:val="000000"/>
          <w:sz w:val="32"/>
          <w:szCs w:val="32"/>
        </w:rPr>
      </w:pPr>
      <w:r>
        <w:rPr>
          <w:rFonts w:hint="eastAsia" w:ascii="仿宋" w:hAnsi="仿宋" w:eastAsia="仿宋" w:cs="仿宋"/>
          <w:b/>
          <w:bCs/>
          <w:color w:val="000000"/>
          <w:sz w:val="32"/>
          <w:szCs w:val="32"/>
        </w:rPr>
        <w:t>8 矿井爆炸物品事故专项应急预案</w:t>
      </w:r>
      <w:bookmarkEnd w:id="220"/>
    </w:p>
    <w:p>
      <w:pPr>
        <w:spacing w:line="500" w:lineRule="exact"/>
        <w:ind w:firstLine="643" w:firstLineChars="200"/>
        <w:rPr>
          <w:rFonts w:ascii="仿宋" w:hAnsi="仿宋" w:eastAsia="仿宋" w:cs="楷体"/>
          <w:b/>
          <w:sz w:val="32"/>
          <w:szCs w:val="32"/>
          <w:lang w:val="zh-CN"/>
        </w:rPr>
      </w:pPr>
      <w:bookmarkStart w:id="224" w:name="_Toc566"/>
      <w:r>
        <w:rPr>
          <w:rFonts w:hint="eastAsia" w:ascii="仿宋" w:hAnsi="仿宋" w:eastAsia="仿宋" w:cs="楷体"/>
          <w:b/>
          <w:sz w:val="32"/>
          <w:szCs w:val="32"/>
          <w:lang w:val="zh-CN"/>
        </w:rPr>
        <w:t xml:space="preserve">8.1适用范围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民用爆炸物品事故专项应急预案适用于崔庄煤矿在生产过程中发生的可能导致人员伤亡或一般及以上经济损失的各类爆炸事故的应急救援工作。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民用爆炸物品事故专项应急预案是综合应急预案的细化与延伸，综合应急预案是矿井专项应急预案的支持性文件。</w:t>
      </w:r>
    </w:p>
    <w:p>
      <w:pPr>
        <w:spacing w:line="500" w:lineRule="exact"/>
        <w:ind w:firstLine="643" w:firstLineChars="200"/>
        <w:rPr>
          <w:rFonts w:ascii="仿宋" w:hAnsi="仿宋" w:eastAsia="仿宋" w:cs="Calibri"/>
          <w:b/>
          <w:sz w:val="32"/>
          <w:szCs w:val="32"/>
        </w:rPr>
      </w:pPr>
      <w:r>
        <w:rPr>
          <w:rFonts w:hint="eastAsia" w:ascii="仿宋" w:hAnsi="仿宋" w:eastAsia="仿宋" w:cs="楷体"/>
          <w:b/>
          <w:sz w:val="32"/>
          <w:szCs w:val="32"/>
        </w:rPr>
        <w:t>8.2 应急指挥机构及职责</w:t>
      </w:r>
    </w:p>
    <w:p>
      <w:pPr>
        <w:spacing w:line="560" w:lineRule="exact"/>
        <w:ind w:firstLine="640" w:firstLineChars="200"/>
        <w:rPr>
          <w:rFonts w:ascii="仿宋" w:hAnsi="仿宋" w:eastAsia="仿宋" w:cs="楷体"/>
          <w:bCs/>
          <w:sz w:val="32"/>
          <w:szCs w:val="32"/>
        </w:rPr>
      </w:pPr>
      <w:r>
        <w:rPr>
          <w:rFonts w:hint="eastAsia" w:ascii="仿宋" w:hAnsi="仿宋" w:eastAsia="仿宋" w:cs="Calibri"/>
          <w:sz w:val="32"/>
          <w:szCs w:val="32"/>
        </w:rPr>
        <w:t>爆破物品</w:t>
      </w:r>
      <w:r>
        <w:rPr>
          <w:rFonts w:hint="eastAsia" w:ascii="仿宋" w:hAnsi="仿宋" w:eastAsia="仿宋" w:cs="楷体"/>
          <w:bCs/>
          <w:sz w:val="32"/>
          <w:szCs w:val="32"/>
        </w:rPr>
        <w:t>事故应急指挥部见综合应急预案应急指挥部，主要区别是第一副总指挥为安全总监，安全副总为技术专家组的副组长，地测科、调度室、通防科、机电科、生产科、安全科、救护队等单位为技术专家组成员。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指挥部其他组成人员与综合应急预案中应急指挥部组成人员一致，详见综合应急预案“2应急组织机构及职责”。</w:t>
      </w:r>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8.3 响应启动</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8.3.1 应急响应</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发生民爆物品爆炸事故，直接启动矿井应急Ⅰ级响应。</w:t>
      </w:r>
    </w:p>
    <w:p>
      <w:pPr>
        <w:spacing w:line="500" w:lineRule="exact"/>
        <w:ind w:firstLine="640" w:firstLineChars="200"/>
        <w:rPr>
          <w:rFonts w:ascii="仿宋" w:hAnsi="仿宋" w:eastAsia="仿宋" w:cs="楷体"/>
          <w:sz w:val="32"/>
          <w:szCs w:val="32"/>
        </w:rPr>
      </w:pPr>
      <w:bookmarkStart w:id="225" w:name="_Toc66891657"/>
      <w:bookmarkStart w:id="226" w:name="_Toc66891350"/>
      <w:r>
        <w:rPr>
          <w:rFonts w:hint="eastAsia" w:ascii="仿宋" w:hAnsi="仿宋" w:eastAsia="仿宋" w:cs="楷体"/>
          <w:sz w:val="32"/>
          <w:szCs w:val="32"/>
        </w:rPr>
        <w:t>8.3.2 召开现场应急会议</w:t>
      </w:r>
      <w:bookmarkEnd w:id="225"/>
      <w:bookmarkEnd w:id="226"/>
    </w:p>
    <w:p>
      <w:pPr>
        <w:spacing w:line="500" w:lineRule="exact"/>
        <w:ind w:firstLine="640"/>
        <w:rPr>
          <w:rFonts w:ascii="仿宋" w:hAnsi="仿宋" w:eastAsia="仿宋" w:cs="Calibri"/>
          <w:sz w:val="32"/>
          <w:szCs w:val="32"/>
        </w:rPr>
      </w:pPr>
      <w:bookmarkStart w:id="227" w:name="_Toc66891352"/>
      <w:bookmarkStart w:id="228" w:name="_Toc66891659"/>
      <w:r>
        <w:rPr>
          <w:rFonts w:hint="eastAsia" w:ascii="仿宋" w:hAnsi="仿宋" w:eastAsia="仿宋" w:cs="Calibri"/>
          <w:sz w:val="32"/>
          <w:szCs w:val="32"/>
        </w:rPr>
        <w:t>1.事故初期现场：在遇到险情或事故征兆时，现场带(跟）班人员、班组长、安检员、瓦斯检查工按照授予的遇险处置权和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8.3.3 信息上报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8.3.4 资源协调</w:t>
      </w:r>
      <w:bookmarkEnd w:id="227"/>
      <w:bookmarkEnd w:id="228"/>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事故性质和严重程度，按照应急预案提供的应急资源信息，经指挥部批准，调配适用民爆物品事故的物资与装备，调集通防科、保卫科、机电科、生产科、综机科、地测科、救护队等单位相关专业人员，必要时，由指挥部提出申请外援。</w:t>
      </w:r>
    </w:p>
    <w:p>
      <w:pPr>
        <w:spacing w:line="500" w:lineRule="exact"/>
        <w:ind w:firstLine="800" w:firstLineChars="250"/>
        <w:rPr>
          <w:rFonts w:ascii="仿宋" w:hAnsi="仿宋" w:eastAsia="仿宋" w:cs="楷体"/>
          <w:sz w:val="32"/>
          <w:szCs w:val="32"/>
        </w:rPr>
      </w:pPr>
      <w:bookmarkStart w:id="229" w:name="_Toc66891660"/>
      <w:bookmarkStart w:id="230" w:name="_Toc66891353"/>
      <w:r>
        <w:rPr>
          <w:rFonts w:hint="eastAsia" w:ascii="仿宋" w:hAnsi="仿宋" w:eastAsia="仿宋" w:cs="楷体"/>
          <w:sz w:val="32"/>
          <w:szCs w:val="32"/>
        </w:rPr>
        <w:t>8.3.5 信息公开</w:t>
      </w:r>
      <w:bookmarkEnd w:id="229"/>
      <w:bookmarkEnd w:id="230"/>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00" w:lineRule="exact"/>
        <w:ind w:firstLine="800" w:firstLineChars="250"/>
        <w:rPr>
          <w:rFonts w:ascii="仿宋" w:hAnsi="仿宋" w:eastAsia="仿宋" w:cs="楷体"/>
          <w:sz w:val="32"/>
          <w:szCs w:val="32"/>
        </w:rPr>
      </w:pPr>
      <w:r>
        <w:rPr>
          <w:rFonts w:hint="eastAsia" w:ascii="仿宋" w:hAnsi="仿宋" w:eastAsia="仿宋" w:cs="楷体"/>
          <w:sz w:val="32"/>
          <w:szCs w:val="32"/>
        </w:rPr>
        <w:t>8.3.6 后勤及财力保障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事故应急救援期间和结束后，由办公室、总务科、财务科、工资科等相关成员组成，保障救灾物资供应、应急救援储备金，负责伤亡人员家属安抚、抚恤、理赔、食宿接待、车辆调度等善后处理工作。</w:t>
      </w:r>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8.4 处置措施</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8.4.1应急处置指导原则</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500" w:lineRule="exact"/>
        <w:ind w:firstLine="640" w:firstLineChars="200"/>
        <w:rPr>
          <w:rFonts w:ascii="仿宋" w:hAnsi="仿宋" w:eastAsia="仿宋" w:cs="楷体"/>
          <w:sz w:val="32"/>
          <w:szCs w:val="32"/>
          <w:lang w:val="zh-CN"/>
        </w:rPr>
      </w:pPr>
      <w:r>
        <w:rPr>
          <w:rFonts w:hint="eastAsia" w:ascii="仿宋" w:hAnsi="仿宋" w:eastAsia="仿宋" w:cs="楷体"/>
          <w:sz w:val="32"/>
          <w:szCs w:val="32"/>
          <w:lang w:val="zh-CN"/>
        </w:rPr>
        <w:t>8.</w:t>
      </w:r>
      <w:r>
        <w:rPr>
          <w:rFonts w:hint="eastAsia" w:ascii="仿宋" w:hAnsi="仿宋" w:eastAsia="仿宋" w:cs="楷体"/>
          <w:sz w:val="32"/>
          <w:szCs w:val="32"/>
        </w:rPr>
        <w:t>4.2</w:t>
      </w:r>
      <w:r>
        <w:rPr>
          <w:rFonts w:hint="eastAsia" w:ascii="仿宋" w:hAnsi="仿宋" w:eastAsia="仿宋" w:cs="楷体"/>
          <w:sz w:val="32"/>
          <w:szCs w:val="32"/>
          <w:lang w:val="zh-CN"/>
        </w:rPr>
        <w:t xml:space="preserve"> 事故风险分析</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1.事故发生的可能性</w:t>
      </w:r>
    </w:p>
    <w:p>
      <w:pPr>
        <w:spacing w:line="500" w:lineRule="exact"/>
        <w:ind w:firstLine="640"/>
        <w:rPr>
          <w:rFonts w:ascii="仿宋" w:hAnsi="仿宋" w:eastAsia="仿宋" w:cs="Calibri"/>
          <w:sz w:val="32"/>
          <w:szCs w:val="32"/>
        </w:rPr>
      </w:pPr>
      <w:r>
        <w:rPr>
          <w:rFonts w:hint="eastAsia" w:ascii="仿宋" w:hAnsi="仿宋" w:eastAsia="仿宋"/>
          <w:sz w:val="32"/>
          <w:szCs w:val="32"/>
        </w:rPr>
        <w:t>崔庄</w:t>
      </w:r>
      <w:r>
        <w:rPr>
          <w:rFonts w:hint="eastAsia" w:ascii="仿宋" w:hAnsi="仿宋" w:eastAsia="仿宋" w:cs="Calibri"/>
          <w:sz w:val="32"/>
          <w:szCs w:val="32"/>
        </w:rPr>
        <w:t>煤矿民爆物品库存放地点为专门设立的井下民爆物品库，库存容量符合《煤矿安全规程》规定。库存爆破物品、雷管存在易燃、易爆等危害性，在搬运、储存、保管过程中，因意外或违反库房管理制度易发生火灾、爆炸等事故，造成财产损失、人员伤亡和污染环境。</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2.突出事故可能发生的时间（季节）、危害严重程度及影响的具体范围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民爆物品随时都有发生事故的可能性，夏季发生事故的可能性更大。一旦发生事故，均可能对区域人员及财产造成严重伤害。</w:t>
      </w:r>
    </w:p>
    <w:p>
      <w:pPr>
        <w:spacing w:line="500" w:lineRule="exact"/>
        <w:ind w:firstLine="480" w:firstLineChars="150"/>
        <w:rPr>
          <w:rFonts w:ascii="仿宋" w:hAnsi="仿宋" w:eastAsia="仿宋" w:cs="楷体"/>
          <w:sz w:val="32"/>
          <w:szCs w:val="32"/>
          <w:lang w:val="zh-CN"/>
        </w:rPr>
      </w:pPr>
      <w:r>
        <w:rPr>
          <w:rFonts w:hint="eastAsia" w:ascii="仿宋" w:hAnsi="仿宋" w:eastAsia="仿宋" w:cs="楷体"/>
          <w:sz w:val="32"/>
          <w:szCs w:val="32"/>
        </w:rPr>
        <w:t>8.</w:t>
      </w:r>
      <w:r>
        <w:rPr>
          <w:rFonts w:hint="eastAsia" w:ascii="仿宋" w:hAnsi="仿宋" w:eastAsia="仿宋" w:cs="楷体"/>
          <w:sz w:val="32"/>
          <w:szCs w:val="32"/>
          <w:lang w:val="zh-CN"/>
        </w:rPr>
        <w:t>4</w:t>
      </w:r>
      <w:r>
        <w:rPr>
          <w:rFonts w:hint="eastAsia" w:ascii="仿宋" w:hAnsi="仿宋" w:eastAsia="仿宋" w:cs="楷体"/>
          <w:sz w:val="32"/>
          <w:szCs w:val="32"/>
        </w:rPr>
        <w:t>.3</w:t>
      </w:r>
      <w:r>
        <w:rPr>
          <w:rFonts w:hint="eastAsia" w:ascii="仿宋" w:hAnsi="仿宋" w:eastAsia="仿宋" w:cs="楷体"/>
          <w:sz w:val="32"/>
          <w:szCs w:val="32"/>
          <w:lang w:val="zh-CN"/>
        </w:rPr>
        <w:t xml:space="preserve"> 处置措施</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8.4.3.1 民爆物品爆炸事故处置措施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发生民用爆炸物品爆炸事故，应立即组织抢救灾区的受困人员，迅速撤出受事故威胁地点的所有人员，凡与处理事故有关的任务，都必须在指挥部的统一指挥下进行。</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(1)发生爆炸物品事故后，现场人员立即启动现场处置方案应急响应，停止作业、发出警报并按避灾路线撤离，组织开展自救和互救，并立即向调度室和本单位值班室汇报。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接到井下民爆物品事故汇报后，调度员必须立即通过井下应急广播系统、无线通讯系统、调度通讯系统等，3分钟通知到井下所有人员撤离。调度室利用井下人员定位系统对井下人员撤离情况进行监测，准确掌握井下未撤出人员的情况。</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(3)调度室要迅速了解民爆物品事故的发生位置、波及范围、人员伤亡和通风机运行情况情况，根据灾情波及范围下达停产撤人命令。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按照《矿山救护规程》有关规定，组织救护侦查，探明事故的性质、原因、范围、遇险人员数量和所在位置，以及巷道通风、瓦斯等情况，为完善救灾方案提供依据。通防科、地测科、调度室等相关单位负责提供救援需要的图纸和技术资料；对监测数据进行分析，发生异常立即报告指挥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(5)采取一切可能的措施，迅速恢复灾区的通风，排除爆炸产生的烟雾和有毒气体。</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(6)有害气体严重威胁回风流人员时，在进风侧人员已安全撤出的情况下，经周密分析，可采取全矿井或区域局部反风，解救回风侧被困人员。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到达事故现场的救护小队应首先侦察爆炸区域的情况，检查CH4、CO、CO2及其他有害气体的含量，确保救援人员安全的前提下，才能进入灾区抢险救灾。按照“先抢救重伤、轻伤人员，后抢救遇难者”原则，迅速抢救被困人员，遇有窒息或中毒人员应先为其戴好呼吸器或自救器再抬运。</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(8)如果爆炸区域巷道距离较长、温度高、烟雾大，巷道冒落严重，煤尘、瓦斯等浓度在允许范围内时，可采取安装局部通风机、逐段接风筒、逐段稀释烟雾的方法进行抢救遇难人员。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(9)机电科采取措施保证主通风机、主要提升机、压风机和中央泵房排水设备正常运转。</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(10)救灾过程中，指定专人检查瓦斯、煤尘和其他有害气体的浓度，观察灾区气体和风流变化情况。</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(11)爆炸后，可能造成巷道和通风设施的破坏，使通风系统紊乱，通风部门应根据救灾需要及时调整通风系统。</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(12)恢复送电时，必须经瓦检员检查送电区域有害气体浓度不超限，向救灾指挥部汇报后，指挥部按照先送风后送电的原则，下令向指定地点逐级送电。</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（13）监测监控部门对监测数据进行分析，发生异常立即报告指挥部。</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（14）应急指挥部根据灾情分析判断危害及增大的可能性，积极研究制定救灾方案，并根据灾情发展及时调整优化方案。</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（15）对由于事故造成的巷道和支架的破坏进行整理修复，确保顶帮安全。处理冒顶事故前，必须把后路和顶板清理维护好，保证后路畅通、安全。</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（16）抢救人员时，用听、看、敲、喊或采用生命探测仪探测等方法，判断遇险人员位置，与遇险人员保持联系，鼓励他们配合抢救工作。</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（17）爆炸产生火灾，应同时进行灭火和救人，并采取防止再次发生爆炸的措施，派专人监测瓦斯，当瓦斯浓度达到2％以上，并继续增加有爆炸危险时，必须把救护人员撤到安全地点。</w:t>
      </w:r>
    </w:p>
    <w:p>
      <w:pPr>
        <w:spacing w:line="360" w:lineRule="auto"/>
        <w:ind w:firstLine="480" w:firstLineChars="150"/>
        <w:rPr>
          <w:rFonts w:ascii="仿宋" w:hAnsi="仿宋" w:eastAsia="仿宋" w:cs="Calibri"/>
          <w:sz w:val="32"/>
          <w:szCs w:val="32"/>
        </w:rPr>
      </w:pPr>
      <w:r>
        <w:rPr>
          <w:rFonts w:hint="eastAsia" w:ascii="仿宋" w:hAnsi="仿宋" w:eastAsia="仿宋" w:cs="Calibri"/>
          <w:sz w:val="32"/>
          <w:szCs w:val="32"/>
        </w:rPr>
        <w:t>（18）井筒、井底车场发生爆炸时，在侦察确定没有火源，无爆炸危险的情况下，尽快恢复通风，救人和恢复通风应同时进行。如果有毒有害气体严重威胁回风流方向的人员，在进风方向的人员已安全撤退的情况下，可采取区域反风，救护队进入原回风侧引导人员撤离灾区。</w:t>
      </w:r>
    </w:p>
    <w:p>
      <w:pPr>
        <w:spacing w:line="360" w:lineRule="auto"/>
        <w:ind w:firstLine="480" w:firstLineChars="150"/>
        <w:rPr>
          <w:rFonts w:ascii="仿宋" w:hAnsi="仿宋" w:eastAsia="仿宋" w:cs="Calibri"/>
          <w:sz w:val="32"/>
          <w:szCs w:val="32"/>
        </w:rPr>
      </w:pPr>
      <w:r>
        <w:rPr>
          <w:rFonts w:hint="eastAsia" w:ascii="仿宋" w:hAnsi="仿宋" w:eastAsia="仿宋" w:cs="Calibri"/>
          <w:sz w:val="32"/>
          <w:szCs w:val="32"/>
        </w:rPr>
        <w:t>（19）爆炸事故发生在采煤工作面时，应沿进风侧和回风侧进入救人，在此期间必须维持通风系统原状。</w:t>
      </w:r>
    </w:p>
    <w:p>
      <w:pPr>
        <w:spacing w:line="360" w:lineRule="auto"/>
        <w:ind w:firstLine="480" w:firstLineChars="150"/>
        <w:rPr>
          <w:rFonts w:ascii="仿宋" w:hAnsi="仿宋" w:eastAsia="仿宋" w:cs="Calibri"/>
          <w:sz w:val="32"/>
          <w:szCs w:val="32"/>
        </w:rPr>
      </w:pPr>
      <w:r>
        <w:rPr>
          <w:rFonts w:hint="eastAsia" w:ascii="仿宋" w:hAnsi="仿宋" w:eastAsia="仿宋" w:cs="Calibri"/>
          <w:sz w:val="32"/>
          <w:szCs w:val="32"/>
        </w:rPr>
        <w:t>（20）采取反风措施要慎重进行，未经周密研究不允许行动。</w:t>
      </w:r>
    </w:p>
    <w:p>
      <w:pPr>
        <w:spacing w:line="360" w:lineRule="auto"/>
        <w:ind w:firstLine="480" w:firstLineChars="150"/>
      </w:pPr>
      <w:r>
        <w:rPr>
          <w:rFonts w:hint="eastAsia" w:ascii="仿宋" w:hAnsi="仿宋" w:eastAsia="仿宋" w:cs="Calibri"/>
          <w:sz w:val="32"/>
          <w:szCs w:val="32"/>
        </w:rPr>
        <w:t>（21）如遇独头巷道距离较长、有毒有害气体浓度大、支架支护损坏严重的情况，在确认没有火源、遇险人员已经牺牲时，严禁冒险进入工作，在恢复通风、打好支护后，方可搬运遇难人员。</w:t>
      </w:r>
    </w:p>
    <w:p>
      <w:pPr>
        <w:spacing w:line="360" w:lineRule="auto"/>
        <w:ind w:firstLine="640"/>
        <w:rPr>
          <w:rFonts w:ascii="仿宋" w:hAnsi="仿宋" w:eastAsia="仿宋" w:cs="Calibri"/>
          <w:sz w:val="32"/>
          <w:szCs w:val="32"/>
        </w:rPr>
      </w:pPr>
      <w:r>
        <w:rPr>
          <w:rFonts w:ascii="仿宋" w:hAnsi="仿宋" w:eastAsia="仿宋" w:cs="Calibri"/>
          <w:sz w:val="32"/>
          <w:szCs w:val="32"/>
        </w:rPr>
        <w:t>8.4.</w:t>
      </w:r>
      <w:r>
        <w:rPr>
          <w:rFonts w:hint="eastAsia" w:ascii="仿宋" w:hAnsi="仿宋" w:eastAsia="仿宋" w:cs="Calibri"/>
          <w:sz w:val="32"/>
          <w:szCs w:val="32"/>
        </w:rPr>
        <w:t>4</w:t>
      </w:r>
      <w:r>
        <w:rPr>
          <w:rFonts w:ascii="仿宋" w:hAnsi="仿宋" w:eastAsia="仿宋" w:cs="Calibri"/>
          <w:sz w:val="32"/>
          <w:szCs w:val="32"/>
        </w:rPr>
        <w:t>自救互救处置措施</w:t>
      </w:r>
    </w:p>
    <w:p>
      <w:pPr>
        <w:spacing w:line="360" w:lineRule="auto"/>
        <w:ind w:firstLine="640"/>
        <w:rPr>
          <w:rFonts w:ascii="仿宋" w:hAnsi="仿宋" w:eastAsia="仿宋" w:cs="Calibri"/>
          <w:sz w:val="32"/>
          <w:szCs w:val="32"/>
        </w:rPr>
      </w:pPr>
      <w:r>
        <w:rPr>
          <w:rFonts w:ascii="仿宋" w:hAnsi="仿宋" w:eastAsia="仿宋" w:cs="Calibri"/>
          <w:sz w:val="32"/>
          <w:szCs w:val="32"/>
        </w:rPr>
        <w:t>（1）在撤离时，当爆炸波及火焰袭来，都应全面往下卧倒或俯于水沟内，避开爆炸波及火焰后再撤退。位于爆炸事故进风侧的人员，迎着风流撤退；位于事故回风侧的人员应佩戴好自救器以最快速度进入新鲜风流，在撤退过程中如遇巷道堵塞，不能安全撤离时，应就近构筑安全地点等待救援。</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（2）在抗冲击波门无法打开的情况下，应立即佩戴好自救器，选择不受冲击波所波及的硐室进行躲避，等待救援。</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3）当遇险人员无法进入紧急避险设施时，应就近躲入通风较好、支护完好的硐室或巷道内；被困人员必须静卧，不得烦躁，减少氧气、热量等消耗，等待救援。若硐室或巷道内有压风管，可打开压风管供人员呼吸，确保被困人员的安全，并经常敲打管路，向外报警。</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8.5 应急保障</w:t>
      </w:r>
    </w:p>
    <w:p>
      <w:pPr>
        <w:widowControl/>
        <w:spacing w:line="560" w:lineRule="exact"/>
        <w:ind w:firstLine="640" w:firstLineChars="200"/>
        <w:rPr>
          <w:rFonts w:ascii="仿宋" w:hAnsi="仿宋" w:eastAsia="仿宋" w:cs="仿宋"/>
          <w:color w:val="000000"/>
          <w:kern w:val="0"/>
          <w:sz w:val="32"/>
          <w:szCs w:val="32"/>
        </w:rPr>
      </w:pPr>
      <w:r>
        <w:rPr>
          <w:rFonts w:hint="eastAsia" w:ascii="仿宋" w:hAnsi="仿宋" w:eastAsia="仿宋" w:cs="仿宋"/>
          <w:color w:val="000000"/>
          <w:sz w:val="32"/>
          <w:szCs w:val="32"/>
        </w:rPr>
        <w:t>执行综合预案“应急保障”及其它相关规定。</w:t>
      </w:r>
    </w:p>
    <w:p>
      <w:pPr>
        <w:spacing w:line="560" w:lineRule="exact"/>
        <w:ind w:firstLine="960" w:firstLineChars="3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要求:</w:t>
      </w:r>
    </w:p>
    <w:p>
      <w:pPr>
        <w:spacing w:line="560" w:lineRule="exact"/>
        <w:ind w:firstLine="640" w:firstLineChars="200"/>
        <w:rPr>
          <w:rFonts w:ascii="仿宋" w:hAnsi="仿宋" w:eastAsia="仿宋" w:cs="仿宋"/>
          <w:color w:val="000000"/>
          <w:spacing w:val="-4"/>
          <w:kern w:val="0"/>
          <w:sz w:val="32"/>
          <w:szCs w:val="32"/>
          <w:lang w:bidi="en-US"/>
        </w:rPr>
      </w:pPr>
      <w:r>
        <w:rPr>
          <w:rFonts w:hint="eastAsia" w:ascii="仿宋" w:hAnsi="仿宋" w:eastAsia="仿宋" w:cs="仿宋"/>
          <w:color w:val="000000"/>
          <w:kern w:val="0"/>
          <w:sz w:val="32"/>
          <w:szCs w:val="32"/>
          <w:lang w:bidi="en-US"/>
        </w:rPr>
        <w:t>（1）</w:t>
      </w:r>
      <w:r>
        <w:rPr>
          <w:rFonts w:hint="eastAsia" w:ascii="仿宋" w:hAnsi="仿宋" w:eastAsia="仿宋" w:cs="仿宋"/>
          <w:color w:val="000000"/>
          <w:spacing w:val="-4"/>
          <w:kern w:val="0"/>
          <w:sz w:val="32"/>
          <w:szCs w:val="32"/>
          <w:lang w:bidi="en-US"/>
        </w:rPr>
        <w:t>配备灭火器，消防土、消防沙、垫木、梯子、麻绳、手电、消防锨、消防镐、消防池、消防泵、水龙带、吊车、叉车等。</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（2）医院配备救护车、担架、治疗烧伤、骨伤、中毒、破伤等各种医药和医疗器械。</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（3）在向集团公司调度指挥中心汇报的同时，本着就地就近原则，及时向当地政府报告，并按照本单位应急预案组织先期抢救。</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（4）在发生爆炸物品事故造成火灾事故时，由指挥部总指挥决定同时启动本预案和《火灾事故专项应急预案》，并向消防部门报警。</w:t>
      </w:r>
    </w:p>
    <w:p>
      <w:pPr>
        <w:pStyle w:val="17"/>
        <w:rPr>
          <w:rFonts w:ascii="仿宋" w:hAnsi="仿宋" w:eastAsia="仿宋"/>
        </w:rPr>
      </w:pPr>
      <w:r>
        <w:rPr>
          <w:rFonts w:ascii="仿宋" w:hAnsi="仿宋" w:eastAsia="仿宋"/>
        </w:rPr>
        <w:tab/>
      </w:r>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p>
    <w:p>
      <w:pPr>
        <w:adjustRightInd w:val="0"/>
        <w:snapToGrid w:val="0"/>
        <w:spacing w:line="520" w:lineRule="exact"/>
        <w:ind w:firstLine="643" w:firstLineChars="200"/>
        <w:outlineLvl w:val="2"/>
        <w:rPr>
          <w:rFonts w:ascii="仿宋" w:hAnsi="仿宋" w:eastAsia="仿宋" w:cs="仿宋"/>
          <w:b/>
          <w:bCs/>
          <w:color w:val="000000"/>
          <w:sz w:val="32"/>
          <w:szCs w:val="32"/>
        </w:rPr>
      </w:pPr>
    </w:p>
    <w:bookmarkEnd w:id="98"/>
    <w:bookmarkEnd w:id="99"/>
    <w:bookmarkEnd w:id="100"/>
    <w:bookmarkEnd w:id="221"/>
    <w:bookmarkEnd w:id="222"/>
    <w:bookmarkEnd w:id="223"/>
    <w:bookmarkEnd w:id="224"/>
    <w:p>
      <w:pPr>
        <w:adjustRightInd w:val="0"/>
        <w:snapToGrid w:val="0"/>
        <w:spacing w:line="520" w:lineRule="exact"/>
        <w:ind w:firstLine="643" w:firstLineChars="200"/>
        <w:outlineLvl w:val="1"/>
        <w:rPr>
          <w:rFonts w:ascii="仿宋" w:hAnsi="仿宋" w:eastAsia="仿宋" w:cs="仿宋"/>
          <w:b/>
          <w:bCs/>
          <w:color w:val="000000"/>
          <w:sz w:val="32"/>
          <w:szCs w:val="32"/>
        </w:rPr>
      </w:pPr>
      <w:bookmarkStart w:id="231" w:name="_Toc11173"/>
      <w:bookmarkStart w:id="232" w:name="_Toc374042106"/>
      <w:bookmarkStart w:id="233" w:name="_Toc403477852"/>
      <w:bookmarkStart w:id="234" w:name="_Toc380481439"/>
      <w:bookmarkStart w:id="235" w:name="_Toc343607998"/>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adjustRightInd w:val="0"/>
        <w:snapToGrid w:val="0"/>
        <w:spacing w:line="520" w:lineRule="exact"/>
        <w:ind w:firstLine="643" w:firstLineChars="200"/>
        <w:outlineLvl w:val="1"/>
        <w:rPr>
          <w:rFonts w:ascii="仿宋" w:hAnsi="仿宋" w:eastAsia="仿宋" w:cs="仿宋"/>
          <w:b/>
          <w:bCs/>
          <w:color w:val="000000"/>
          <w:sz w:val="32"/>
          <w:szCs w:val="32"/>
        </w:rPr>
      </w:pPr>
      <w:r>
        <w:rPr>
          <w:rFonts w:hint="eastAsia" w:ascii="仿宋" w:hAnsi="仿宋" w:eastAsia="仿宋" w:cs="仿宋"/>
          <w:b/>
          <w:bCs/>
          <w:color w:val="000000"/>
          <w:sz w:val="32"/>
          <w:szCs w:val="32"/>
        </w:rPr>
        <w:t>9 矿井主通风机事故专项应急预案</w:t>
      </w:r>
      <w:bookmarkEnd w:id="231"/>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 xml:space="preserve">9.1 适用范围 </w:t>
      </w:r>
    </w:p>
    <w:p>
      <w:pPr>
        <w:spacing w:line="500" w:lineRule="exact"/>
        <w:ind w:firstLine="640"/>
        <w:rPr>
          <w:rFonts w:ascii="仿宋" w:hAnsi="仿宋" w:eastAsia="仿宋" w:cs="Calibri"/>
          <w:sz w:val="32"/>
          <w:szCs w:val="32"/>
        </w:rPr>
      </w:pPr>
      <w:bookmarkStart w:id="236" w:name="_Toc65652953"/>
      <w:bookmarkStart w:id="237" w:name="_Toc65562609"/>
      <w:bookmarkStart w:id="238" w:name="_Toc66891710"/>
      <w:r>
        <w:rPr>
          <w:rFonts w:hint="eastAsia" w:ascii="仿宋" w:hAnsi="仿宋" w:eastAsia="仿宋" w:cs="Calibri"/>
          <w:sz w:val="32"/>
          <w:szCs w:val="32"/>
        </w:rPr>
        <w:t>主要通风机事故专项应急预案适用于崔庄煤矿在生产过程中发生的可能导致人员伤亡或一般及以上经济损失的各类通风事故的应急救援工作。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主要通风机事故专项应急预案是综合应急预案的细化与延伸，综合应急预案是矿井专项应急预案的支持性文件。</w:t>
      </w:r>
    </w:p>
    <w:p>
      <w:pPr>
        <w:spacing w:line="500" w:lineRule="exact"/>
        <w:ind w:firstLine="643" w:firstLineChars="200"/>
        <w:rPr>
          <w:rFonts w:ascii="仿宋" w:hAnsi="仿宋" w:eastAsia="仿宋" w:cs="Calibri"/>
          <w:b/>
          <w:sz w:val="32"/>
          <w:szCs w:val="32"/>
        </w:rPr>
      </w:pPr>
      <w:r>
        <w:rPr>
          <w:rFonts w:hint="eastAsia" w:ascii="仿宋" w:hAnsi="仿宋" w:eastAsia="仿宋" w:cs="楷体"/>
          <w:b/>
          <w:sz w:val="32"/>
          <w:szCs w:val="32"/>
        </w:rPr>
        <w:t>9.2 应急指挥机构及职责</w:t>
      </w:r>
    </w:p>
    <w:p>
      <w:pPr>
        <w:spacing w:line="560" w:lineRule="exact"/>
        <w:ind w:firstLine="640" w:firstLineChars="200"/>
        <w:rPr>
          <w:rFonts w:ascii="仿宋" w:hAnsi="仿宋" w:eastAsia="仿宋" w:cs="楷体"/>
          <w:bCs/>
          <w:sz w:val="32"/>
          <w:szCs w:val="32"/>
        </w:rPr>
      </w:pPr>
      <w:r>
        <w:rPr>
          <w:rFonts w:hint="eastAsia" w:ascii="仿宋" w:hAnsi="仿宋" w:eastAsia="仿宋" w:cs="楷体"/>
          <w:sz w:val="32"/>
          <w:szCs w:val="32"/>
        </w:rPr>
        <w:t>主通风机事故应急指挥部见综合应急预案应急指挥部，主</w:t>
      </w:r>
      <w:r>
        <w:rPr>
          <w:rFonts w:hint="eastAsia" w:ascii="仿宋" w:hAnsi="仿宋" w:eastAsia="仿宋" w:cs="楷体"/>
          <w:bCs/>
          <w:sz w:val="32"/>
          <w:szCs w:val="32"/>
        </w:rPr>
        <w:t>要区别是第一副总指挥为机电矿长，机电副总、通防副总为技术专家组的副组长，地测科、调度室、通防科、机电科、综机科、生产科、安全科、救护队等单位为技术专家组成员。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指挥部其他组成人员与综合应急预案中应急指挥部组成人员一致，详见综合应急预案“2应急组织机构及职责”。</w:t>
      </w:r>
    </w:p>
    <w:p>
      <w:pPr>
        <w:tabs>
          <w:tab w:val="center" w:pos="4156"/>
        </w:tabs>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 xml:space="preserve">9.3 </w:t>
      </w:r>
      <w:bookmarkEnd w:id="236"/>
      <w:bookmarkEnd w:id="237"/>
      <w:r>
        <w:rPr>
          <w:rFonts w:hint="eastAsia" w:ascii="仿宋" w:hAnsi="仿宋" w:eastAsia="仿宋" w:cs="楷体"/>
          <w:b/>
          <w:sz w:val="32"/>
          <w:szCs w:val="32"/>
        </w:rPr>
        <w:t>应急响应</w:t>
      </w:r>
      <w:bookmarkEnd w:id="238"/>
      <w:r>
        <w:rPr>
          <w:rFonts w:ascii="仿宋" w:hAnsi="仿宋" w:eastAsia="仿宋" w:cs="楷体"/>
          <w:b/>
          <w:sz w:val="32"/>
          <w:szCs w:val="32"/>
        </w:rPr>
        <w:tab/>
      </w:r>
    </w:p>
    <w:p>
      <w:pPr>
        <w:spacing w:line="500" w:lineRule="exact"/>
        <w:ind w:firstLine="640" w:firstLineChars="200"/>
        <w:rPr>
          <w:rFonts w:ascii="仿宋" w:hAnsi="仿宋" w:eastAsia="仿宋" w:cs="楷体"/>
          <w:sz w:val="32"/>
          <w:szCs w:val="32"/>
        </w:rPr>
      </w:pPr>
      <w:bookmarkStart w:id="239" w:name="_Toc529455808"/>
      <w:bookmarkStart w:id="240" w:name="_Toc529730231"/>
      <w:bookmarkStart w:id="241" w:name="_Toc66891711"/>
      <w:bookmarkStart w:id="242" w:name="_Toc65562610"/>
      <w:bookmarkStart w:id="243" w:name="_Toc65652954"/>
      <w:r>
        <w:rPr>
          <w:rFonts w:hint="eastAsia" w:ascii="仿宋" w:hAnsi="仿宋" w:eastAsia="仿宋" w:cs="楷体"/>
          <w:sz w:val="32"/>
          <w:szCs w:val="32"/>
        </w:rPr>
        <w:t>9.3.1响应</w:t>
      </w:r>
      <w:bookmarkEnd w:id="239"/>
      <w:bookmarkEnd w:id="240"/>
      <w:r>
        <w:rPr>
          <w:rFonts w:hint="eastAsia" w:ascii="仿宋" w:hAnsi="仿宋" w:eastAsia="仿宋" w:cs="楷体"/>
          <w:sz w:val="32"/>
          <w:szCs w:val="32"/>
        </w:rPr>
        <w:t>程序</w:t>
      </w:r>
      <w:bookmarkEnd w:id="241"/>
      <w:bookmarkEnd w:id="242"/>
      <w:bookmarkEnd w:id="243"/>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发生主通风机停止运转事故后，直接启动矿井应急Ⅰ级响应；当班带班领导立即赶赴现场，组织涉险区域人员及时、有序撤离到安全地点。</w:t>
      </w:r>
    </w:p>
    <w:p>
      <w:pPr>
        <w:spacing w:line="500" w:lineRule="exact"/>
        <w:ind w:firstLine="640" w:firstLineChars="200"/>
        <w:rPr>
          <w:rFonts w:ascii="仿宋" w:hAnsi="仿宋" w:eastAsia="仿宋" w:cs="楷体"/>
          <w:sz w:val="32"/>
          <w:szCs w:val="32"/>
        </w:rPr>
      </w:pPr>
      <w:bookmarkStart w:id="244" w:name="_Toc66891712"/>
      <w:r>
        <w:rPr>
          <w:rFonts w:hint="eastAsia" w:ascii="仿宋" w:hAnsi="仿宋" w:eastAsia="仿宋" w:cs="楷体"/>
          <w:sz w:val="32"/>
          <w:szCs w:val="32"/>
        </w:rPr>
        <w:t>9.3.2 召开现场应急会议</w:t>
      </w:r>
      <w:bookmarkEnd w:id="244"/>
    </w:p>
    <w:p>
      <w:pPr>
        <w:spacing w:line="500" w:lineRule="exact"/>
        <w:ind w:firstLine="640"/>
        <w:rPr>
          <w:rFonts w:ascii="仿宋" w:hAnsi="仿宋" w:eastAsia="仿宋" w:cs="Calibri"/>
          <w:sz w:val="32"/>
          <w:szCs w:val="32"/>
        </w:rPr>
      </w:pPr>
      <w:bookmarkStart w:id="245" w:name="_Toc66891714"/>
      <w:r>
        <w:rPr>
          <w:rFonts w:hint="eastAsia" w:ascii="仿宋" w:hAnsi="仿宋" w:eastAsia="仿宋" w:cs="Calibri"/>
          <w:sz w:val="32"/>
          <w:szCs w:val="32"/>
        </w:rPr>
        <w:t>(1)事故初期现场：在遇到险情或事故征兆时，现场带(跟）班人员、班组长、安检员、瓦斯检查工按照授予的遇险处置权和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9.3.3 信息上报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9.3.4 资源协调</w:t>
      </w:r>
      <w:bookmarkEnd w:id="245"/>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事故性质和严重程度，按照应急预案提供的应急资源信息，经指挥部批准，调配适用主通风机停止运转事故的物资与装备，调集机电科、调度室、通防科、救护队、机电工区等单位相关专业人员，必要时由指挥部提出申请外援。</w:t>
      </w:r>
    </w:p>
    <w:p>
      <w:pPr>
        <w:spacing w:line="500" w:lineRule="exact"/>
        <w:ind w:firstLine="640" w:firstLineChars="200"/>
        <w:rPr>
          <w:rFonts w:ascii="仿宋" w:hAnsi="仿宋" w:eastAsia="仿宋" w:cs="楷体"/>
          <w:sz w:val="32"/>
          <w:szCs w:val="32"/>
        </w:rPr>
      </w:pPr>
      <w:bookmarkStart w:id="246" w:name="_Toc66891715"/>
      <w:r>
        <w:rPr>
          <w:rFonts w:hint="eastAsia" w:ascii="仿宋" w:hAnsi="仿宋" w:eastAsia="仿宋" w:cs="楷体"/>
          <w:sz w:val="32"/>
          <w:szCs w:val="32"/>
        </w:rPr>
        <w:t>9.3.5 信息公开</w:t>
      </w:r>
      <w:bookmarkEnd w:id="246"/>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9.3.6 后勤及财力保障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事故应急救援期间和结束后，由办公室、总务科、财务科、工资科等相关成员组成，保障救灾物资供应、应急救援储备金，负责伤亡人员家属安抚、抚恤、理赔、食宿接待、车辆调度等善后处理工作。</w:t>
      </w:r>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9.4 处置措施</w:t>
      </w:r>
    </w:p>
    <w:p>
      <w:pPr>
        <w:spacing w:line="500" w:lineRule="exact"/>
        <w:ind w:firstLine="640" w:firstLineChars="200"/>
        <w:rPr>
          <w:rFonts w:ascii="仿宋" w:hAnsi="仿宋" w:eastAsia="仿宋" w:cs="Calibri"/>
          <w:sz w:val="32"/>
          <w:szCs w:val="32"/>
        </w:rPr>
      </w:pPr>
      <w:bookmarkStart w:id="247" w:name="_Toc478129549"/>
      <w:bookmarkStart w:id="248" w:name="_Toc476471051"/>
      <w:bookmarkStart w:id="249" w:name="_Toc23120"/>
      <w:bookmarkStart w:id="250" w:name="_Toc82563274"/>
      <w:r>
        <w:rPr>
          <w:rFonts w:hint="eastAsia" w:ascii="仿宋" w:hAnsi="仿宋" w:eastAsia="仿宋" w:cs="楷体"/>
          <w:sz w:val="32"/>
          <w:szCs w:val="32"/>
        </w:rPr>
        <w:t>9.4.1应急处置指导原则</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500" w:lineRule="exact"/>
        <w:ind w:firstLine="640" w:firstLineChars="200"/>
        <w:rPr>
          <w:rFonts w:ascii="仿宋" w:hAnsi="仿宋" w:eastAsia="仿宋" w:cs="Calibri"/>
          <w:sz w:val="32"/>
          <w:szCs w:val="32"/>
          <w:lang w:val="zh-CN"/>
        </w:rPr>
      </w:pPr>
      <w:r>
        <w:rPr>
          <w:rFonts w:hint="eastAsia" w:ascii="仿宋" w:hAnsi="仿宋" w:eastAsia="仿宋" w:cs="楷体"/>
          <w:sz w:val="32"/>
          <w:szCs w:val="32"/>
        </w:rPr>
        <w:t>9</w:t>
      </w:r>
      <w:r>
        <w:rPr>
          <w:rFonts w:hint="eastAsia" w:ascii="仿宋" w:hAnsi="仿宋" w:eastAsia="仿宋" w:cs="楷体"/>
          <w:sz w:val="32"/>
          <w:szCs w:val="32"/>
          <w:lang w:val="zh-CN"/>
        </w:rPr>
        <w:t>.</w:t>
      </w:r>
      <w:r>
        <w:rPr>
          <w:rFonts w:hint="eastAsia" w:ascii="仿宋" w:hAnsi="仿宋" w:eastAsia="仿宋" w:cs="楷体"/>
          <w:sz w:val="32"/>
          <w:szCs w:val="32"/>
        </w:rPr>
        <w:t>4.2</w:t>
      </w:r>
      <w:r>
        <w:rPr>
          <w:rFonts w:hint="eastAsia" w:ascii="仿宋" w:hAnsi="仿宋" w:eastAsia="仿宋" w:cs="楷体"/>
          <w:sz w:val="32"/>
          <w:szCs w:val="32"/>
          <w:lang w:val="zh-CN"/>
        </w:rPr>
        <w:t xml:space="preserve"> 事故风险分析</w:t>
      </w:r>
      <w:bookmarkEnd w:id="247"/>
      <w:bookmarkEnd w:id="248"/>
      <w:bookmarkEnd w:id="249"/>
      <w:bookmarkEnd w:id="250"/>
    </w:p>
    <w:p>
      <w:pPr>
        <w:spacing w:line="500" w:lineRule="exact"/>
        <w:ind w:firstLine="640"/>
        <w:rPr>
          <w:rFonts w:ascii="仿宋" w:hAnsi="仿宋" w:eastAsia="仿宋" w:cs="Calibri"/>
          <w:sz w:val="32"/>
          <w:szCs w:val="32"/>
        </w:rPr>
      </w:pPr>
      <w:r>
        <w:rPr>
          <w:rFonts w:hint="eastAsia" w:ascii="仿宋" w:hAnsi="仿宋" w:eastAsia="仿宋" w:cs="Calibri"/>
          <w:sz w:val="32"/>
          <w:szCs w:val="32"/>
        </w:rPr>
        <w:t>(1)事故发生的可能性</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矿井主要通风机因设备故障和无计划停电，发生停止运转事故，可造成的矿井</w:t>
      </w:r>
      <w:r>
        <w:fldChar w:fldCharType="begin"/>
      </w:r>
      <w:r>
        <w:instrText xml:space="preserve"> HYPERLINK "http://www.mkaq.org/ytsf/" \t "_blank" \o "一通三防" </w:instrText>
      </w:r>
      <w:r>
        <w:fldChar w:fldCharType="separate"/>
      </w:r>
      <w:r>
        <w:rPr>
          <w:rFonts w:hint="eastAsia" w:ascii="仿宋" w:hAnsi="仿宋" w:eastAsia="仿宋" w:cs="Calibri"/>
          <w:sz w:val="32"/>
          <w:szCs w:val="32"/>
        </w:rPr>
        <w:t>通风</w:t>
      </w:r>
      <w:r>
        <w:rPr>
          <w:rFonts w:hint="eastAsia" w:ascii="仿宋" w:hAnsi="仿宋" w:eastAsia="仿宋" w:cs="Calibri"/>
          <w:sz w:val="32"/>
          <w:szCs w:val="32"/>
        </w:rPr>
        <w:fldChar w:fldCharType="end"/>
      </w:r>
      <w:r>
        <w:fldChar w:fldCharType="begin"/>
      </w:r>
      <w:r>
        <w:instrText xml:space="preserve"> HYPERLINK "http://www.mkaq.org/sggl/" \t "_blank" \o "事故管理 煤矿事故" </w:instrText>
      </w:r>
      <w:r>
        <w:fldChar w:fldCharType="separate"/>
      </w:r>
      <w:r>
        <w:rPr>
          <w:rFonts w:hint="eastAsia" w:ascii="仿宋" w:hAnsi="仿宋" w:eastAsia="仿宋" w:cs="Calibri"/>
          <w:sz w:val="32"/>
          <w:szCs w:val="32"/>
        </w:rPr>
        <w:t>事故</w:t>
      </w:r>
      <w:r>
        <w:rPr>
          <w:rFonts w:hint="eastAsia" w:ascii="仿宋" w:hAnsi="仿宋" w:eastAsia="仿宋" w:cs="Calibri"/>
          <w:sz w:val="32"/>
          <w:szCs w:val="32"/>
        </w:rPr>
        <w:fldChar w:fldCharType="end"/>
      </w:r>
      <w:r>
        <w:rPr>
          <w:rFonts w:hint="eastAsia" w:ascii="仿宋" w:hAnsi="仿宋" w:eastAsia="仿宋" w:cs="Calibri"/>
          <w:sz w:val="32"/>
          <w:szCs w:val="32"/>
        </w:rPr>
        <w:t>、瓦斯煤尘爆炸事故隐患，致使财产损失，影响生产，甚至人员伤亡。</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(2)事故可能发生的时间（季节）、危害严重程度及影响的具体范围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矿井主要通风机事故在任何时间都有可能发生，井下采掘工作面可能因停风而造成瓦斯积聚、瓦斯超限，甚至可能引发瓦斯、煤尘爆炸等事故，造成财产损失，影响生产，甚至人员伤亡。</w:t>
      </w:r>
    </w:p>
    <w:p>
      <w:pPr>
        <w:spacing w:line="500" w:lineRule="exact"/>
        <w:ind w:firstLine="640" w:firstLineChars="200"/>
        <w:rPr>
          <w:rFonts w:ascii="仿宋" w:hAnsi="仿宋" w:eastAsia="仿宋" w:cs="楷体"/>
          <w:sz w:val="32"/>
          <w:szCs w:val="32"/>
          <w:lang w:val="zh-CN"/>
        </w:rPr>
      </w:pPr>
      <w:r>
        <w:rPr>
          <w:rFonts w:hint="eastAsia" w:ascii="仿宋" w:hAnsi="仿宋" w:eastAsia="仿宋" w:cs="楷体"/>
          <w:sz w:val="32"/>
          <w:szCs w:val="32"/>
        </w:rPr>
        <w:t>9</w:t>
      </w:r>
      <w:r>
        <w:rPr>
          <w:rFonts w:hint="eastAsia" w:ascii="仿宋" w:hAnsi="仿宋" w:eastAsia="仿宋" w:cs="楷体"/>
          <w:sz w:val="32"/>
          <w:szCs w:val="32"/>
          <w:lang w:val="zh-CN"/>
        </w:rPr>
        <w:t>.</w:t>
      </w:r>
      <w:r>
        <w:rPr>
          <w:rFonts w:hint="eastAsia" w:ascii="仿宋" w:hAnsi="仿宋" w:eastAsia="仿宋" w:cs="楷体"/>
          <w:sz w:val="32"/>
          <w:szCs w:val="32"/>
        </w:rPr>
        <w:t>4.3</w:t>
      </w:r>
      <w:r>
        <w:rPr>
          <w:rFonts w:hint="eastAsia" w:ascii="仿宋" w:hAnsi="仿宋" w:eastAsia="仿宋" w:cs="楷体"/>
          <w:sz w:val="32"/>
          <w:szCs w:val="32"/>
          <w:lang w:val="zh-CN"/>
        </w:rPr>
        <w:t xml:space="preserve"> 处置措施</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主要</w:t>
      </w:r>
      <w:r>
        <w:fldChar w:fldCharType="begin"/>
      </w:r>
      <w:r>
        <w:instrText xml:space="preserve"> HYPERLINK "http://www.mkaq.org/ytsf/" \t "_blank" \o "一通三防" </w:instrText>
      </w:r>
      <w:r>
        <w:fldChar w:fldCharType="separate"/>
      </w:r>
      <w:r>
        <w:rPr>
          <w:rFonts w:hint="eastAsia" w:ascii="仿宋" w:hAnsi="仿宋" w:eastAsia="仿宋" w:cs="Calibri"/>
          <w:sz w:val="32"/>
          <w:szCs w:val="32"/>
        </w:rPr>
        <w:t>通风</w:t>
      </w:r>
      <w:r>
        <w:rPr>
          <w:rFonts w:hint="eastAsia" w:ascii="仿宋" w:hAnsi="仿宋" w:eastAsia="仿宋" w:cs="Calibri"/>
          <w:sz w:val="32"/>
          <w:szCs w:val="32"/>
        </w:rPr>
        <w:fldChar w:fldCharType="end"/>
      </w:r>
      <w:r>
        <w:rPr>
          <w:rFonts w:hint="eastAsia" w:ascii="仿宋" w:hAnsi="仿宋" w:eastAsia="仿宋" w:cs="Calibri"/>
          <w:sz w:val="32"/>
          <w:szCs w:val="32"/>
        </w:rPr>
        <w:t>机及电气控制设备、主供电线路、风门等</w:t>
      </w:r>
      <w:r>
        <w:fldChar w:fldCharType="begin"/>
      </w:r>
      <w:r>
        <w:instrText xml:space="preserve"> HYPERLINK "http://www.mkaq.org/ytsf/" \t "_blank" \o "一通三防" </w:instrText>
      </w:r>
      <w:r>
        <w:fldChar w:fldCharType="separate"/>
      </w:r>
      <w:r>
        <w:rPr>
          <w:rFonts w:hint="eastAsia" w:ascii="仿宋" w:hAnsi="仿宋" w:eastAsia="仿宋" w:cs="Calibri"/>
          <w:sz w:val="32"/>
          <w:szCs w:val="32"/>
        </w:rPr>
        <w:t>通风</w:t>
      </w:r>
      <w:r>
        <w:rPr>
          <w:rFonts w:hint="eastAsia" w:ascii="仿宋" w:hAnsi="仿宋" w:eastAsia="仿宋" w:cs="Calibri"/>
          <w:sz w:val="32"/>
          <w:szCs w:val="32"/>
        </w:rPr>
        <w:fldChar w:fldCharType="end"/>
      </w:r>
      <w:r>
        <w:rPr>
          <w:rFonts w:hint="eastAsia" w:ascii="仿宋" w:hAnsi="仿宋" w:eastAsia="仿宋" w:cs="Calibri"/>
          <w:sz w:val="32"/>
          <w:szCs w:val="32"/>
        </w:rPr>
        <w:t>设备、设施发生故障时应采取以下措施：</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(1)调度室接到报告后，要立即通知值班领导及通防科、机电科，同时通知应急指挥部的相关成员，各成员接到通知必须立即赶到公司调度室，根据事故情况，研究、部署和组织事故抢救处理工作。</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(2)井下工作人员一旦发现工作地点风量异常减少时，要立即汇报调度室，调度员通知通防科、机电科等部门查明原因，进行处理。</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(3)主通风机因故停止运转时间达到10min以上时，应立即启动本预案，并组织停风范围的工作人员撤离升井。</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(4)主通风机因故障停止运转后，通风机司机要立即启动备用通风机恢复矿井通风，备用通风机无法启动时应汇报调度室及工区值班领导，立即派维修人员查明故障原因，尽快恢复主通风机运转。备用通风机能够立即恢复通风的，恢复通风后，司机也必须立即向调度室和工区值班领导汇报，及时安排维修人员对出现故障的主通风机进行处理。</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(5)主通风机停止运转期间，如果发现井下采掘工作面及其他地点有害气体超过《煤矿安全规程》规定或监测监控系统报警时，调度值班人员要迅速通知受影响区域的人员立即停止工作、切断电源，在现场带（跟）班人员、班组长、安检员、瓦斯检查工的带领下撤离升井，同时通知供电部门切断停风采区总电源。</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(6)矿井主通风机因故停止运转期间，要及时打开风井井筒防爆盖及风井上井口行人通道风门，充分利用自然风压通风。</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(7)主通风机停风后，机电和通防部门要尽快查明主通风机停风原因，进行处理，同时及时向总指挥及指挥部成员汇报，并通知救护队到矿做好应急处置的准备。</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(8)调度人员在处理过程中，要及时了解现场处理进展情况，并做好详细的调度记录，随时将情况汇报给指挥部，并按照总指挥的指示要求调度指挥事故抢险。</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(9)通风机故障处理完恢复通风前，由调度室通知维修人员将风井的防爆盖及行人通道风门关严，做好恢复通风的各项准备工作。司机接到调度室恢复主通风机指令后，立即按操作程序启动主通风机，同时检查主通风机运转状态并向调度室汇报。</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(10)矿井无计划停电停风事故处理后，必须按照恢复通风措施要求安全恢复矿井通风。</w:t>
      </w:r>
    </w:p>
    <w:p>
      <w:pPr>
        <w:spacing w:line="360" w:lineRule="auto"/>
        <w:ind w:firstLine="643" w:firstLineChars="200"/>
        <w:rPr>
          <w:rFonts w:ascii="仿宋" w:hAnsi="仿宋" w:eastAsia="仿宋" w:cs="楷体"/>
          <w:b/>
          <w:sz w:val="32"/>
          <w:szCs w:val="32"/>
        </w:rPr>
      </w:pPr>
      <w:r>
        <w:rPr>
          <w:rFonts w:hint="eastAsia" w:ascii="仿宋" w:hAnsi="仿宋" w:eastAsia="仿宋" w:cs="楷体"/>
          <w:b/>
          <w:sz w:val="32"/>
          <w:szCs w:val="32"/>
        </w:rPr>
        <w:t>9.5 应急保障</w:t>
      </w:r>
    </w:p>
    <w:p>
      <w:pPr>
        <w:pStyle w:val="17"/>
        <w:spacing w:line="360" w:lineRule="auto"/>
        <w:ind w:firstLine="320" w:firstLineChars="100"/>
        <w:rPr>
          <w:rFonts w:ascii="仿宋" w:hAnsi="仿宋" w:eastAsia="仿宋"/>
        </w:rPr>
      </w:pPr>
      <w:r>
        <w:rPr>
          <w:rFonts w:hint="eastAsia" w:ascii="仿宋" w:hAnsi="仿宋" w:eastAsia="仿宋" w:cs="仿宋"/>
          <w:color w:val="000000"/>
          <w:sz w:val="32"/>
          <w:szCs w:val="32"/>
        </w:rPr>
        <w:t>执行综合预案“应急保障”及其它相关规定。</w:t>
      </w:r>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bookmarkStart w:id="251" w:name="_Toc17082"/>
      <w:bookmarkStart w:id="252" w:name="_Toc7625"/>
      <w:bookmarkStart w:id="253" w:name="_Toc4366"/>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p>
    <w:p>
      <w:pPr>
        <w:spacing w:line="500" w:lineRule="exact"/>
        <w:ind w:firstLine="640"/>
        <w:rPr>
          <w:rFonts w:ascii="仿宋" w:hAnsi="仿宋" w:eastAsia="仿宋" w:cs="Calibri"/>
          <w:sz w:val="32"/>
          <w:szCs w:val="32"/>
        </w:rPr>
      </w:pPr>
    </w:p>
    <w:p>
      <w:pPr>
        <w:spacing w:line="500" w:lineRule="exact"/>
        <w:ind w:firstLine="640"/>
        <w:rPr>
          <w:rFonts w:ascii="仿宋_GB2312" w:hAnsi="仿宋" w:eastAsia="仿宋_GB2312" w:cs="Calibri"/>
          <w:sz w:val="32"/>
          <w:szCs w:val="32"/>
        </w:rPr>
      </w:pPr>
    </w:p>
    <w:p>
      <w:pPr>
        <w:spacing w:line="500" w:lineRule="exact"/>
        <w:ind w:firstLine="640"/>
        <w:rPr>
          <w:rFonts w:ascii="仿宋_GB2312" w:hAnsi="仿宋" w:eastAsia="仿宋_GB2312" w:cs="Calibri"/>
          <w:sz w:val="32"/>
          <w:szCs w:val="32"/>
        </w:rPr>
      </w:pPr>
    </w:p>
    <w:p>
      <w:pPr>
        <w:spacing w:line="500" w:lineRule="exact"/>
        <w:ind w:firstLine="640"/>
        <w:rPr>
          <w:rFonts w:ascii="仿宋_GB2312" w:hAnsi="仿宋" w:eastAsia="仿宋_GB2312" w:cs="Calibri"/>
          <w:sz w:val="32"/>
          <w:szCs w:val="32"/>
        </w:rPr>
      </w:pPr>
    </w:p>
    <w:p>
      <w:pPr>
        <w:spacing w:line="500" w:lineRule="exact"/>
        <w:rPr>
          <w:rFonts w:ascii="仿宋_GB2312" w:hAnsi="仿宋" w:eastAsia="仿宋_GB2312" w:cs="Calibri"/>
          <w:sz w:val="32"/>
          <w:szCs w:val="32"/>
        </w:rPr>
      </w:pPr>
    </w:p>
    <w:p>
      <w:pPr>
        <w:spacing w:line="500" w:lineRule="exact"/>
        <w:ind w:firstLine="643" w:firstLineChars="200"/>
        <w:rPr>
          <w:rFonts w:ascii="仿宋" w:hAnsi="仿宋" w:eastAsia="仿宋" w:cs="黑体"/>
          <w:b/>
          <w:sz w:val="32"/>
          <w:szCs w:val="32"/>
        </w:rPr>
      </w:pPr>
      <w:r>
        <w:rPr>
          <w:rFonts w:hint="eastAsia" w:ascii="仿宋" w:hAnsi="仿宋" w:eastAsia="仿宋" w:cs="黑体"/>
          <w:b/>
          <w:sz w:val="32"/>
          <w:szCs w:val="32"/>
        </w:rPr>
        <w:t>10 矿井特种作业设备事故专项应急预案</w:t>
      </w:r>
      <w:bookmarkEnd w:id="251"/>
      <w:bookmarkEnd w:id="252"/>
      <w:bookmarkEnd w:id="253"/>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10.1 适用范围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特种作业设备事故专项应急预案适用于崔庄煤矿在生产过程中发生的可能导致人员伤亡或一般及以上经济损失的各类特种设备事故的应急救援工作。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特种作业设备事故专项应急预案是综合应急预案的细化与延伸，综合应急预案是矿井专项应急预案的支持性文件。</w:t>
      </w:r>
    </w:p>
    <w:p>
      <w:pPr>
        <w:spacing w:line="500" w:lineRule="exact"/>
        <w:ind w:firstLine="643" w:firstLineChars="200"/>
        <w:rPr>
          <w:rFonts w:ascii="仿宋" w:hAnsi="仿宋" w:eastAsia="仿宋" w:cs="Calibri"/>
          <w:b/>
          <w:sz w:val="32"/>
          <w:szCs w:val="32"/>
        </w:rPr>
      </w:pPr>
      <w:r>
        <w:rPr>
          <w:rFonts w:hint="eastAsia" w:ascii="仿宋" w:hAnsi="仿宋" w:eastAsia="仿宋" w:cs="楷体"/>
          <w:b/>
          <w:sz w:val="32"/>
          <w:szCs w:val="32"/>
        </w:rPr>
        <w:t>10.2 应急指挥机构及职责</w:t>
      </w:r>
    </w:p>
    <w:p>
      <w:pPr>
        <w:spacing w:line="560" w:lineRule="exact"/>
        <w:ind w:firstLine="640" w:firstLineChars="200"/>
        <w:rPr>
          <w:rFonts w:ascii="仿宋" w:hAnsi="仿宋" w:eastAsia="仿宋" w:cs="楷体"/>
          <w:bCs/>
          <w:sz w:val="32"/>
          <w:szCs w:val="32"/>
        </w:rPr>
      </w:pPr>
      <w:r>
        <w:rPr>
          <w:rFonts w:hint="eastAsia" w:ascii="仿宋" w:hAnsi="仿宋" w:eastAsia="仿宋" w:cs="楷体"/>
          <w:sz w:val="32"/>
          <w:szCs w:val="32"/>
        </w:rPr>
        <w:t>特种作业设备事故应急指挥部见综合应急预案应急指挥部，主</w:t>
      </w:r>
      <w:r>
        <w:rPr>
          <w:rFonts w:hint="eastAsia" w:ascii="仿宋" w:hAnsi="仿宋" w:eastAsia="仿宋" w:cs="楷体"/>
          <w:bCs/>
          <w:sz w:val="32"/>
          <w:szCs w:val="32"/>
        </w:rPr>
        <w:t>要区别是第一副总指挥为机电矿长，机电副总为技术专家组的副组长，地测科、调度室、通防科、机电科、综机科、生产科、安全科、救护队等单位为技术专家组成员。</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指挥部其他组成人员与综合应急预案中应急指挥部组成人员一致，详见综合应急预案“2应急组织机构及职责”。</w:t>
      </w:r>
    </w:p>
    <w:p>
      <w:pPr>
        <w:spacing w:line="500" w:lineRule="exact"/>
        <w:ind w:firstLine="482" w:firstLineChars="150"/>
        <w:rPr>
          <w:rFonts w:ascii="仿宋" w:hAnsi="仿宋" w:eastAsia="仿宋" w:cs="楷体"/>
          <w:b/>
          <w:sz w:val="32"/>
          <w:szCs w:val="32"/>
        </w:rPr>
      </w:pPr>
      <w:r>
        <w:rPr>
          <w:rFonts w:hint="eastAsia" w:ascii="仿宋" w:hAnsi="仿宋" w:eastAsia="仿宋" w:cs="楷体"/>
          <w:b/>
          <w:sz w:val="32"/>
          <w:szCs w:val="32"/>
        </w:rPr>
        <w:t>10.3 响应启动</w:t>
      </w:r>
    </w:p>
    <w:p>
      <w:pPr>
        <w:spacing w:line="500" w:lineRule="exact"/>
        <w:ind w:firstLine="480" w:firstLineChars="150"/>
        <w:rPr>
          <w:rFonts w:ascii="仿宋" w:hAnsi="仿宋" w:eastAsia="仿宋" w:cs="楷体"/>
          <w:sz w:val="32"/>
          <w:szCs w:val="32"/>
        </w:rPr>
      </w:pPr>
      <w:bookmarkStart w:id="254" w:name="_Toc66891374"/>
      <w:bookmarkStart w:id="255" w:name="_Toc66891681"/>
      <w:r>
        <w:rPr>
          <w:rFonts w:hint="eastAsia" w:ascii="仿宋" w:hAnsi="仿宋" w:eastAsia="仿宋" w:cs="楷体"/>
          <w:sz w:val="32"/>
          <w:szCs w:val="32"/>
        </w:rPr>
        <w:t>10.3.1 相应程序</w:t>
      </w:r>
      <w:bookmarkEnd w:id="254"/>
      <w:bookmarkEnd w:id="255"/>
    </w:p>
    <w:p>
      <w:pPr>
        <w:spacing w:line="500" w:lineRule="exact"/>
        <w:ind w:firstLine="640"/>
        <w:rPr>
          <w:rFonts w:ascii="仿宋" w:hAnsi="仿宋" w:eastAsia="仿宋" w:cs="Calibri"/>
          <w:sz w:val="32"/>
          <w:szCs w:val="32"/>
        </w:rPr>
      </w:pPr>
      <w:bookmarkStart w:id="256" w:name="_Toc66891375"/>
      <w:bookmarkStart w:id="257" w:name="_Toc66891682"/>
      <w:r>
        <w:rPr>
          <w:rFonts w:hint="eastAsia" w:ascii="仿宋" w:hAnsi="仿宋" w:eastAsia="仿宋" w:cs="Calibri"/>
          <w:sz w:val="32"/>
          <w:szCs w:val="32"/>
        </w:rPr>
        <w:t>发生特种作业设备事故后，直接启动矿井应急Ⅰ级响应；当班值班矿领导立即赶赴现场，组织涉险区域人员及时、有序撤离到安全地点。</w:t>
      </w:r>
      <w:bookmarkEnd w:id="256"/>
      <w:bookmarkEnd w:id="257"/>
    </w:p>
    <w:p>
      <w:pPr>
        <w:spacing w:line="500" w:lineRule="exact"/>
        <w:ind w:firstLine="480" w:firstLineChars="150"/>
        <w:rPr>
          <w:rFonts w:ascii="仿宋" w:hAnsi="仿宋" w:eastAsia="仿宋" w:cs="楷体"/>
          <w:sz w:val="32"/>
          <w:szCs w:val="32"/>
        </w:rPr>
      </w:pPr>
      <w:bookmarkStart w:id="258" w:name="_Toc66891683"/>
      <w:bookmarkStart w:id="259" w:name="_Toc66891376"/>
      <w:bookmarkStart w:id="260" w:name="_Toc25619"/>
      <w:r>
        <w:rPr>
          <w:rFonts w:hint="eastAsia" w:ascii="仿宋" w:hAnsi="仿宋" w:eastAsia="仿宋" w:cs="楷体"/>
          <w:sz w:val="32"/>
          <w:szCs w:val="32"/>
        </w:rPr>
        <w:t>10.3.2 召开现场应急会议</w:t>
      </w:r>
      <w:bookmarkEnd w:id="258"/>
      <w:bookmarkEnd w:id="259"/>
    </w:p>
    <w:p>
      <w:pPr>
        <w:spacing w:line="500" w:lineRule="exact"/>
        <w:ind w:firstLine="640"/>
        <w:rPr>
          <w:rFonts w:ascii="仿宋" w:hAnsi="仿宋" w:eastAsia="仿宋" w:cs="Calibri"/>
          <w:sz w:val="32"/>
          <w:szCs w:val="32"/>
        </w:rPr>
      </w:pPr>
      <w:r>
        <w:rPr>
          <w:rFonts w:hint="eastAsia" w:ascii="仿宋" w:hAnsi="仿宋" w:eastAsia="仿宋" w:cs="Calibri"/>
          <w:sz w:val="32"/>
          <w:szCs w:val="32"/>
        </w:rPr>
        <w:t>(1)事故初期现场：在遇到险情或事故征兆时，现场带(跟）班人员、班组长、安检员、瓦斯检查工按照授予的遇险处置权和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tabs>
          <w:tab w:val="left" w:pos="6135"/>
        </w:tabs>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10.3.3 信息上报</w:t>
      </w:r>
      <w:r>
        <w:rPr>
          <w:rFonts w:ascii="仿宋" w:hAnsi="仿宋" w:eastAsia="仿宋" w:cs="楷体"/>
          <w:sz w:val="32"/>
          <w:szCs w:val="32"/>
        </w:rPr>
        <w:tab/>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spacing w:line="500" w:lineRule="exact"/>
        <w:ind w:firstLine="640" w:firstLineChars="200"/>
        <w:rPr>
          <w:rFonts w:ascii="仿宋" w:hAnsi="仿宋" w:eastAsia="仿宋" w:cs="楷体"/>
          <w:sz w:val="32"/>
          <w:szCs w:val="32"/>
        </w:rPr>
      </w:pPr>
      <w:bookmarkStart w:id="261" w:name="_Toc66891378"/>
      <w:bookmarkStart w:id="262" w:name="_Toc66891685"/>
      <w:r>
        <w:rPr>
          <w:rFonts w:hint="eastAsia" w:ascii="仿宋" w:hAnsi="仿宋" w:eastAsia="仿宋" w:cs="楷体"/>
          <w:sz w:val="32"/>
          <w:szCs w:val="32"/>
        </w:rPr>
        <w:t>10.3.4 资源协调</w:t>
      </w:r>
      <w:bookmarkEnd w:id="261"/>
      <w:bookmarkEnd w:id="262"/>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矿井事故性质、影响范围、严重程度，按照应急预案提供的应急资源信息，经指挥部批准，调配适用矿井特种作业设备事故的物资与装备，调集机电科、调度室、救护队、机电工区、运搬工区、机修厂等单位相关专业人员，必要时，由指挥部提出申请外援。</w:t>
      </w:r>
    </w:p>
    <w:p>
      <w:pPr>
        <w:spacing w:line="500" w:lineRule="exact"/>
        <w:ind w:firstLine="640" w:firstLineChars="200"/>
        <w:rPr>
          <w:rFonts w:ascii="仿宋" w:hAnsi="仿宋" w:eastAsia="仿宋" w:cs="楷体"/>
          <w:sz w:val="32"/>
          <w:szCs w:val="32"/>
        </w:rPr>
      </w:pPr>
      <w:bookmarkStart w:id="263" w:name="_Toc66891686"/>
      <w:bookmarkStart w:id="264" w:name="_Toc66891379"/>
      <w:r>
        <w:rPr>
          <w:rFonts w:hint="eastAsia" w:ascii="仿宋" w:hAnsi="仿宋" w:eastAsia="仿宋" w:cs="楷体"/>
          <w:sz w:val="32"/>
          <w:szCs w:val="32"/>
        </w:rPr>
        <w:t>10.3.5 信息公开</w:t>
      </w:r>
      <w:bookmarkEnd w:id="263"/>
      <w:bookmarkEnd w:id="264"/>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10.3.6 后勤及财力保障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事故应急救援期间和结束后，由办公室、总务科、财务科、工资科等相关成员组成，保障救灾物资供应、应急救援储备金，负责伤亡人员家属安抚、抚恤、理赔、食宿接待、车辆调度等善后处理工作。</w:t>
      </w:r>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10.4 处置措施</w:t>
      </w:r>
    </w:p>
    <w:p>
      <w:pPr>
        <w:spacing w:line="500" w:lineRule="exact"/>
        <w:ind w:firstLine="640" w:firstLineChars="200"/>
        <w:rPr>
          <w:rFonts w:ascii="仿宋" w:hAnsi="仿宋" w:eastAsia="仿宋" w:cs="楷体"/>
          <w:sz w:val="32"/>
          <w:szCs w:val="32"/>
        </w:rPr>
      </w:pPr>
      <w:bookmarkStart w:id="265" w:name="_Toc7821"/>
      <w:bookmarkStart w:id="266" w:name="_Toc476471036"/>
      <w:bookmarkStart w:id="267" w:name="_Toc82563259"/>
      <w:bookmarkStart w:id="268" w:name="_Toc437077588"/>
      <w:bookmarkStart w:id="269" w:name="_Toc446753392"/>
      <w:bookmarkStart w:id="270" w:name="_Toc478129534"/>
      <w:r>
        <w:rPr>
          <w:rFonts w:hint="eastAsia" w:ascii="仿宋" w:hAnsi="仿宋" w:eastAsia="仿宋" w:cs="楷体"/>
          <w:sz w:val="32"/>
          <w:szCs w:val="32"/>
        </w:rPr>
        <w:t>10.4.1应急处置指导原则</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500" w:lineRule="exact"/>
        <w:ind w:firstLine="640" w:firstLineChars="200"/>
        <w:rPr>
          <w:rFonts w:ascii="仿宋" w:hAnsi="仿宋" w:eastAsia="仿宋" w:cs="楷体"/>
          <w:sz w:val="32"/>
          <w:szCs w:val="32"/>
          <w:lang w:val="zh-CN"/>
        </w:rPr>
      </w:pPr>
      <w:r>
        <w:rPr>
          <w:rFonts w:hint="eastAsia" w:ascii="仿宋" w:hAnsi="仿宋" w:eastAsia="仿宋" w:cs="楷体"/>
          <w:sz w:val="32"/>
          <w:szCs w:val="32"/>
        </w:rPr>
        <w:t>10</w:t>
      </w:r>
      <w:r>
        <w:rPr>
          <w:rFonts w:hint="eastAsia" w:ascii="仿宋" w:hAnsi="仿宋" w:eastAsia="仿宋" w:cs="楷体"/>
          <w:sz w:val="32"/>
          <w:szCs w:val="32"/>
          <w:lang w:val="zh-CN"/>
        </w:rPr>
        <w:t>.</w:t>
      </w:r>
      <w:r>
        <w:rPr>
          <w:rFonts w:hint="eastAsia" w:ascii="仿宋" w:hAnsi="仿宋" w:eastAsia="仿宋" w:cs="楷体"/>
          <w:sz w:val="32"/>
          <w:szCs w:val="32"/>
        </w:rPr>
        <w:t>4.2</w:t>
      </w:r>
      <w:r>
        <w:rPr>
          <w:rFonts w:hint="eastAsia" w:ascii="仿宋" w:hAnsi="仿宋" w:eastAsia="仿宋" w:cs="楷体"/>
          <w:sz w:val="32"/>
          <w:szCs w:val="32"/>
          <w:lang w:val="zh-CN"/>
        </w:rPr>
        <w:t xml:space="preserve"> 事故风险分析</w:t>
      </w:r>
      <w:bookmarkEnd w:id="265"/>
      <w:bookmarkEnd w:id="266"/>
      <w:bookmarkEnd w:id="267"/>
      <w:bookmarkEnd w:id="268"/>
      <w:bookmarkEnd w:id="269"/>
      <w:bookmarkEnd w:id="270"/>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10.4.2.1事故发生的可能性</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(1)压风机风包事故可能发生的地点：地面压风机房。主要类型有风包爆炸，并发生火灾、物体打击等。事故一旦发生，轻则影响设备正常运行，重则影响矿山供气、采掘生产，甚至设备及人身安全；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(2)压缩气体钢瓶事故可能发生的地点：</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①井下存放压缩气体钢瓶的一水平自救器更换硐室内。</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②地面存放乙炔瓶、氧气瓶的机修厂内。</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主要类型有压缩气体钢瓶爆炸，事故一旦发生，轻则影响设备设施效能，重则危及人身安全。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(3)压力管道有热力管道等。</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若管道爆裂易造成烫伤、碰伤、设备损坏等事故。</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(4)起重机械有桥式起重机（行车、龙门吊）。</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在运行过程中，存在起重机械倾覆、吊物坠落、挤压碰撞、触电和设备损坏等造成人身伤亡事故。</w:t>
      </w:r>
    </w:p>
    <w:p>
      <w:pPr>
        <w:spacing w:line="500" w:lineRule="exact"/>
        <w:ind w:firstLine="640" w:firstLineChars="200"/>
        <w:rPr>
          <w:rFonts w:ascii="仿宋" w:hAnsi="仿宋" w:eastAsia="仿宋" w:cs="Calibri"/>
          <w:sz w:val="32"/>
          <w:szCs w:val="32"/>
          <w:lang w:val="zh-CN"/>
        </w:rPr>
      </w:pPr>
      <w:r>
        <w:rPr>
          <w:rFonts w:hint="eastAsia" w:ascii="仿宋" w:hAnsi="仿宋" w:eastAsia="仿宋" w:cs="Calibri"/>
          <w:sz w:val="32"/>
          <w:szCs w:val="32"/>
        </w:rPr>
        <w:t>10.4.2.2.压力容器爆炸事故可能发生的时间、危害严重程度及影响的具体范围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夏季高位情况下因环境温度较高造成风包爆炸，造成的严重后果及影响范围为：</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①因爆炸直接撞击伤害，甚至造成人员伤亡，或因惰性气体突然增多氧气浓度降低导致窒息伤亡</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②造成压风机主机延爆造成压风机报废。</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③造成生产系统和设备损坏或造成局部生产系统瓦解。</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④造成火灾或生产设施坍塌事故等。</w:t>
      </w:r>
    </w:p>
    <w:p>
      <w:pPr>
        <w:spacing w:line="500" w:lineRule="exact"/>
        <w:ind w:firstLine="640" w:firstLineChars="200"/>
        <w:rPr>
          <w:rFonts w:ascii="仿宋" w:hAnsi="仿宋" w:eastAsia="仿宋" w:cs="Calibri"/>
          <w:sz w:val="32"/>
          <w:szCs w:val="32"/>
          <w:lang w:val="zh-CN"/>
        </w:rPr>
      </w:pPr>
      <w:r>
        <w:rPr>
          <w:rFonts w:hint="eastAsia" w:ascii="仿宋" w:hAnsi="仿宋" w:eastAsia="仿宋" w:cs="Calibri"/>
          <w:sz w:val="32"/>
          <w:szCs w:val="32"/>
        </w:rPr>
        <w:t>10.4.2.3</w:t>
      </w:r>
      <w:r>
        <w:rPr>
          <w:rFonts w:hint="eastAsia" w:ascii="仿宋" w:hAnsi="仿宋" w:eastAsia="仿宋" w:cs="Calibri"/>
          <w:sz w:val="32"/>
          <w:szCs w:val="32"/>
          <w:lang w:val="zh-CN"/>
        </w:rPr>
        <w:t>严重程度及影响范围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⑴压风机、压力容器、压力管道泄漏、爆炸事故；</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⑵起重机械易发生触电、歪拉斜吊、吊钩载荷坠落等事故，可能造成人员伤害、设备损坏和财产损失，影响矿井安全生产。</w:t>
      </w:r>
    </w:p>
    <w:p>
      <w:pPr>
        <w:spacing w:line="500" w:lineRule="exact"/>
        <w:ind w:firstLine="640" w:firstLineChars="200"/>
        <w:rPr>
          <w:rFonts w:ascii="仿宋" w:hAnsi="仿宋" w:eastAsia="仿宋" w:cs="楷体"/>
          <w:sz w:val="32"/>
          <w:szCs w:val="32"/>
          <w:lang w:val="zh-CN"/>
        </w:rPr>
      </w:pPr>
      <w:r>
        <w:rPr>
          <w:rFonts w:hint="eastAsia" w:ascii="仿宋" w:hAnsi="仿宋" w:eastAsia="仿宋" w:cs="楷体"/>
          <w:sz w:val="32"/>
          <w:szCs w:val="32"/>
        </w:rPr>
        <w:t>10</w:t>
      </w:r>
      <w:r>
        <w:rPr>
          <w:rFonts w:hint="eastAsia" w:ascii="仿宋" w:hAnsi="仿宋" w:eastAsia="仿宋" w:cs="楷体"/>
          <w:sz w:val="32"/>
          <w:szCs w:val="32"/>
          <w:lang w:val="zh-CN"/>
        </w:rPr>
        <w:t>.</w:t>
      </w:r>
      <w:r>
        <w:rPr>
          <w:rFonts w:hint="eastAsia" w:ascii="仿宋" w:hAnsi="仿宋" w:eastAsia="仿宋" w:cs="楷体"/>
          <w:sz w:val="32"/>
          <w:szCs w:val="32"/>
        </w:rPr>
        <w:t>4.3事故</w:t>
      </w:r>
      <w:r>
        <w:rPr>
          <w:rFonts w:hint="eastAsia" w:ascii="仿宋" w:hAnsi="仿宋" w:eastAsia="仿宋" w:cs="楷体"/>
          <w:sz w:val="32"/>
          <w:szCs w:val="32"/>
          <w:lang w:val="zh-CN"/>
        </w:rPr>
        <w:t>处置措施</w:t>
      </w:r>
    </w:p>
    <w:p>
      <w:pPr>
        <w:spacing w:line="500" w:lineRule="exact"/>
        <w:ind w:firstLine="640" w:firstLineChars="200"/>
        <w:rPr>
          <w:rFonts w:ascii="仿宋" w:hAnsi="仿宋" w:eastAsia="仿宋" w:cs="Calibri"/>
          <w:sz w:val="32"/>
          <w:szCs w:val="32"/>
          <w:lang w:val="zh-CN"/>
        </w:rPr>
      </w:pPr>
      <w:r>
        <w:rPr>
          <w:rFonts w:hint="eastAsia" w:ascii="仿宋" w:hAnsi="仿宋" w:eastAsia="仿宋" w:cs="Calibri"/>
          <w:sz w:val="32"/>
          <w:szCs w:val="32"/>
        </w:rPr>
        <w:t>10.4.3.1现场</w:t>
      </w:r>
      <w:r>
        <w:rPr>
          <w:rFonts w:hint="eastAsia" w:ascii="仿宋" w:hAnsi="仿宋" w:eastAsia="仿宋" w:cs="Calibri"/>
          <w:sz w:val="32"/>
          <w:szCs w:val="32"/>
          <w:lang w:val="zh-CN"/>
        </w:rPr>
        <w:t>处置措施</w:t>
      </w:r>
    </w:p>
    <w:p>
      <w:pPr>
        <w:spacing w:line="500" w:lineRule="exact"/>
        <w:ind w:firstLine="640"/>
        <w:rPr>
          <w:rFonts w:ascii="仿宋" w:hAnsi="仿宋" w:eastAsia="仿宋" w:cs="Calibri"/>
          <w:sz w:val="32"/>
          <w:szCs w:val="32"/>
          <w:lang w:val="zh-CN"/>
        </w:rPr>
      </w:pPr>
      <w:bookmarkStart w:id="271" w:name="_Toc342486593"/>
      <w:r>
        <w:rPr>
          <w:rFonts w:hint="eastAsia" w:ascii="仿宋" w:hAnsi="仿宋" w:eastAsia="仿宋" w:cs="Calibri"/>
          <w:sz w:val="32"/>
          <w:szCs w:val="32"/>
        </w:rPr>
        <w:t>(1)</w:t>
      </w:r>
      <w:r>
        <w:rPr>
          <w:rFonts w:hint="eastAsia" w:ascii="仿宋" w:hAnsi="仿宋" w:eastAsia="仿宋" w:cs="Calibri"/>
          <w:sz w:val="32"/>
          <w:szCs w:val="32"/>
          <w:lang w:val="zh-CN"/>
        </w:rPr>
        <w:t>发生特种</w:t>
      </w:r>
      <w:r>
        <w:rPr>
          <w:rFonts w:hint="eastAsia" w:ascii="仿宋" w:hAnsi="仿宋" w:eastAsia="仿宋" w:cs="Calibri"/>
          <w:sz w:val="32"/>
          <w:szCs w:val="32"/>
        </w:rPr>
        <w:t>作业</w:t>
      </w:r>
      <w:r>
        <w:rPr>
          <w:rFonts w:hint="eastAsia" w:ascii="仿宋" w:hAnsi="仿宋" w:eastAsia="仿宋" w:cs="Calibri"/>
          <w:sz w:val="32"/>
          <w:szCs w:val="32"/>
          <w:lang w:val="zh-CN"/>
        </w:rPr>
        <w:t>设备事故后，现场人员应立即紧急停机、停止工作，发出警报并紧急撤离，同时立即向调度室和本单位值班人员汇报。</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(2)</w:t>
      </w:r>
      <w:r>
        <w:rPr>
          <w:rFonts w:hint="eastAsia" w:ascii="仿宋" w:hAnsi="仿宋" w:eastAsia="仿宋" w:cs="Calibri"/>
          <w:sz w:val="32"/>
          <w:szCs w:val="32"/>
          <w:lang w:val="zh-CN"/>
        </w:rPr>
        <w:t>调度室接到事故汇报后，立即通知所有可能受威胁区域的人员，撤离危险区。</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(3)</w:t>
      </w:r>
      <w:r>
        <w:rPr>
          <w:rFonts w:hint="eastAsia" w:ascii="仿宋" w:hAnsi="仿宋" w:eastAsia="仿宋" w:cs="Calibri"/>
          <w:sz w:val="32"/>
          <w:szCs w:val="32"/>
          <w:lang w:val="zh-CN"/>
        </w:rPr>
        <w:t>由技术专家组制定抢险救援方案，明确具体措施、实施人员等，交应急救援指挥部具体实施。</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 xml:space="preserve">10.4.3.2压风机、压力容器、压力管道泄漏、爆炸事故应急措施：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w:t>
      </w:r>
      <w:r>
        <w:rPr>
          <w:rFonts w:hint="eastAsia" w:ascii="仿宋" w:hAnsi="仿宋" w:eastAsia="仿宋" w:cs="Calibri"/>
          <w:sz w:val="32"/>
          <w:szCs w:val="32"/>
          <w:lang w:val="zh-CN"/>
        </w:rPr>
        <w:t>爆炸</w:t>
      </w:r>
      <w:r>
        <w:rPr>
          <w:rFonts w:hint="eastAsia" w:ascii="仿宋" w:hAnsi="仿宋" w:eastAsia="仿宋" w:cs="Calibri"/>
          <w:sz w:val="32"/>
          <w:szCs w:val="32"/>
        </w:rPr>
        <w:t>现场</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如压力容器发生爆炸事故后，为防止事故扩大，压力容器所有阀门应迅速关闭或采取堵漏；对可燃气体和油类应用沙石或二氧化碳、干粉等灭火器进行灭火，同时设置隔离带以防火灾事故蔓延；对受伤人员立即实行现场救护，伤势严重的立即送往附近医院。</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1）矿调度室迅速了解压力容器爆炸事故的发生位置、波及范围、人员伤亡情况；</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2）通知救护队和医院，并立即报告值班矿领导和矿主要领导，通知有关部门和单位各负其责。</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3）事故发生初期，事故现场人员应积极采取自救互救措施，防止事故继续扩大，争取将损失降到最小。</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4）监测监控部门对监测数据进行分析，并将数据分析结果报告应急指挥部。</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5）应急指挥部根据灾情分析判断发生连续爆炸、火灾的可能性，积极研究制定救灾方案，并根据灾情发展及时调整优化方案；</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6）根据灾区情况，救护队按照救援方案实施救护。</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7）发生伤人事故时，医院应立即组织急救队伍抢救伤员。抢救伤员时，必须判断伤势轻重，按照“三先三后”的原则处理,即先复苏后搬运、先止血后搬运、先固定后搬运。</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8）做好抢险救灾紧急调用物资、设备的运输，确保及时到位。</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9）到现场后首先停止压风机运行，并关闭供风大闸阀，停掉高低压供电电源线路。</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10）迅速引导人员疏散，抢救受伤人员，配合消防队员及时控制和扑灭初起火灾。</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11）如果有受伤人员要做好伤员的运送和现场抢救工作。</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12）充分利用机房现场的消防桶、消防沙、灭火器等消防器材进行现场灭火。</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13）迅速判断和查明是否有再次发生爆炸的可能性和危险性，采取一切可能的措施，全力制止再次爆炸的发生。</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14）医疗救护人员要及时到达事故现场或到井口待命；必要时到达井下事故现场，对抢救出的受伤人员进行紧急医疗救治或护送上井救治。</w:t>
      </w:r>
    </w:p>
    <w:p>
      <w:pPr>
        <w:spacing w:line="500" w:lineRule="exact"/>
        <w:ind w:firstLine="800" w:firstLineChars="250"/>
        <w:rPr>
          <w:rFonts w:ascii="仿宋" w:hAnsi="仿宋" w:eastAsia="仿宋" w:cs="Calibri"/>
          <w:sz w:val="32"/>
          <w:szCs w:val="32"/>
          <w:lang w:val="zh-CN"/>
        </w:rPr>
      </w:pPr>
      <w:r>
        <w:rPr>
          <w:rFonts w:hint="eastAsia" w:ascii="仿宋" w:hAnsi="仿宋" w:eastAsia="仿宋" w:cs="Calibri"/>
          <w:sz w:val="32"/>
          <w:szCs w:val="32"/>
        </w:rPr>
        <w:t>15）伤员被抢救出后，应诊判断伤情的轻重，先抢救重伤人员等。</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 (2)</w:t>
      </w:r>
      <w:r>
        <w:rPr>
          <w:rFonts w:hint="eastAsia" w:ascii="仿宋" w:hAnsi="仿宋" w:eastAsia="仿宋" w:cs="Calibri"/>
          <w:sz w:val="32"/>
          <w:szCs w:val="32"/>
          <w:lang w:val="zh-CN"/>
        </w:rPr>
        <w:t>泄漏</w:t>
      </w:r>
      <w:r>
        <w:rPr>
          <w:rFonts w:hint="eastAsia" w:ascii="仿宋" w:hAnsi="仿宋" w:eastAsia="仿宋" w:cs="Calibri"/>
          <w:sz w:val="32"/>
          <w:szCs w:val="32"/>
        </w:rPr>
        <w:t>现场</w:t>
      </w:r>
    </w:p>
    <w:p>
      <w:pPr>
        <w:spacing w:line="500" w:lineRule="exact"/>
        <w:ind w:firstLine="800" w:firstLineChars="250"/>
        <w:rPr>
          <w:rFonts w:ascii="仿宋" w:hAnsi="仿宋" w:eastAsia="仿宋" w:cs="Calibri"/>
          <w:sz w:val="32"/>
          <w:szCs w:val="32"/>
          <w:lang w:val="zh-CN"/>
        </w:rPr>
      </w:pPr>
      <w:r>
        <w:rPr>
          <w:rFonts w:hint="eastAsia" w:ascii="仿宋" w:hAnsi="仿宋" w:eastAsia="仿宋" w:cs="Calibri"/>
          <w:sz w:val="32"/>
          <w:szCs w:val="32"/>
        </w:rPr>
        <w:t>1）</w:t>
      </w:r>
      <w:r>
        <w:rPr>
          <w:rFonts w:hint="eastAsia" w:ascii="仿宋" w:hAnsi="仿宋" w:eastAsia="仿宋" w:cs="Calibri"/>
          <w:sz w:val="32"/>
          <w:szCs w:val="32"/>
          <w:lang w:val="zh-CN"/>
        </w:rPr>
        <w:t>当压力容器及其设备发生爆裂、鼓包、变形造成大量泄漏或突然停电、停水，使压力容器及其设备不能正常运转，或压力容器及其设备周围发生火灾时，必须紧急停止运行。</w:t>
      </w:r>
    </w:p>
    <w:p>
      <w:pPr>
        <w:spacing w:line="500" w:lineRule="exact"/>
        <w:ind w:firstLine="800" w:firstLineChars="250"/>
        <w:rPr>
          <w:rFonts w:ascii="仿宋" w:hAnsi="仿宋" w:eastAsia="仿宋" w:cs="Calibri"/>
          <w:sz w:val="32"/>
          <w:szCs w:val="32"/>
          <w:lang w:val="zh-CN"/>
        </w:rPr>
      </w:pPr>
      <w:r>
        <w:rPr>
          <w:rFonts w:hint="eastAsia" w:ascii="仿宋" w:hAnsi="仿宋" w:eastAsia="仿宋" w:cs="Calibri"/>
          <w:sz w:val="32"/>
          <w:szCs w:val="32"/>
        </w:rPr>
        <w:t>2）</w:t>
      </w:r>
      <w:r>
        <w:rPr>
          <w:rFonts w:hint="eastAsia" w:ascii="仿宋" w:hAnsi="仿宋" w:eastAsia="仿宋" w:cs="Calibri"/>
          <w:sz w:val="32"/>
          <w:szCs w:val="32"/>
          <w:lang w:val="zh-CN"/>
        </w:rPr>
        <w:t>入泄漏现场进行处理时严禁单独行动，必须有监护人，必要时用水枪、水炮掩护，根据防护等级划分标准选择相应等级的个人安全防护措施。</w:t>
      </w:r>
    </w:p>
    <w:p>
      <w:pPr>
        <w:spacing w:line="500" w:lineRule="exact"/>
        <w:ind w:firstLine="800" w:firstLineChars="250"/>
        <w:rPr>
          <w:rFonts w:ascii="仿宋" w:hAnsi="仿宋" w:eastAsia="仿宋" w:cs="Calibri"/>
          <w:sz w:val="32"/>
          <w:szCs w:val="32"/>
          <w:lang w:val="zh-CN"/>
        </w:rPr>
      </w:pPr>
      <w:r>
        <w:rPr>
          <w:rFonts w:hint="eastAsia" w:ascii="仿宋" w:hAnsi="仿宋" w:eastAsia="仿宋" w:cs="Calibri"/>
          <w:sz w:val="32"/>
          <w:szCs w:val="32"/>
        </w:rPr>
        <w:t>3）</w:t>
      </w:r>
      <w:r>
        <w:rPr>
          <w:rFonts w:hint="eastAsia" w:ascii="仿宋" w:hAnsi="仿宋" w:eastAsia="仿宋" w:cs="Calibri"/>
          <w:sz w:val="32"/>
          <w:szCs w:val="32"/>
          <w:lang w:val="zh-CN"/>
        </w:rPr>
        <w:t>根据事故情况和事故发展，应急指挥部确定事故可能波及区人员的撤离，疏散人员至安全地带，根据泄漏物影响区域，划定警戒区域。</w:t>
      </w:r>
    </w:p>
    <w:p>
      <w:pPr>
        <w:spacing w:line="500" w:lineRule="exact"/>
        <w:ind w:firstLine="640"/>
        <w:rPr>
          <w:rFonts w:ascii="仿宋" w:hAnsi="仿宋" w:eastAsia="仿宋" w:cs="Calibri"/>
          <w:sz w:val="32"/>
          <w:szCs w:val="32"/>
        </w:rPr>
      </w:pPr>
      <w:bookmarkStart w:id="272" w:name="_Toc288120267"/>
      <w:bookmarkStart w:id="273" w:name="_Toc288118522"/>
      <w:r>
        <w:rPr>
          <w:rFonts w:hint="eastAsia" w:ascii="仿宋" w:hAnsi="仿宋" w:eastAsia="仿宋" w:cs="Calibri"/>
          <w:sz w:val="32"/>
          <w:szCs w:val="32"/>
        </w:rPr>
        <w:t>(3）起重设备事故</w:t>
      </w:r>
      <w:bookmarkEnd w:id="272"/>
      <w:bookmarkEnd w:id="273"/>
      <w:r>
        <w:rPr>
          <w:rFonts w:hint="eastAsia" w:ascii="仿宋" w:hAnsi="仿宋" w:eastAsia="仿宋" w:cs="Calibri"/>
          <w:sz w:val="32"/>
          <w:szCs w:val="32"/>
        </w:rPr>
        <w:t>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1）事故发生后，现场人员应根据事故发生的实际情况针对性采取措施，如有人要受伤时，应对受伤人员进行急救，并大声呼喊临近岗位人员进行帮助。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2）应急小组成员到达事故现场后，如遇人员受伤应立即实施现场处置工作，最大限度的减少人员伤害和财产损失，对较轻的受伤人员，视伤情及时进行止血，包扎，固定等措施，送往医院治疗。针对一般机械事故要立即组织人员封锁事故现场，做好警示标识，等待专业维修人员进行处理。  </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 xml:space="preserve">3）人员被压在重物下面，立即采取搬开重物或使用起重工具吊起重物等措施，将受伤人员转移到安全地带，进行抢救。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 xml:space="preserve">4）若出现呼吸、心跳停止症状后，必须进行人工呼吸。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5）起重机械的修复应由具有相关资质的人员或单位进行维修，检查正常后，方可恢复使用。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(4）地面现场发生火灾，启动本预案的同时还应启动《矿井地面火灾事故专项应急预案》。</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(5）救援过程中，必须安排专人观察特种设备、设施及周边建筑物(构筑物)破坏和稳定情况，发现倒塌等征兆时，必须立即撤离，采取处理措施后方可继续进入救援。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(6）现场处置时必须把人的生命放在首位，重点抢救休克、骨折和出血人员。 </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①迅速将伤者移至安全地方，让其安静、保暖、平卧、少动。</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②现场人员立即向调度信息中心报告，报告时应详细说明事故地点、受伤部位、严重程度。</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③在救援专业人员未到达之前，应根据事故现场的整体情况、位置和伤者的伤情、部位，在排除人为加重伤者伤情的情况下，立即组织人员进行抢救。 </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④发生休克，应进行人工呼吸，或者根据部位的受伤情况做胸外心脏挤压法（但必须注意骨折的部位）。 </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⑤若伤员有断肢情况发生应尽早用干净的干布（灭菌敷料）包裹装入塑料袋内，随伤员一起转送。 </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⑥遇有凹陷骨折、严重的颅底骨折及严重的脑损伤症状出现，创伤处用消毒的纱布或清洁布覆盖，用绷带或布包扎。</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⑦发现脊椎受伤者，创伤处用消毒的纱布或清洁布覆盖，用绷带或布包扎；搬运时，将伤者平卧放在帆布担架上或硬板上，以免受伤的脊椎移位、断裂造成截瘫，导致死亡；抢救脊椎受伤者的搬运过程中严禁只抬伤者的两肩与两腿或单肩背运。</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⑧发现伤者手足骨折或其他部位骨折的，不要盲目搬动伤者，应在骨折部位用夹板临时固定，使断端不再移位或刺伤肌肉、神经或血管。</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⑨遇有创伤性出血的伤员，应迅速包扎止血，使伤员保持在头低脚高的卧位，并注意保暖。</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lang w:val="zh-CN"/>
        </w:rPr>
        <w:t>⑩在施救的同时应尽快送往就近医院；伤者送往医院抢救时，途中尽量减少颠簸，同时，密切注意伤者的呼吸、脉搏、血压及伤口的情况。</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(7）</w:t>
      </w:r>
      <w:r>
        <w:rPr>
          <w:rFonts w:hint="eastAsia" w:ascii="仿宋" w:hAnsi="仿宋" w:eastAsia="仿宋" w:cs="Calibri"/>
          <w:sz w:val="32"/>
          <w:szCs w:val="32"/>
          <w:lang w:val="zh-CN"/>
        </w:rPr>
        <w:t>现场应急指挥小组在抢救伤员的同时，应安排人员维护现场秩序，保护事故现场。</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(8）</w:t>
      </w:r>
      <w:r>
        <w:rPr>
          <w:rFonts w:hint="eastAsia" w:ascii="仿宋" w:hAnsi="仿宋" w:eastAsia="仿宋" w:cs="Calibri"/>
          <w:sz w:val="32"/>
          <w:szCs w:val="32"/>
          <w:lang w:val="zh-CN"/>
        </w:rPr>
        <w:t>现场指挥应根据事态发展，迅速调动人员、设备进行现场救援，并做好现场警戒工作，以防事态扩大，同时向上级汇报。</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(9）</w:t>
      </w:r>
      <w:r>
        <w:rPr>
          <w:rFonts w:hint="eastAsia" w:ascii="仿宋" w:hAnsi="仿宋" w:eastAsia="仿宋" w:cs="Calibri"/>
          <w:sz w:val="32"/>
          <w:szCs w:val="32"/>
          <w:lang w:val="zh-CN"/>
        </w:rPr>
        <w:t>当现场救援力量控制不了现场事态的发展，应立即向公司或地方政府应急指挥部门汇报，申请响应升级，并根据实际情况借助于社会救援力量。现场应急救援指挥人员应充分听取专家和专业救援人员的意见，做好救援人员、设备、物资、器材的统一调配。</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(10）</w:t>
      </w:r>
      <w:r>
        <w:rPr>
          <w:rFonts w:hint="eastAsia" w:ascii="仿宋" w:hAnsi="仿宋" w:eastAsia="仿宋" w:cs="Calibri"/>
          <w:sz w:val="32"/>
          <w:szCs w:val="32"/>
          <w:lang w:val="zh-CN"/>
        </w:rPr>
        <w:t>做好现场的清理和恢复工作，防止发生次生事故。</w:t>
      </w:r>
    </w:p>
    <w:p>
      <w:pPr>
        <w:spacing w:line="500" w:lineRule="exact"/>
        <w:ind w:firstLine="640" w:firstLineChars="200"/>
        <w:rPr>
          <w:rFonts w:ascii="仿宋" w:hAnsi="仿宋" w:eastAsia="仿宋" w:cs="Calibri"/>
          <w:sz w:val="32"/>
          <w:szCs w:val="32"/>
          <w:lang w:val="zh-CN"/>
        </w:rPr>
      </w:pPr>
      <w:r>
        <w:rPr>
          <w:rFonts w:hint="eastAsia" w:ascii="仿宋" w:hAnsi="仿宋" w:eastAsia="仿宋" w:cs="Calibri"/>
          <w:sz w:val="32"/>
          <w:szCs w:val="32"/>
        </w:rPr>
        <w:t>(11）</w:t>
      </w:r>
      <w:r>
        <w:rPr>
          <w:rFonts w:hint="eastAsia" w:ascii="仿宋" w:hAnsi="仿宋" w:eastAsia="仿宋" w:cs="Calibri"/>
          <w:sz w:val="32"/>
          <w:szCs w:val="32"/>
          <w:lang w:val="zh-CN"/>
        </w:rPr>
        <w:t>配合上级部门和政府部门开展事故调查，做好伤员及家属的善后工作。</w:t>
      </w:r>
      <w:bookmarkEnd w:id="271"/>
    </w:p>
    <w:p>
      <w:pPr>
        <w:spacing w:line="560" w:lineRule="exact"/>
        <w:ind w:firstLine="480" w:firstLineChars="15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（12）LNG储气罐事故处置措施：</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1）事故发生：工作人员发现天然气爆炸和泄漏事故后一边及时报告一边组织人员自救。</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2）救人为先：在事故中有被困或受伤人员，要千方百计解救人员并转移到安全地带由医护人员救治。</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3）排除险源：如果发生火灾抢救人员先切断电源。</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4）安全疏散：保卫科要对事故现场划定警戒区进行警戒，把周围人员疏散到安全地带。</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5）安全保护：保卫科要保护好事故现场和被转移的物资。</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6）先控后救：先对灾情进行控制防止事故扩大。</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7）财产转移：为防止灾情扩大和财产遭受更大损失，在救灾的同时要做好事故现场附近物资财产转移。</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8）严防死守：事故地点相邻单位要采取有效措施守护好本单位的物资财产，防止遭受灾害。</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9）自我保护：穿戴好防护服才能救灾。</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10）发生火灾要用灭火器和沙土在上风口灭火，严禁用水灭火。</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11）扑救火灾，切忌盲目扑灭火势，在没有采取堵漏措施的情况下，必须保持稳定燃烧。否则，大量可燃气体泄漏出来与空气混合，遇着火源就会发生爆炸，后果将不堪设想。</w:t>
      </w:r>
    </w:p>
    <w:p>
      <w:pPr>
        <w:spacing w:line="560" w:lineRule="exact"/>
        <w:ind w:firstLine="640" w:firstLineChars="200"/>
        <w:rPr>
          <w:rFonts w:ascii="仿宋" w:hAnsi="仿宋" w:eastAsia="仿宋" w:cs="仿宋"/>
          <w:color w:val="000000"/>
          <w:kern w:val="0"/>
          <w:sz w:val="32"/>
          <w:szCs w:val="32"/>
          <w:lang w:bidi="en-US"/>
        </w:rPr>
      </w:pPr>
      <w:r>
        <w:rPr>
          <w:rFonts w:hint="eastAsia" w:ascii="仿宋" w:hAnsi="仿宋" w:eastAsia="仿宋" w:cs="仿宋"/>
          <w:color w:val="000000"/>
          <w:kern w:val="0"/>
          <w:sz w:val="32"/>
          <w:szCs w:val="32"/>
          <w:lang w:bidi="en-US"/>
        </w:rPr>
        <w:t>12）对于爆炸物品火灾，切忌用沙土盖压，以免增强爆炸物品爆炸时的威力；扑救爆炸物品堆垛火灾时，水流应采用吊射，避免强力水流直接冲击堆垛，以免堆垛倒塌引起再次爆炸。</w:t>
      </w:r>
    </w:p>
    <w:p>
      <w:pPr>
        <w:spacing w:line="500" w:lineRule="exact"/>
        <w:ind w:firstLine="643" w:firstLineChars="200"/>
        <w:rPr>
          <w:rFonts w:ascii="仿宋" w:hAnsi="仿宋" w:eastAsia="仿宋" w:cs="楷体"/>
          <w:b/>
          <w:sz w:val="32"/>
          <w:szCs w:val="32"/>
        </w:rPr>
      </w:pPr>
      <w:r>
        <w:rPr>
          <w:rFonts w:hint="eastAsia" w:ascii="仿宋" w:hAnsi="仿宋" w:eastAsia="仿宋" w:cs="楷体"/>
          <w:b/>
          <w:sz w:val="32"/>
          <w:szCs w:val="32"/>
        </w:rPr>
        <w:t>10.5 应急保障</w:t>
      </w:r>
    </w:p>
    <w:p>
      <w:pPr>
        <w:widowControl/>
        <w:spacing w:line="520" w:lineRule="exact"/>
        <w:ind w:firstLine="640" w:firstLineChars="200"/>
        <w:rPr>
          <w:rFonts w:ascii="仿宋" w:hAnsi="仿宋" w:eastAsia="仿宋" w:cs="仿宋_GB2312"/>
          <w:color w:val="000000"/>
          <w:sz w:val="32"/>
          <w:szCs w:val="32"/>
        </w:rPr>
      </w:pPr>
      <w:r>
        <w:rPr>
          <w:rFonts w:hint="eastAsia" w:ascii="仿宋" w:hAnsi="仿宋" w:eastAsia="仿宋" w:cs="仿宋_GB2312"/>
          <w:color w:val="000000"/>
          <w:sz w:val="32"/>
          <w:szCs w:val="32"/>
        </w:rPr>
        <w:t>执行综合预案“5应急保障”及其它相关规定。</w:t>
      </w:r>
    </w:p>
    <w:p>
      <w:pPr>
        <w:pStyle w:val="17"/>
        <w:rPr>
          <w:rFonts w:ascii="仿宋" w:hAnsi="仿宋" w:eastAsia="仿宋"/>
        </w:rPr>
      </w:pPr>
    </w:p>
    <w:p>
      <w:pPr>
        <w:pStyle w:val="17"/>
        <w:tabs>
          <w:tab w:val="left" w:pos="1230"/>
        </w:tabs>
        <w:rPr>
          <w:rFonts w:ascii="仿宋" w:hAnsi="仿宋" w:eastAsia="仿宋"/>
        </w:rPr>
      </w:pPr>
      <w:r>
        <w:rPr>
          <w:rFonts w:ascii="仿宋" w:hAnsi="仿宋" w:eastAsia="仿宋"/>
        </w:rPr>
        <w:tab/>
      </w:r>
    </w:p>
    <w:p>
      <w:pPr>
        <w:pStyle w:val="42"/>
        <w:rPr>
          <w:rFonts w:ascii="仿宋" w:hAnsi="仿宋" w:eastAsia="仿宋"/>
        </w:rPr>
      </w:pPr>
    </w:p>
    <w:p>
      <w:pPr>
        <w:pStyle w:val="42"/>
        <w:rPr>
          <w:rFonts w:ascii="仿宋" w:hAnsi="仿宋" w:eastAsia="仿宋"/>
        </w:rPr>
      </w:pPr>
    </w:p>
    <w:p>
      <w:pPr>
        <w:pStyle w:val="42"/>
        <w:rPr>
          <w:rFonts w:ascii="仿宋" w:hAnsi="仿宋" w:eastAsia="仿宋"/>
        </w:rPr>
      </w:pPr>
    </w:p>
    <w:p>
      <w:pPr>
        <w:adjustRightInd w:val="0"/>
        <w:snapToGrid w:val="0"/>
        <w:spacing w:line="520" w:lineRule="exact"/>
        <w:ind w:firstLine="643" w:firstLineChars="200"/>
        <w:jc w:val="left"/>
        <w:outlineLvl w:val="1"/>
        <w:rPr>
          <w:rFonts w:ascii="仿宋" w:hAnsi="仿宋" w:eastAsia="仿宋" w:cs="仿宋"/>
          <w:b/>
          <w:bCs/>
          <w:sz w:val="32"/>
          <w:szCs w:val="32"/>
        </w:rPr>
      </w:pPr>
    </w:p>
    <w:p>
      <w:pPr>
        <w:adjustRightInd w:val="0"/>
        <w:snapToGrid w:val="0"/>
        <w:spacing w:line="520" w:lineRule="exact"/>
        <w:jc w:val="left"/>
        <w:outlineLvl w:val="1"/>
        <w:rPr>
          <w:rFonts w:ascii="仿宋" w:hAnsi="仿宋" w:eastAsia="仿宋" w:cs="仿宋"/>
          <w:b/>
          <w:bCs/>
          <w:sz w:val="32"/>
          <w:szCs w:val="32"/>
        </w:rPr>
      </w:pPr>
    </w:p>
    <w:p>
      <w:pPr>
        <w:adjustRightInd w:val="0"/>
        <w:snapToGrid w:val="0"/>
        <w:spacing w:line="520" w:lineRule="exact"/>
        <w:ind w:firstLine="643" w:firstLineChars="200"/>
        <w:jc w:val="left"/>
        <w:outlineLvl w:val="1"/>
        <w:rPr>
          <w:rFonts w:ascii="仿宋" w:hAnsi="仿宋" w:eastAsia="仿宋" w:cs="仿宋"/>
          <w:b/>
          <w:bCs/>
          <w:sz w:val="32"/>
          <w:szCs w:val="32"/>
        </w:rPr>
      </w:pPr>
      <w:r>
        <w:rPr>
          <w:rFonts w:hint="eastAsia" w:ascii="仿宋" w:hAnsi="仿宋" w:eastAsia="仿宋" w:cs="仿宋"/>
          <w:b/>
          <w:bCs/>
          <w:sz w:val="32"/>
          <w:szCs w:val="32"/>
        </w:rPr>
        <w:t>11矿井灾害性天气专项应急预案</w:t>
      </w:r>
    </w:p>
    <w:p>
      <w:pPr>
        <w:spacing w:line="500" w:lineRule="exact"/>
        <w:ind w:firstLine="643" w:firstLineChars="200"/>
        <w:rPr>
          <w:rFonts w:ascii="仿宋" w:hAnsi="仿宋" w:eastAsia="仿宋" w:cs="楷体"/>
          <w:b/>
          <w:bCs/>
          <w:sz w:val="32"/>
          <w:szCs w:val="32"/>
        </w:rPr>
      </w:pPr>
      <w:r>
        <w:rPr>
          <w:rFonts w:hint="eastAsia" w:ascii="仿宋" w:hAnsi="仿宋" w:eastAsia="仿宋" w:cs="楷体"/>
          <w:b/>
          <w:bCs/>
          <w:sz w:val="32"/>
          <w:szCs w:val="32"/>
        </w:rPr>
        <w:t>11.1适用范围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灾害性天气事故专项应急预案适用于崔庄煤矿在生产过程中发生的可能导致人员伤亡或一般及以上经济损失的各类灾害性天气事故的应急救援工作。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灾害性天气事故专项应急预案是综合应急预案的细化与延伸，综合应急预案是矿井专项应急预案的支持性文件。</w:t>
      </w:r>
    </w:p>
    <w:p>
      <w:pPr>
        <w:spacing w:line="500" w:lineRule="exact"/>
        <w:ind w:firstLine="643" w:firstLineChars="200"/>
        <w:rPr>
          <w:rFonts w:ascii="仿宋" w:hAnsi="仿宋" w:eastAsia="仿宋" w:cs="楷体"/>
          <w:sz w:val="32"/>
          <w:szCs w:val="32"/>
        </w:rPr>
      </w:pPr>
      <w:r>
        <w:rPr>
          <w:rFonts w:hint="eastAsia" w:ascii="仿宋" w:hAnsi="仿宋" w:eastAsia="仿宋" w:cs="楷体"/>
          <w:b/>
          <w:bCs/>
          <w:sz w:val="32"/>
          <w:szCs w:val="32"/>
        </w:rPr>
        <w:t>11.2 应急指挥机构及职责</w:t>
      </w:r>
    </w:p>
    <w:p>
      <w:pPr>
        <w:spacing w:line="560" w:lineRule="exact"/>
        <w:ind w:firstLine="640" w:firstLineChars="200"/>
        <w:rPr>
          <w:rFonts w:ascii="仿宋" w:hAnsi="仿宋" w:eastAsia="仿宋" w:cs="楷体"/>
          <w:bCs/>
          <w:sz w:val="32"/>
          <w:szCs w:val="32"/>
        </w:rPr>
      </w:pPr>
      <w:r>
        <w:rPr>
          <w:rFonts w:hint="eastAsia" w:ascii="仿宋" w:hAnsi="仿宋" w:eastAsia="仿宋" w:cs="楷体"/>
          <w:sz w:val="32"/>
          <w:szCs w:val="32"/>
        </w:rPr>
        <w:t>灾害性天气事故应急指挥部见综合应急预案应急指挥部，主</w:t>
      </w:r>
      <w:r>
        <w:rPr>
          <w:rFonts w:hint="eastAsia" w:ascii="仿宋" w:hAnsi="仿宋" w:eastAsia="仿宋" w:cs="楷体"/>
          <w:bCs/>
          <w:sz w:val="32"/>
          <w:szCs w:val="32"/>
        </w:rPr>
        <w:t>要区别是第一副总指挥为机电矿长，</w:t>
      </w:r>
      <w:r>
        <w:rPr>
          <w:rFonts w:hint="eastAsia" w:ascii="仿宋" w:hAnsi="仿宋" w:eastAsia="仿宋" w:cs="楷体"/>
          <w:sz w:val="32"/>
          <w:szCs w:val="32"/>
        </w:rPr>
        <w:t>机电副总工程师为技术专家组的副组长。地测科、调度室、通防科、机电科、综</w:t>
      </w:r>
      <w:r>
        <w:rPr>
          <w:rFonts w:hint="eastAsia" w:ascii="仿宋" w:hAnsi="仿宋" w:eastAsia="仿宋" w:cs="楷体"/>
          <w:bCs/>
          <w:sz w:val="32"/>
          <w:szCs w:val="32"/>
        </w:rPr>
        <w:t>机科、生产科、安全科、救护队等单位为技术专家组成员。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指挥部组成人员与综合应急预案中应急指挥部组成人员一致，详见综合应急预案“2应急组织机构及职责”。</w:t>
      </w:r>
    </w:p>
    <w:p>
      <w:pPr>
        <w:tabs>
          <w:tab w:val="center" w:pos="4156"/>
        </w:tabs>
        <w:spacing w:line="500" w:lineRule="exact"/>
        <w:ind w:firstLine="643" w:firstLineChars="200"/>
        <w:rPr>
          <w:rFonts w:ascii="仿宋" w:hAnsi="仿宋" w:eastAsia="仿宋" w:cs="楷体"/>
          <w:sz w:val="32"/>
          <w:szCs w:val="32"/>
        </w:rPr>
      </w:pPr>
      <w:r>
        <w:rPr>
          <w:rFonts w:hint="eastAsia" w:ascii="仿宋" w:hAnsi="仿宋" w:eastAsia="仿宋" w:cs="楷体"/>
          <w:b/>
          <w:bCs/>
          <w:sz w:val="32"/>
          <w:szCs w:val="32"/>
        </w:rPr>
        <w:t>11.3 响应启动</w:t>
      </w:r>
      <w:r>
        <w:rPr>
          <w:rFonts w:ascii="仿宋" w:hAnsi="仿宋" w:eastAsia="仿宋" w:cs="楷体"/>
          <w:sz w:val="32"/>
          <w:szCs w:val="32"/>
        </w:rPr>
        <w:tab/>
      </w:r>
    </w:p>
    <w:p>
      <w:pPr>
        <w:spacing w:line="500" w:lineRule="exact"/>
        <w:ind w:firstLine="640" w:firstLineChars="200"/>
        <w:rPr>
          <w:rFonts w:ascii="仿宋" w:hAnsi="仿宋" w:eastAsia="仿宋" w:cs="楷体"/>
          <w:sz w:val="32"/>
          <w:szCs w:val="32"/>
        </w:rPr>
      </w:pPr>
      <w:bookmarkStart w:id="274" w:name="_Toc66891393"/>
      <w:bookmarkStart w:id="275" w:name="_Toc66891700"/>
      <w:r>
        <w:rPr>
          <w:rFonts w:hint="eastAsia" w:ascii="仿宋" w:hAnsi="仿宋" w:eastAsia="仿宋" w:cs="楷体"/>
          <w:sz w:val="32"/>
          <w:szCs w:val="32"/>
        </w:rPr>
        <w:t>11.3.1 响应程序</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发生以下灾害性天气时，直接启动矿井应急Ⅰ级响应：</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（1）</w:t>
      </w:r>
      <w:r>
        <w:rPr>
          <w:rFonts w:hint="eastAsia" w:ascii="仿宋" w:hAnsi="仿宋" w:eastAsia="仿宋" w:cs="Calibri"/>
          <w:sz w:val="32"/>
          <w:szCs w:val="32"/>
        </w:rPr>
        <w:t>当汛期本区域12小时内连续降雨量达到50mm及以上或气象预报为“暴雨”天气时；</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（2）</w:t>
      </w:r>
      <w:r>
        <w:rPr>
          <w:rFonts w:hint="eastAsia" w:ascii="仿宋" w:hAnsi="仿宋" w:eastAsia="仿宋" w:cs="Calibri"/>
          <w:sz w:val="32"/>
          <w:szCs w:val="32"/>
        </w:rPr>
        <w:t>出现蓝色预警以上大雨、大风、暴雨、冰雹等灾害性天气或上游泄洪时；</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（3）</w:t>
      </w:r>
      <w:r>
        <w:rPr>
          <w:rFonts w:hint="eastAsia" w:ascii="仿宋" w:hAnsi="仿宋" w:eastAsia="仿宋" w:cs="Calibri"/>
          <w:sz w:val="32"/>
          <w:szCs w:val="32"/>
        </w:rPr>
        <w:t>接到上级主管部门停产撤人命令时；</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（4）</w:t>
      </w:r>
      <w:r>
        <w:rPr>
          <w:rFonts w:hint="eastAsia" w:ascii="仿宋" w:hAnsi="仿宋" w:eastAsia="仿宋" w:cs="Calibri"/>
          <w:sz w:val="32"/>
          <w:szCs w:val="32"/>
        </w:rPr>
        <w:t>接到上级泄洪通知，且泄洪量达到井田范围内出现管涌，对矿井造成威胁时；</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（5）</w:t>
      </w:r>
      <w:r>
        <w:rPr>
          <w:rFonts w:hint="eastAsia" w:ascii="仿宋" w:hAnsi="仿宋" w:eastAsia="仿宋" w:cs="Calibri"/>
          <w:sz w:val="32"/>
          <w:szCs w:val="32"/>
        </w:rPr>
        <w:t>根据汛期巡视员汇报或实测地面洪水水位达到警界水位、地面塌陷区积水水位不明原因连续下降，可能向井下发生溃水时；</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（6）</w:t>
      </w:r>
      <w:r>
        <w:rPr>
          <w:rFonts w:hint="eastAsia" w:ascii="仿宋" w:hAnsi="仿宋" w:eastAsia="仿宋" w:cs="Calibri"/>
          <w:sz w:val="32"/>
          <w:szCs w:val="32"/>
        </w:rPr>
        <w:t>矿区范围内及周边地区暴风雪、冰凌等自然灾害，造成供电线路接地、短路或线路倒架断线引起跳闸，严重影响矿井供电时。</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（7）</w:t>
      </w:r>
      <w:r>
        <w:rPr>
          <w:rFonts w:hint="eastAsia" w:ascii="仿宋" w:hAnsi="仿宋" w:eastAsia="仿宋" w:cs="Calibri"/>
          <w:sz w:val="32"/>
          <w:szCs w:val="32"/>
        </w:rPr>
        <w:t>大风天气，风力超过6级，有可能对矿井的供电线路和安全生产造成威胁时。</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（8）</w:t>
      </w:r>
      <w:r>
        <w:rPr>
          <w:rFonts w:hint="eastAsia" w:ascii="仿宋" w:hAnsi="仿宋" w:eastAsia="仿宋" w:cs="Calibri"/>
          <w:sz w:val="32"/>
          <w:szCs w:val="32"/>
        </w:rPr>
        <w:t>灾害性天气发生时可能造成其他较大危害时。</w:t>
      </w:r>
    </w:p>
    <w:p>
      <w:pPr>
        <w:spacing w:line="500" w:lineRule="exact"/>
        <w:ind w:firstLine="640" w:firstLineChars="200"/>
        <w:rPr>
          <w:rFonts w:ascii="仿宋" w:hAnsi="仿宋" w:eastAsia="仿宋" w:cs="Calibri"/>
          <w:sz w:val="32"/>
          <w:szCs w:val="32"/>
        </w:rPr>
      </w:pPr>
      <w:r>
        <w:rPr>
          <w:rFonts w:hint="eastAsia" w:ascii="仿宋" w:hAnsi="仿宋" w:eastAsia="仿宋" w:cs="楷体"/>
          <w:sz w:val="32"/>
          <w:szCs w:val="32"/>
        </w:rPr>
        <w:t>11.3.2召开现场应急会议</w:t>
      </w:r>
      <w:bookmarkEnd w:id="274"/>
      <w:bookmarkEnd w:id="275"/>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（1）</w:t>
      </w:r>
      <w:r>
        <w:rPr>
          <w:rFonts w:hint="eastAsia" w:ascii="仿宋" w:hAnsi="仿宋" w:eastAsia="仿宋" w:cs="Calibri"/>
          <w:sz w:val="32"/>
          <w:szCs w:val="32"/>
        </w:rPr>
        <w:t>事故初期现场：在遇到险情或事故征兆时，现场带(跟）班人员、班组长、安检员、瓦斯检查工按照授予的遇险处置权和紧急避险权，立即下达停产撤人命令，组织现场人员及时、有序撤离到安全地点，由现场负责人启动现场处置方案，开展自救互救，并立即报告矿调度室。</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（2）</w:t>
      </w:r>
      <w:r>
        <w:rPr>
          <w:rFonts w:hint="eastAsia" w:ascii="仿宋" w:hAnsi="仿宋" w:eastAsia="仿宋" w:cs="Calibri"/>
          <w:sz w:val="32"/>
          <w:szCs w:val="32"/>
        </w:rPr>
        <w:t>调度室：值班调度员接到事故报告后，按照授予的“煤矿调度员十项应急处置权”和“三分钟通知到井下所有人员”规定，立即下达事故区域和事故波及区域停产撤人命令，并向矿值班领导、矿长报告，根据矿长的命令，通知指挥部相关成员到达调度室集合，必要时立即召请应急救援队伍。</w:t>
      </w:r>
    </w:p>
    <w:p>
      <w:pPr>
        <w:spacing w:line="500" w:lineRule="exact"/>
        <w:ind w:firstLine="480" w:firstLineChars="150"/>
        <w:rPr>
          <w:rFonts w:ascii="仿宋" w:hAnsi="仿宋" w:eastAsia="仿宋" w:cs="Calibri"/>
          <w:sz w:val="32"/>
          <w:szCs w:val="32"/>
        </w:rPr>
      </w:pPr>
      <w:r>
        <w:rPr>
          <w:rFonts w:hint="eastAsia" w:ascii="仿宋" w:hAnsi="仿宋" w:eastAsia="仿宋" w:cs="仿宋"/>
          <w:color w:val="000000"/>
          <w:kern w:val="0"/>
          <w:sz w:val="32"/>
          <w:szCs w:val="32"/>
          <w:lang w:bidi="en-US"/>
        </w:rPr>
        <w:t>（3）</w:t>
      </w:r>
      <w:r>
        <w:rPr>
          <w:rFonts w:hint="eastAsia" w:ascii="仿宋" w:hAnsi="仿宋" w:eastAsia="仿宋" w:cs="Calibri"/>
          <w:sz w:val="32"/>
          <w:szCs w:val="32"/>
        </w:rPr>
        <w:t>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11.3.3 信息上报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spacing w:line="500" w:lineRule="exact"/>
        <w:ind w:firstLine="640" w:firstLineChars="200"/>
        <w:rPr>
          <w:rFonts w:ascii="仿宋" w:hAnsi="仿宋" w:eastAsia="仿宋" w:cs="楷体"/>
          <w:sz w:val="32"/>
          <w:szCs w:val="32"/>
        </w:rPr>
      </w:pPr>
      <w:bookmarkStart w:id="276" w:name="_Toc66891702"/>
      <w:bookmarkStart w:id="277" w:name="_Toc66891395"/>
      <w:r>
        <w:rPr>
          <w:rFonts w:hint="eastAsia" w:ascii="仿宋" w:hAnsi="仿宋" w:eastAsia="仿宋" w:cs="楷体"/>
          <w:sz w:val="32"/>
          <w:szCs w:val="32"/>
        </w:rPr>
        <w:t>11.3.4 资源协调</w:t>
      </w:r>
      <w:bookmarkEnd w:id="276"/>
      <w:bookmarkEnd w:id="277"/>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矿井事故性质、影响范围、严重程度，按照应急预案提供的应急资源信息，经指挥部批准，调配适用矿井特种作业设备事故的物资与装备，调集机电科、调度室、救护队、运搬工区、机电工区等单位相关专业人员，必要时，由指挥部提出申请外援。</w:t>
      </w:r>
    </w:p>
    <w:p>
      <w:pPr>
        <w:spacing w:line="500" w:lineRule="exact"/>
        <w:ind w:firstLine="640" w:firstLineChars="200"/>
        <w:rPr>
          <w:rFonts w:ascii="仿宋" w:hAnsi="仿宋" w:eastAsia="仿宋" w:cs="楷体"/>
          <w:sz w:val="32"/>
          <w:szCs w:val="32"/>
        </w:rPr>
      </w:pPr>
      <w:bookmarkStart w:id="278" w:name="_Toc66891703"/>
      <w:bookmarkStart w:id="279" w:name="_Toc66891396"/>
      <w:r>
        <w:rPr>
          <w:rFonts w:hint="eastAsia" w:ascii="仿宋" w:hAnsi="仿宋" w:eastAsia="仿宋" w:cs="楷体"/>
          <w:sz w:val="32"/>
          <w:szCs w:val="32"/>
        </w:rPr>
        <w:t>11.3.5 信息公开</w:t>
      </w:r>
      <w:bookmarkEnd w:id="278"/>
      <w:bookmarkEnd w:id="279"/>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00" w:lineRule="exact"/>
        <w:ind w:firstLine="640" w:firstLineChars="200"/>
        <w:rPr>
          <w:rFonts w:ascii="仿宋" w:hAnsi="仿宋" w:eastAsia="仿宋" w:cs="楷体"/>
          <w:sz w:val="32"/>
          <w:szCs w:val="32"/>
        </w:rPr>
      </w:pPr>
      <w:bookmarkStart w:id="280" w:name="_Toc66891397"/>
      <w:bookmarkStart w:id="281" w:name="_Toc66891704"/>
      <w:r>
        <w:rPr>
          <w:rFonts w:hint="eastAsia" w:ascii="仿宋" w:hAnsi="仿宋" w:eastAsia="仿宋" w:cs="楷体"/>
          <w:sz w:val="32"/>
          <w:szCs w:val="32"/>
        </w:rPr>
        <w:t>11.3.6后勤及财力保障</w:t>
      </w:r>
      <w:bookmarkEnd w:id="280"/>
      <w:bookmarkEnd w:id="281"/>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事故应急救援期间和结束后，由办公室、总务科等相关成员组成，保障救灾物资供应、应急救援储备金，负责伤亡人员家属安抚、抚恤、理赔、食宿接待、车辆调度等善后处理工作。</w:t>
      </w:r>
    </w:p>
    <w:p>
      <w:pPr>
        <w:spacing w:line="500" w:lineRule="exact"/>
        <w:ind w:firstLine="643" w:firstLineChars="200"/>
        <w:rPr>
          <w:rFonts w:ascii="仿宋" w:hAnsi="仿宋" w:eastAsia="仿宋" w:cs="楷体"/>
          <w:b/>
          <w:bCs/>
          <w:sz w:val="32"/>
          <w:szCs w:val="32"/>
        </w:rPr>
      </w:pPr>
      <w:r>
        <w:rPr>
          <w:rFonts w:hint="eastAsia" w:ascii="仿宋" w:hAnsi="仿宋" w:eastAsia="仿宋" w:cs="楷体"/>
          <w:b/>
          <w:bCs/>
          <w:sz w:val="32"/>
          <w:szCs w:val="32"/>
        </w:rPr>
        <w:t>11.4 处置措施</w:t>
      </w:r>
    </w:p>
    <w:p>
      <w:pPr>
        <w:spacing w:line="500" w:lineRule="exact"/>
        <w:ind w:firstLine="640" w:firstLineChars="200"/>
        <w:rPr>
          <w:rFonts w:ascii="仿宋" w:hAnsi="仿宋" w:eastAsia="仿宋" w:cs="楷体"/>
          <w:sz w:val="32"/>
          <w:szCs w:val="32"/>
        </w:rPr>
      </w:pPr>
      <w:bookmarkStart w:id="282" w:name="_Toc476471041"/>
      <w:bookmarkStart w:id="283" w:name="_Toc446753397"/>
      <w:bookmarkStart w:id="284" w:name="_Toc437077593"/>
      <w:bookmarkStart w:id="285" w:name="_Toc11121"/>
      <w:bookmarkStart w:id="286" w:name="_Toc82563264"/>
      <w:bookmarkStart w:id="287" w:name="_Toc478129539"/>
      <w:r>
        <w:rPr>
          <w:rFonts w:hint="eastAsia" w:ascii="仿宋" w:hAnsi="仿宋" w:eastAsia="仿宋" w:cs="楷体"/>
          <w:sz w:val="32"/>
          <w:szCs w:val="32"/>
        </w:rPr>
        <w:t>11.4.1应急处置指导原则</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500" w:lineRule="exact"/>
        <w:ind w:firstLine="640" w:firstLineChars="200"/>
        <w:rPr>
          <w:rFonts w:ascii="仿宋" w:hAnsi="仿宋" w:eastAsia="仿宋" w:cs="楷体"/>
          <w:sz w:val="32"/>
          <w:szCs w:val="32"/>
          <w:lang w:val="zh-CN"/>
        </w:rPr>
      </w:pPr>
      <w:r>
        <w:rPr>
          <w:rFonts w:hint="eastAsia" w:ascii="仿宋" w:hAnsi="仿宋" w:eastAsia="仿宋" w:cs="楷体"/>
          <w:sz w:val="32"/>
          <w:szCs w:val="32"/>
          <w:lang w:val="zh-CN"/>
        </w:rPr>
        <w:t>1</w:t>
      </w:r>
      <w:r>
        <w:rPr>
          <w:rFonts w:hint="eastAsia" w:ascii="仿宋" w:hAnsi="仿宋" w:eastAsia="仿宋" w:cs="楷体"/>
          <w:sz w:val="32"/>
          <w:szCs w:val="32"/>
        </w:rPr>
        <w:t>1</w:t>
      </w:r>
      <w:r>
        <w:rPr>
          <w:rFonts w:hint="eastAsia" w:ascii="仿宋" w:hAnsi="仿宋" w:eastAsia="仿宋" w:cs="楷体"/>
          <w:sz w:val="32"/>
          <w:szCs w:val="32"/>
          <w:lang w:val="zh-CN"/>
        </w:rPr>
        <w:t>.</w:t>
      </w:r>
      <w:r>
        <w:rPr>
          <w:rFonts w:hint="eastAsia" w:ascii="仿宋" w:hAnsi="仿宋" w:eastAsia="仿宋" w:cs="楷体"/>
          <w:sz w:val="32"/>
          <w:szCs w:val="32"/>
        </w:rPr>
        <w:t>4.2</w:t>
      </w:r>
      <w:r>
        <w:rPr>
          <w:rFonts w:hint="eastAsia" w:ascii="仿宋" w:hAnsi="仿宋" w:eastAsia="仿宋" w:cs="楷体"/>
          <w:sz w:val="32"/>
          <w:szCs w:val="32"/>
          <w:lang w:val="zh-CN"/>
        </w:rPr>
        <w:t xml:space="preserve"> 事故风险分析</w:t>
      </w:r>
      <w:bookmarkEnd w:id="282"/>
      <w:bookmarkEnd w:id="283"/>
      <w:bookmarkEnd w:id="284"/>
      <w:bookmarkEnd w:id="285"/>
      <w:bookmarkEnd w:id="286"/>
      <w:bookmarkEnd w:id="287"/>
    </w:p>
    <w:p>
      <w:pPr>
        <w:spacing w:line="500" w:lineRule="exact"/>
        <w:ind w:firstLine="640"/>
        <w:rPr>
          <w:rFonts w:ascii="仿宋" w:hAnsi="仿宋" w:eastAsia="仿宋" w:cs="Calibri"/>
          <w:sz w:val="32"/>
          <w:szCs w:val="32"/>
        </w:rPr>
      </w:pPr>
      <w:r>
        <w:rPr>
          <w:rFonts w:hint="eastAsia" w:ascii="仿宋" w:hAnsi="仿宋" w:eastAsia="仿宋" w:cs="Calibri"/>
          <w:sz w:val="32"/>
          <w:szCs w:val="32"/>
        </w:rPr>
        <w:t>（1）事故发生的可能性</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主要是根据灾害性天气容易出现的事故类型，主要有连续大雨、暴雨引发地面水灾、井下发生突水事故，雷电、强降温降雪引发矿井供电和主、副井提升安全事故、地面交通事故、供水管路爆裂、供暖效率低、设备损坏、房屋受损、火灾和大风、暴风引发线路、人员伤亡事故等。</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（2）事故发生严重程度</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1)地面水灾及危害程度。大雨、暴雨引发地面水灾会威胁矿井通风、提升安全和正常生产。</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2)井下发生突水事故及危害程度。因灾害性天气引发的井下发生突水事故会造成排水困难、有可能造成淹没设备或巷道堵塞，危及井下采区内工作人员的生命安全。</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3)大雨、暴雨、雷电事故及危害程度。大雨、暴雨、雷电、暴风事故会导致某个变电所的一回路电源跳闸，进而影响某个场点或某个采区的生产、运输、排水及通风安全。</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强降温降雪造成矿井大面积停电或局部停电的危害程度造成矿井两回路停电事故及危害程度：若供电有故障时，将出现全矿井停电而影响矿井通风、提升、运输、排水和正常生产，会造成井下瓦斯等有毒有害气体浓度升高，严重威胁矿井安全和井下人员的生命安全。造成矿井线路其中一回路停电的危害程度：若供电有故障时，将影响矿井运输和生产。</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5)强降温降雪对主、副井口提升的危害程度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造成主、副井口及井架设施上结冰、挂凌的危害程度：严重威胁主、副井提升安全和井下人员的生命安全。</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6)强降温降雪对地面交通、职工出行正常生活的危害程度；严重时会造成地面交通中断、影响职工和人民群众正常出行和正常生活；强降雪导致大树歪倒、树枝断裂下落、各种彩钢瓦棚断裂塌落威胁人身及财物安全；强降温降雪会导致供水管路结冰、爆裂；工广、生活办公区域供暖温度降低，严重影响职工正常工作和日常生活；地面结冰会影响煤炭外运，严重影响矿井安全生产。</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7)火灾对线路、设备损坏，房屋受损、人员伤害的危害程度</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火灾严重时会造成人员灼伤或一氧化碳中毒，危及人身安全；火灾会引起房屋损坏，房屋倒塌会危及人身安全；火灾会烧坏线路、设备，影响矿井财产安全；火灾可能造成财产损失，矿井大面积停电或局部停电，重要资料丢失、停业整顿，甚至人员伤亡。</w:t>
      </w:r>
    </w:p>
    <w:p>
      <w:pPr>
        <w:spacing w:line="500" w:lineRule="exact"/>
        <w:ind w:firstLine="640"/>
        <w:rPr>
          <w:rFonts w:ascii="仿宋" w:hAnsi="仿宋" w:eastAsia="仿宋" w:cs="Calibri"/>
          <w:sz w:val="32"/>
          <w:szCs w:val="32"/>
          <w:lang w:val="zh-CN"/>
        </w:rPr>
      </w:pPr>
      <w:r>
        <w:rPr>
          <w:rFonts w:hint="eastAsia" w:ascii="仿宋" w:hAnsi="仿宋" w:eastAsia="仿宋" w:cs="Calibri"/>
          <w:sz w:val="32"/>
          <w:szCs w:val="32"/>
        </w:rPr>
        <w:t>（3）事故可能发生的时间、危害严重程度及影响的具体范围</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1)主要发生事故季节为夏天雷雨季节，可能影响整个矿井或某一区域供电、人员伤亡或设备损坏。</w:t>
      </w:r>
    </w:p>
    <w:p>
      <w:pPr>
        <w:spacing w:line="500" w:lineRule="exact"/>
        <w:ind w:firstLine="960" w:firstLineChars="300"/>
        <w:rPr>
          <w:rFonts w:ascii="仿宋" w:hAnsi="仿宋" w:eastAsia="仿宋" w:cs="Calibri"/>
          <w:sz w:val="32"/>
          <w:szCs w:val="32"/>
        </w:rPr>
      </w:pPr>
      <w:r>
        <w:rPr>
          <w:rFonts w:hint="eastAsia" w:ascii="仿宋" w:hAnsi="仿宋" w:eastAsia="仿宋" w:cs="Calibri"/>
          <w:sz w:val="32"/>
          <w:szCs w:val="32"/>
        </w:rPr>
        <w:t>2)主要发生事故季节为冬季，可能影响整个矿井或某一区域供电、影响主、副井提升安全、造成线路、设备损坏、房屋受损，导致地面交通事故、供排水故障、出现人员伤亡等。</w:t>
      </w:r>
    </w:p>
    <w:p>
      <w:pPr>
        <w:spacing w:line="500" w:lineRule="exact"/>
        <w:ind w:firstLine="643" w:firstLineChars="200"/>
        <w:rPr>
          <w:rFonts w:ascii="仿宋" w:hAnsi="仿宋" w:eastAsia="仿宋" w:cs="Calibri"/>
          <w:b/>
          <w:sz w:val="32"/>
          <w:szCs w:val="32"/>
          <w:lang w:val="zh-CN"/>
        </w:rPr>
      </w:pPr>
      <w:r>
        <w:rPr>
          <w:rFonts w:hint="eastAsia" w:ascii="仿宋" w:hAnsi="仿宋" w:eastAsia="仿宋" w:cs="楷体"/>
          <w:b/>
          <w:sz w:val="32"/>
          <w:szCs w:val="32"/>
          <w:lang w:val="zh-CN"/>
        </w:rPr>
        <w:t>1</w:t>
      </w:r>
      <w:r>
        <w:rPr>
          <w:rFonts w:hint="eastAsia" w:ascii="仿宋" w:hAnsi="仿宋" w:eastAsia="仿宋" w:cs="楷体"/>
          <w:b/>
          <w:sz w:val="32"/>
          <w:szCs w:val="32"/>
        </w:rPr>
        <w:t>1</w:t>
      </w:r>
      <w:r>
        <w:rPr>
          <w:rFonts w:hint="eastAsia" w:ascii="仿宋" w:hAnsi="仿宋" w:eastAsia="仿宋" w:cs="楷体"/>
          <w:b/>
          <w:sz w:val="32"/>
          <w:szCs w:val="32"/>
          <w:lang w:val="zh-CN"/>
        </w:rPr>
        <w:t>.</w:t>
      </w:r>
      <w:r>
        <w:rPr>
          <w:rFonts w:hint="eastAsia" w:ascii="仿宋" w:hAnsi="仿宋" w:eastAsia="仿宋" w:cs="楷体"/>
          <w:b/>
          <w:sz w:val="32"/>
          <w:szCs w:val="32"/>
        </w:rPr>
        <w:t>4.3</w:t>
      </w:r>
      <w:r>
        <w:rPr>
          <w:rFonts w:hint="eastAsia" w:ascii="仿宋" w:hAnsi="仿宋" w:eastAsia="仿宋" w:cs="楷体"/>
          <w:b/>
          <w:sz w:val="32"/>
          <w:szCs w:val="32"/>
          <w:lang w:val="zh-CN"/>
        </w:rPr>
        <w:t xml:space="preserve"> 处置措施</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(1)灾害性天气应急处置措施</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出现灾害性天气威胁矿井安全生产及人身安全时，值班调度员按照上级赋予煤矿调度员十项应急处置权的规定，立即通过应急广播系统、调度电话系统、无线通讯系统，3分钟内通知到井下所有可能受威胁区域人员立即撤离升井，然后再按程序汇报有关领导和部门。</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2)地测科、机电科、通防科等相关单位负责提供井下实际情况的图纸资料，保证齐全准确。</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3)指挥部应根据事故严重程度和影响范围，确定井下停产撤人和留守人员范围及撤人程序，准确统计井下人数。</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4)井下人员接到停产撤人命令后，立即快速有序地实施撤离。现场安检员、跟班人员、班组长负责维持现场秩序。</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①采区内人员撤离：各采区内所有人员（除采区变电所）在接到停产撤人命令后，立即在本单位现场安全负责人的带领下，快速集结，清点核对人员后汇报调度室，按命令撤离升井。</w:t>
      </w:r>
    </w:p>
    <w:p>
      <w:pPr>
        <w:spacing w:line="500" w:lineRule="exact"/>
        <w:rPr>
          <w:rFonts w:ascii="仿宋" w:hAnsi="仿宋" w:eastAsia="仿宋" w:cs="Calibri"/>
          <w:sz w:val="32"/>
          <w:szCs w:val="32"/>
        </w:rPr>
      </w:pPr>
      <w:r>
        <w:rPr>
          <w:rFonts w:hint="eastAsia" w:ascii="仿宋" w:hAnsi="仿宋" w:eastAsia="仿宋" w:cs="Calibri"/>
          <w:sz w:val="32"/>
          <w:szCs w:val="32"/>
        </w:rPr>
        <w:t>采区变电所待采区人员全部撤离后方可撤离，不得提前脱岗。</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②主要大巷及井底车场人员撤离：除井下中央变电所、中央泵房及运搬工区下井口信号和把钩人员等重要岗位人员外，主要大巷及井底车场范围的其他人员接到停产撤人命令后，立即组织现场人员迅速撤离升井。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③零星岗点人员汇报本单位值班人员后及时撤离。</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④最后一批撤离：在其他人员全部撤离升井后，值班调度员命令井下中央变电所、井下中央泵房及运搬工区下井口信号和把钩人员等井下所有剩余人员，立即在下井口集结、清点人员，汇报调度室，撤离升井。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⑤下井口信号工要坚持岗位，听从指挥，待人员全部撤出，随最后一罐人员一起升井；如危及井下信号工安全时，可立即升井。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⑥人员最后升井时，运搬工区安排维修工携带对讲机联系信号，一人在上井口，一人下到下井口与下井口信号工会合。下井口全部人员进入罐笼后，由维修工联系信号进行升井。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5)调度室通知有关部门和单位各负其责，紧急调动一切人员、物资、设备，投入抢险救灾工作。通知救护队和医院，做好事故现场的救援工作和伤员的抢救工作。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6)接到停产撤人命令后，各单位值班人员必须立即将井下各施工地点人员姓名及具体人数报送调度中心，并指派专人赶赴上井口候罐室清点、登记升井人员，及时向调度室汇报人员升井情况。</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7)井口信息办负责统计井下人数，做到定位、考勤、矿灯“三对口”，核实后立即向调度室汇报。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8)机电科、机电工区负责对主、副井提升机、主通风机、井上下变电所、主要排水泵等主要设备的运行状况进行有效监控，确保矿井供电、排水系统正常。</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9)如因撤退路线被堵等原因，无法安全撤出时，应迅速根据现场情况选择合适地点，利用现场条件构筑临时避难硐室，妥善避灾，并及时发出求救信号，等待救援。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10)值班调度员根据井下人员精确定位系统、各单位出勤情况、各单位上井口登记的人员升井情况，及时掌握井下人员撤离情况，统计核对井下人员是否全部撤离升井，并及时汇报指挥部。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11)若事故严重程度若超出本矿处置能力，应急指挥部应向公司及上级有关部门请求支援，在公司及上级应急指挥部成立、人员到位后，矿应急指挥部和下属各抢险救援小组按照“归口”原则，立即归属公司及上级应急指挥部领导，服从其调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12)矿井恢复生产前，安全科、通防工区、运搬工区、机电工区等要按照职责分工确定好首批下井人员，做好运输、供电、排水、通风、气体监测等安全工作；做好各作业地点安全检查监测以及人员运输工作；确保各工作地点安全后方可允许作业人员进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(2)洪涝灾害事故处置措施</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1)发现险情后，现场人员应立即启动现场处置方案，积极组织抢险，并汇报调度室。</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2)值班调度员接到灾情汇报后，立即向应急指挥部报告。根据总指挥的指令，拉响防洪警报器，组织实施应急。然后按程序汇报有关领导和部门。</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3)全矿各防汛抢险队伍按照应急指挥部的命令赶赴指定地点，全力投入抗洪抢险工作。</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4)指挥部统一调配防洪物资、设备、交通运输工具和人力,调度室负责加强通讯设施的维修检查，保障通讯畅通。</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5)洪水危及井口安全时，立即利用现场防洪物资构筑挡水、堵水设施，阻止洪水进入井口。</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6)洪水危及35kV变电所、压风机房、主通风机房安全时，立即对所有进水通道进行封堵，阻止洪水进入。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7)井下中央泵房立即启动排水泵，把水仓水位降至最低。</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8)地面排水泵房接到险情指令或信息后，立即启动所有排水泵，全力排水。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9)上游水位超过警戒水位时，应急指挥部组织防洪抢险专业队伍和预备队伍，严密布防，对河堤进行认真巡查，发现险情及时处理，汇报调度室。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10)对河堤出现险情地段，采取加高、加固措施。出现溃堤险情时，应急指挥部组织抢险队伍，调用防洪物资、设备，在保证人员安全的情况下，全力抢险。</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(3)雷电事故处置措施</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1)雷电发生时要立即停止露天作业，并摘下佩戴的金属工具。</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2)雷电造成矿井供用设施破坏，导致矿井大面积停电，立即启动矿井供电专项应急预案应急响应。</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3)雷电造成火灾时，应立即切断电源，对初起火源进行补救，立即汇报调度信息中心；当威胁到人员安全时，立即紧急疏散现场人员。</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4)发生雷击人身事故时，应急积极开展现场救护，并拔打120急救电话。</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(4)暴风雪处置措施</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1)暴风雪发生时要应立即停止室外作业，撤离安全地点。</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暴风雪发生时，造成大面积积雪，立即启动矿井清雪除冰应急处置预案应急响应，安排人员对地面、供电线路、管道积雪结冰情况进行巡查，发现积雪结冰现象，立即组织有关人员进行清雪除冰。要注意外部环境的突然改变，防止造成二次伤害，等等。</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(5)地面35kV变电所停电处置措施：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地面35kV变电所其中一回路停电时，变电所值班人员应及时汇报调度室和值班领导，迅速倒闸至备用线路，确保在10分钟内倒换至备用风机运行，组织联系检修人员尽快处理。同时风机房工作人员应严密监视运行风机的状况，并认真做好记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地面35kV变电所两回路均停电时，主通风机停止运转，工作人员应及时汇报调度室和值班领导，通知通防科按要求将防爆门打开,实施矿井自然通风，调度室通知井下各单位人员沿避灾路线撤离到井底车场，等待乘罐升井；同时立即投入应急备用电源，柴油发电机组1套，型号为800GF30，确保应急电源接入后15分钟内恢复提升机供电，60分钟内完成人员提升撤离，并通知电力抢修部门对故障线路进行抢修工作。</w:t>
      </w:r>
    </w:p>
    <w:p>
      <w:pPr>
        <w:spacing w:line="500" w:lineRule="exact"/>
        <w:ind w:firstLine="640" w:firstLineChars="200"/>
        <w:rPr>
          <w:rFonts w:ascii="仿宋" w:hAnsi="仿宋" w:eastAsia="仿宋" w:cs="Calibri"/>
          <w:sz w:val="32"/>
          <w:szCs w:val="32"/>
        </w:rPr>
      </w:pPr>
      <w:r>
        <w:rPr>
          <w:rFonts w:hint="eastAsia" w:ascii="仿宋" w:hAnsi="仿宋" w:eastAsia="仿宋" w:cs="Calibri"/>
          <w:sz w:val="32"/>
          <w:szCs w:val="32"/>
        </w:rPr>
        <w:t>(6)雨季三防办公室工作措施：</w:t>
      </w:r>
    </w:p>
    <w:p>
      <w:pPr>
        <w:spacing w:line="500" w:lineRule="exact"/>
        <w:ind w:firstLine="800" w:firstLineChars="250"/>
        <w:rPr>
          <w:rFonts w:ascii="仿宋" w:hAnsi="仿宋" w:eastAsia="仿宋" w:cs="宋体"/>
          <w:sz w:val="32"/>
          <w:szCs w:val="32"/>
        </w:rPr>
      </w:pPr>
      <w:r>
        <w:rPr>
          <w:rFonts w:hint="eastAsia" w:ascii="仿宋" w:hAnsi="仿宋" w:eastAsia="仿宋" w:cs="Calibri"/>
          <w:sz w:val="32"/>
          <w:szCs w:val="32"/>
        </w:rPr>
        <w:t>1)成立雨季“三防”领导小组，</w:t>
      </w:r>
      <w:r>
        <w:rPr>
          <w:rFonts w:hint="eastAsia" w:ascii="仿宋" w:hAnsi="仿宋" w:eastAsia="仿宋" w:cs="宋体"/>
          <w:sz w:val="32"/>
          <w:szCs w:val="32"/>
        </w:rPr>
        <w:t>值班工作人员 24 小时值班。</w:t>
      </w:r>
    </w:p>
    <w:p>
      <w:pPr>
        <w:spacing w:line="500" w:lineRule="exact"/>
        <w:ind w:firstLine="800" w:firstLineChars="250"/>
        <w:rPr>
          <w:rFonts w:ascii="仿宋" w:hAnsi="仿宋" w:eastAsia="仿宋" w:cs="宋体"/>
          <w:sz w:val="32"/>
          <w:szCs w:val="32"/>
        </w:rPr>
      </w:pPr>
      <w:r>
        <w:rPr>
          <w:rFonts w:hint="eastAsia" w:ascii="仿宋" w:hAnsi="仿宋" w:eastAsia="仿宋" w:cs="宋体"/>
          <w:sz w:val="32"/>
          <w:szCs w:val="32"/>
        </w:rPr>
        <w:t>2）雨季三防办公室安排专人负责对本井田范围内可能波及的地面塌陷坑、采动裂隙、地面排水系统等重点部位进行巡视检查。指派专人及时观测矿井涌水量变化情况。</w:t>
      </w:r>
    </w:p>
    <w:p>
      <w:pPr>
        <w:spacing w:line="500" w:lineRule="exact"/>
        <w:ind w:firstLine="800" w:firstLineChars="250"/>
        <w:rPr>
          <w:rFonts w:ascii="仿宋" w:hAnsi="仿宋" w:eastAsia="仿宋" w:cs="Calibri"/>
          <w:sz w:val="32"/>
          <w:szCs w:val="32"/>
        </w:rPr>
      </w:pPr>
      <w:r>
        <w:rPr>
          <w:rFonts w:hint="eastAsia" w:ascii="仿宋" w:hAnsi="仿宋" w:eastAsia="仿宋" w:cs="Calibri"/>
          <w:sz w:val="32"/>
          <w:szCs w:val="32"/>
        </w:rPr>
        <w:t>3）</w:t>
      </w:r>
      <w:r>
        <w:rPr>
          <w:rFonts w:hint="eastAsia" w:ascii="仿宋" w:hAnsi="仿宋" w:eastAsia="仿宋" w:cs="宋体"/>
          <w:sz w:val="32"/>
          <w:szCs w:val="32"/>
        </w:rPr>
        <w:t>雨季三防办公室在汛期前要对矿井排水系统进行全面检查维修。查清矿区及其附近地面水流系统的汇水、渗漏情况，了解河道、河道中障碍物等情况。</w:t>
      </w:r>
    </w:p>
    <w:p>
      <w:pPr>
        <w:spacing w:line="500" w:lineRule="exact"/>
        <w:ind w:firstLine="800" w:firstLineChars="250"/>
        <w:rPr>
          <w:rFonts w:ascii="仿宋" w:hAnsi="仿宋" w:eastAsia="仿宋" w:cs="宋体"/>
          <w:sz w:val="32"/>
          <w:szCs w:val="32"/>
        </w:rPr>
      </w:pPr>
      <w:r>
        <w:rPr>
          <w:rFonts w:hint="eastAsia" w:ascii="仿宋" w:hAnsi="仿宋" w:eastAsia="仿宋" w:cs="Calibri"/>
          <w:sz w:val="32"/>
          <w:szCs w:val="32"/>
        </w:rPr>
        <w:t>4）在</w:t>
      </w:r>
      <w:r>
        <w:rPr>
          <w:rFonts w:hint="eastAsia" w:ascii="仿宋" w:hAnsi="仿宋" w:eastAsia="仿宋" w:cs="宋体"/>
          <w:sz w:val="32"/>
          <w:szCs w:val="32"/>
        </w:rPr>
        <w:t>雨季来临前必须邀请有资质部门进行地面建筑物、35KV 变电所、调度室、供电线路、主井等地方的防雷接地装置检查试验；主变压器、井下电缆等供电设施要按规定做预防性试验，供电系统继电保护等进行整定校验，确保灵敏可靠。</w:t>
      </w:r>
    </w:p>
    <w:p>
      <w:pPr>
        <w:widowControl/>
        <w:spacing w:line="560" w:lineRule="exact"/>
        <w:ind w:firstLine="640" w:firstLineChars="200"/>
        <w:jc w:val="left"/>
        <w:rPr>
          <w:rFonts w:ascii="仿宋" w:hAnsi="仿宋" w:eastAsia="仿宋" w:cs="仿宋"/>
          <w:sz w:val="32"/>
          <w:szCs w:val="32"/>
        </w:rPr>
      </w:pPr>
      <w:r>
        <w:rPr>
          <w:rFonts w:hint="eastAsia" w:ascii="仿宋" w:hAnsi="仿宋" w:eastAsia="仿宋" w:cs="仿宋"/>
          <w:sz w:val="32"/>
          <w:szCs w:val="32"/>
        </w:rPr>
        <w:t>（7）湖东大堤出现险情处置措施</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1）当湖东大堤发生险情时，首先湖东大堤巡查员用最快的通讯方式向调度指挥中心汇报险情情况。</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 xml:space="preserve">2）值班调度员接到汇报后，立即将险情情况汇报给值班矿领导，值班矿领导根据险情情况启动本预案。 </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3）通知井下人员撤出、升井，同时地面人员向湖东大堤发生险情的地点运送护堤物资。</w:t>
      </w:r>
    </w:p>
    <w:p>
      <w:pPr>
        <w:widowControl/>
        <w:tabs>
          <w:tab w:val="right" w:pos="8732"/>
        </w:tabs>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4）出现以下三种险情时，分别采取以下具体措施。</w:t>
      </w:r>
      <w:r>
        <w:rPr>
          <w:rFonts w:ascii="仿宋" w:hAnsi="仿宋" w:eastAsia="仿宋" w:cs="仿宋"/>
          <w:sz w:val="32"/>
          <w:szCs w:val="32"/>
        </w:rPr>
        <w:tab/>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①出现超过警戒水位(标高+36m)险情：采用直接用粘土和料石做填料夯实加高湖堤；</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②出现渗水险情：采用在迎水侧渗水点左右50米范围内，加打木桩，用装粘土的编制袋和石料堵漏加固护坡，为防止水流冲刷用10＃铁丝编制的网拦挡或捆绑固定；</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③出现溃堤险情：采用加打木桩充填石料与黏土并用10#铁丝编网拦挡捆绑固定加固护坡和用石料加黏土垫堤夯实加高大堤两种方法同时进行，抢险物资均由运输队供应。</w:t>
      </w:r>
    </w:p>
    <w:p>
      <w:pPr>
        <w:widowControl/>
        <w:spacing w:line="560" w:lineRule="exact"/>
        <w:ind w:firstLine="640" w:firstLineChars="200"/>
        <w:jc w:val="left"/>
        <w:rPr>
          <w:rFonts w:ascii="仿宋" w:hAnsi="仿宋" w:eastAsia="仿宋" w:cs="仿宋"/>
          <w:sz w:val="32"/>
          <w:szCs w:val="32"/>
        </w:rPr>
      </w:pPr>
      <w:r>
        <w:rPr>
          <w:rFonts w:hint="eastAsia" w:ascii="仿宋" w:hAnsi="仿宋" w:eastAsia="仿宋" w:cs="仿宋"/>
          <w:sz w:val="32"/>
          <w:szCs w:val="32"/>
        </w:rPr>
        <w:t>（8）老运河河道水位增高返灌入矿处置措施</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1）当老运河水位上涨（标高+35m）发生险情时，首先运河水位观察人员用最快捷的通讯方式向调度指挥中心汇报险情情况。</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2）值班调度员接到汇报后，立即将险情情况汇报给值班矿领导，值班矿领导根据险情情况启动本预案。</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3）通知井下人员撤出、升井，同时地面人员向老运河大堤发生险情的地点运送护堤物资。</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4）为确保矿内供电、提升设备正常运转和防止洪水不往井下倒灌，在护堤的同时由护矿队实施保护矿区方案采取以下措施：</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①用装土的编织袋将矿区四周向矿内透水的所有通道堵严，同时封堵主井风硐，安设排水设备准备向矿外排水。</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②主井口、副井口门用两道带槽的闸板，两墙间隔50cm，中间用粘土填实挡水，闸板规格与门同宽，高于水面100 cm以上。</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③各变电所、主扇风机房、主副井绞车房用同样的方式在各自门口砌围堰，但围堰高度的标高应与主副井口围堰高度标高相同。</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④在上述地点砌围堰的同时要指定专人对四周的鼠洞、墙缝透水点要进行封堵，确保不进水，物料由运输队供应。</w:t>
      </w:r>
    </w:p>
    <w:p>
      <w:pPr>
        <w:widowControl/>
        <w:spacing w:line="560" w:lineRule="exact"/>
        <w:ind w:firstLine="960" w:firstLineChars="300"/>
        <w:jc w:val="left"/>
        <w:rPr>
          <w:rFonts w:ascii="仿宋" w:hAnsi="仿宋" w:eastAsia="仿宋" w:cs="仿宋"/>
          <w:sz w:val="32"/>
          <w:szCs w:val="32"/>
        </w:rPr>
      </w:pPr>
      <w:r>
        <w:rPr>
          <w:rFonts w:hint="eastAsia" w:ascii="仿宋" w:hAnsi="仿宋" w:eastAsia="仿宋" w:cs="仿宋"/>
          <w:sz w:val="32"/>
          <w:szCs w:val="32"/>
        </w:rPr>
        <w:t>5）一旦达到暴雨橙色预警，3小时内降雨量达50mm以上，或者已达50mm以上且降雨可能持续，矿井停产，撤出井下人员，升井。</w:t>
      </w:r>
    </w:p>
    <w:p>
      <w:pPr>
        <w:widowControl/>
        <w:spacing w:line="560" w:lineRule="exact"/>
        <w:ind w:firstLine="640" w:firstLineChars="200"/>
        <w:jc w:val="left"/>
        <w:rPr>
          <w:rFonts w:ascii="仿宋" w:hAnsi="仿宋" w:eastAsia="仿宋" w:cs="仿宋"/>
          <w:sz w:val="32"/>
          <w:szCs w:val="32"/>
        </w:rPr>
      </w:pPr>
      <w:r>
        <w:rPr>
          <w:rFonts w:hint="eastAsia" w:ascii="仿宋" w:hAnsi="仿宋" w:eastAsia="仿宋" w:cs="仿宋"/>
          <w:sz w:val="32"/>
          <w:szCs w:val="32"/>
        </w:rPr>
        <w:t>(9)防排水处置措施</w:t>
      </w:r>
    </w:p>
    <w:p>
      <w:pPr>
        <w:widowControl/>
        <w:spacing w:line="560" w:lineRule="exact"/>
        <w:ind w:firstLine="800" w:firstLineChars="250"/>
        <w:jc w:val="left"/>
        <w:rPr>
          <w:rFonts w:ascii="仿宋" w:hAnsi="仿宋" w:eastAsia="仿宋" w:cs="仿宋"/>
          <w:sz w:val="32"/>
          <w:szCs w:val="32"/>
        </w:rPr>
      </w:pPr>
      <w:r>
        <w:rPr>
          <w:rFonts w:hint="eastAsia" w:ascii="仿宋" w:hAnsi="仿宋" w:eastAsia="仿宋" w:cs="仿宋"/>
          <w:sz w:val="32"/>
          <w:szCs w:val="32"/>
        </w:rPr>
        <w:t>1）当淹子口排灌站设备运转正常，矿外水位低于矿内水位可由矿院内排水沟通过矿院墙东、西、南、北的排水口自然泄出，如排量满足不了泄洪要求时，必须使用排水设备直接向矿外泄洪沟排出。</w:t>
      </w:r>
    </w:p>
    <w:p>
      <w:pPr>
        <w:widowControl/>
        <w:spacing w:line="560" w:lineRule="exact"/>
        <w:ind w:firstLine="640" w:firstLineChars="200"/>
        <w:jc w:val="left"/>
        <w:rPr>
          <w:rFonts w:ascii="仿宋" w:hAnsi="仿宋" w:eastAsia="仿宋" w:cs="仿宋"/>
          <w:sz w:val="32"/>
          <w:szCs w:val="32"/>
        </w:rPr>
      </w:pPr>
      <w:r>
        <w:rPr>
          <w:rFonts w:hint="eastAsia" w:ascii="仿宋" w:hAnsi="仿宋" w:eastAsia="仿宋" w:cs="仿宋"/>
          <w:sz w:val="32"/>
          <w:szCs w:val="32"/>
        </w:rPr>
        <w:t>2）当淹子口排灌站设备运转不能正常、或矿外客水急剧上涨，矿外水位高于矿内水位时首先要采取防往矿内倒灌措施，用装土的编制袋将矿区四周向矿内透水的所有通道堵严，杜绝向内倒灌，然后用排水设备向矿外排水，保证矿井安全。</w:t>
      </w:r>
    </w:p>
    <w:p>
      <w:pPr>
        <w:widowControl/>
        <w:spacing w:line="560" w:lineRule="exact"/>
        <w:ind w:firstLine="640" w:firstLineChars="200"/>
        <w:jc w:val="left"/>
        <w:rPr>
          <w:rFonts w:ascii="仿宋" w:hAnsi="仿宋" w:eastAsia="仿宋" w:cs="仿宋"/>
          <w:sz w:val="32"/>
          <w:szCs w:val="32"/>
        </w:rPr>
      </w:pPr>
      <w:r>
        <w:rPr>
          <w:rFonts w:hint="eastAsia" w:ascii="仿宋" w:hAnsi="仿宋" w:eastAsia="仿宋" w:cs="仿宋"/>
          <w:sz w:val="32"/>
          <w:szCs w:val="32"/>
        </w:rPr>
        <w:t>3）防洪水重点部位工程情况</w:t>
      </w:r>
    </w:p>
    <w:tbl>
      <w:tblPr>
        <w:tblStyle w:val="49"/>
        <w:tblpPr w:leftFromText="180" w:rightFromText="180" w:vertAnchor="text" w:horzAnchor="margin" w:tblpXSpec="center" w:tblpY="314"/>
        <w:tblW w:w="9983"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751"/>
        <w:gridCol w:w="1738"/>
        <w:gridCol w:w="1462"/>
        <w:gridCol w:w="1541"/>
        <w:gridCol w:w="349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89" w:hRule="atLeast"/>
          <w:jc w:val="center"/>
        </w:trPr>
        <w:tc>
          <w:tcPr>
            <w:tcW w:w="175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工程名称</w:t>
            </w:r>
          </w:p>
        </w:tc>
        <w:tc>
          <w:tcPr>
            <w:tcW w:w="1738"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位置</w:t>
            </w:r>
          </w:p>
        </w:tc>
        <w:tc>
          <w:tcPr>
            <w:tcW w:w="1462"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地表标高</w:t>
            </w:r>
          </w:p>
        </w:tc>
        <w:tc>
          <w:tcPr>
            <w:tcW w:w="154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采取措施</w:t>
            </w:r>
          </w:p>
        </w:tc>
        <w:tc>
          <w:tcPr>
            <w:tcW w:w="349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抢险主要物资</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5" w:hRule="atLeast"/>
          <w:jc w:val="center"/>
        </w:trPr>
        <w:tc>
          <w:tcPr>
            <w:tcW w:w="175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主井</w:t>
            </w:r>
          </w:p>
        </w:tc>
        <w:tc>
          <w:tcPr>
            <w:tcW w:w="1738"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工广（南）</w:t>
            </w:r>
          </w:p>
        </w:tc>
        <w:tc>
          <w:tcPr>
            <w:tcW w:w="1462"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+37.5m</w:t>
            </w:r>
          </w:p>
        </w:tc>
        <w:tc>
          <w:tcPr>
            <w:tcW w:w="154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堵、疏水</w:t>
            </w:r>
          </w:p>
        </w:tc>
        <w:tc>
          <w:tcPr>
            <w:tcW w:w="349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装土编织袋、锨、镐</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2" w:hRule="atLeast"/>
          <w:jc w:val="center"/>
        </w:trPr>
        <w:tc>
          <w:tcPr>
            <w:tcW w:w="175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副井</w:t>
            </w:r>
          </w:p>
        </w:tc>
        <w:tc>
          <w:tcPr>
            <w:tcW w:w="1738"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工广（北）</w:t>
            </w:r>
          </w:p>
        </w:tc>
        <w:tc>
          <w:tcPr>
            <w:tcW w:w="1462"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+37.5m</w:t>
            </w:r>
          </w:p>
        </w:tc>
        <w:tc>
          <w:tcPr>
            <w:tcW w:w="154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堵、疏水</w:t>
            </w:r>
          </w:p>
        </w:tc>
        <w:tc>
          <w:tcPr>
            <w:tcW w:w="349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装土编织袋、锨、镐</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6" w:hRule="atLeast"/>
          <w:jc w:val="center"/>
        </w:trPr>
        <w:tc>
          <w:tcPr>
            <w:tcW w:w="175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35KV变电所</w:t>
            </w:r>
          </w:p>
        </w:tc>
        <w:tc>
          <w:tcPr>
            <w:tcW w:w="1738"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工广（北）</w:t>
            </w:r>
          </w:p>
        </w:tc>
        <w:tc>
          <w:tcPr>
            <w:tcW w:w="1462"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+37.5m</w:t>
            </w:r>
          </w:p>
        </w:tc>
        <w:tc>
          <w:tcPr>
            <w:tcW w:w="154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疏水</w:t>
            </w:r>
          </w:p>
        </w:tc>
        <w:tc>
          <w:tcPr>
            <w:tcW w:w="349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水泵、锨、镐</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8" w:hRule="atLeast"/>
          <w:jc w:val="center"/>
        </w:trPr>
        <w:tc>
          <w:tcPr>
            <w:tcW w:w="175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2#变电所</w:t>
            </w:r>
          </w:p>
        </w:tc>
        <w:tc>
          <w:tcPr>
            <w:tcW w:w="1738"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工广（南）</w:t>
            </w:r>
          </w:p>
        </w:tc>
        <w:tc>
          <w:tcPr>
            <w:tcW w:w="1462"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+34.5m</w:t>
            </w:r>
          </w:p>
        </w:tc>
        <w:tc>
          <w:tcPr>
            <w:tcW w:w="154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疏水</w:t>
            </w:r>
          </w:p>
        </w:tc>
        <w:tc>
          <w:tcPr>
            <w:tcW w:w="349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水泵、锨、镐</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9" w:hRule="atLeast"/>
          <w:jc w:val="center"/>
        </w:trPr>
        <w:tc>
          <w:tcPr>
            <w:tcW w:w="175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3#变电所</w:t>
            </w:r>
          </w:p>
        </w:tc>
        <w:tc>
          <w:tcPr>
            <w:tcW w:w="1738"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工广（北）</w:t>
            </w:r>
          </w:p>
        </w:tc>
        <w:tc>
          <w:tcPr>
            <w:tcW w:w="1462"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+34.5m</w:t>
            </w:r>
          </w:p>
        </w:tc>
        <w:tc>
          <w:tcPr>
            <w:tcW w:w="154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疏水</w:t>
            </w:r>
          </w:p>
        </w:tc>
        <w:tc>
          <w:tcPr>
            <w:tcW w:w="349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水泵、锨、镐</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7" w:hRule="atLeast"/>
          <w:jc w:val="center"/>
        </w:trPr>
        <w:tc>
          <w:tcPr>
            <w:tcW w:w="175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4#变电所</w:t>
            </w:r>
          </w:p>
        </w:tc>
        <w:tc>
          <w:tcPr>
            <w:tcW w:w="1738"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工广（西）</w:t>
            </w:r>
          </w:p>
        </w:tc>
        <w:tc>
          <w:tcPr>
            <w:tcW w:w="1462"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+34.5m</w:t>
            </w:r>
          </w:p>
        </w:tc>
        <w:tc>
          <w:tcPr>
            <w:tcW w:w="154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疏水</w:t>
            </w:r>
          </w:p>
        </w:tc>
        <w:tc>
          <w:tcPr>
            <w:tcW w:w="349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水泵、锨、镐</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20" w:hRule="atLeast"/>
          <w:jc w:val="center"/>
        </w:trPr>
        <w:tc>
          <w:tcPr>
            <w:tcW w:w="175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湖东大堤</w:t>
            </w:r>
          </w:p>
        </w:tc>
        <w:tc>
          <w:tcPr>
            <w:tcW w:w="1738"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矿西淹子口至码头段</w:t>
            </w:r>
          </w:p>
        </w:tc>
        <w:tc>
          <w:tcPr>
            <w:tcW w:w="1462"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+39.40m</w:t>
            </w:r>
          </w:p>
        </w:tc>
        <w:tc>
          <w:tcPr>
            <w:tcW w:w="154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加固、加高、疏水</w:t>
            </w:r>
          </w:p>
        </w:tc>
        <w:tc>
          <w:tcPr>
            <w:tcW w:w="349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ascii="仿宋" w:hAnsi="仿宋" w:eastAsia="仿宋" w:cs="仿宋"/>
                <w:sz w:val="24"/>
              </w:rPr>
            </w:pPr>
            <w:r>
              <w:rPr>
                <w:rFonts w:hint="eastAsia" w:ascii="仿宋" w:hAnsi="仿宋" w:eastAsia="仿宋" w:cs="仿宋"/>
                <w:sz w:val="24"/>
              </w:rPr>
              <w:t>木桩、毛石、装土编织袋、锨、大锤、镐、抬框、木杠、铁丝</w:t>
            </w:r>
          </w:p>
        </w:tc>
      </w:tr>
    </w:tbl>
    <w:p>
      <w:pPr>
        <w:widowControl/>
        <w:spacing w:line="560" w:lineRule="exact"/>
        <w:ind w:firstLine="480" w:firstLineChars="150"/>
        <w:jc w:val="left"/>
        <w:rPr>
          <w:rFonts w:ascii="仿宋" w:hAnsi="仿宋" w:eastAsia="仿宋" w:cs="仿宋"/>
          <w:sz w:val="32"/>
          <w:szCs w:val="32"/>
        </w:rPr>
      </w:pPr>
      <w:r>
        <w:rPr>
          <w:rFonts w:hint="eastAsia" w:ascii="仿宋" w:hAnsi="仿宋" w:eastAsia="仿宋" w:cs="仿宋"/>
          <w:sz w:val="32"/>
          <w:szCs w:val="32"/>
        </w:rPr>
        <w:t>（10）自救互救处置措施</w:t>
      </w:r>
    </w:p>
    <w:p>
      <w:pPr>
        <w:widowControl/>
        <w:spacing w:line="560" w:lineRule="exact"/>
        <w:ind w:firstLine="800" w:firstLineChars="250"/>
        <w:jc w:val="left"/>
        <w:rPr>
          <w:rFonts w:ascii="仿宋" w:hAnsi="仿宋" w:eastAsia="仿宋" w:cs="仿宋"/>
          <w:sz w:val="32"/>
          <w:szCs w:val="32"/>
        </w:rPr>
      </w:pPr>
      <w:r>
        <w:rPr>
          <w:rFonts w:hint="eastAsia" w:ascii="仿宋" w:hAnsi="仿宋" w:eastAsia="仿宋" w:cs="仿宋"/>
          <w:sz w:val="32"/>
          <w:szCs w:val="32"/>
        </w:rPr>
        <w:t>1）发生雷电、暴雨、大风（台风）时地面人员远离高大建筑物和供电线路，就近躲避到建筑物内，关紧窗户，远离导电体。</w:t>
      </w:r>
    </w:p>
    <w:p>
      <w:pPr>
        <w:widowControl/>
        <w:spacing w:line="560" w:lineRule="exact"/>
        <w:ind w:firstLine="800" w:firstLineChars="250"/>
        <w:jc w:val="left"/>
        <w:rPr>
          <w:rFonts w:ascii="仿宋" w:hAnsi="仿宋" w:eastAsia="仿宋" w:cs="仿宋"/>
          <w:sz w:val="32"/>
          <w:szCs w:val="32"/>
        </w:rPr>
      </w:pPr>
      <w:r>
        <w:rPr>
          <w:rFonts w:hint="eastAsia" w:ascii="仿宋" w:hAnsi="仿宋" w:eastAsia="仿宋" w:cs="仿宋"/>
          <w:sz w:val="32"/>
          <w:szCs w:val="32"/>
        </w:rPr>
        <w:t>2）井下发生水害时，人员按水害避灾路线撤离升井，若发生水堵住巷道无法撤离时，被困人员必须静卧，不得烦躁，减少氧气、热量等消耗，等待救援，若巷道内有压风管，可打开压风管供人员呼吸，确保被困人员的安全，并经常敲打管路，向外报警，附近如有临时避险硐室，被堵人员可进入临时避险硐室等待救援。救护队只能在确保救援人员安全的前提下，才能进入灾区抢险救灾。</w:t>
      </w:r>
    </w:p>
    <w:p>
      <w:pPr>
        <w:widowControl/>
        <w:spacing w:line="560" w:lineRule="exact"/>
        <w:ind w:firstLine="800" w:firstLineChars="250"/>
        <w:jc w:val="left"/>
        <w:rPr>
          <w:rFonts w:ascii="仿宋" w:hAnsi="仿宋" w:eastAsia="仿宋" w:cs="仿宋"/>
          <w:sz w:val="32"/>
          <w:szCs w:val="32"/>
        </w:rPr>
      </w:pPr>
      <w:r>
        <w:rPr>
          <w:rFonts w:hint="eastAsia" w:ascii="仿宋" w:hAnsi="仿宋" w:eastAsia="仿宋" w:cs="仿宋"/>
          <w:sz w:val="32"/>
          <w:szCs w:val="32"/>
        </w:rPr>
        <w:t>3）发生暴风雪灾害时，设置警示标识，地面建筑单位停止施工，严禁蹬高作业，远离高大建筑物和高压供电线路。</w:t>
      </w:r>
    </w:p>
    <w:p>
      <w:pPr>
        <w:autoSpaceDN w:val="0"/>
        <w:spacing w:line="480" w:lineRule="exact"/>
        <w:ind w:firstLine="643" w:firstLineChars="200"/>
        <w:rPr>
          <w:rFonts w:ascii="仿宋" w:hAnsi="仿宋" w:eastAsia="仿宋" w:cs="仿宋"/>
          <w:b/>
          <w:bCs/>
          <w:sz w:val="32"/>
          <w:szCs w:val="32"/>
        </w:rPr>
      </w:pPr>
      <w:r>
        <w:rPr>
          <w:rFonts w:hint="eastAsia" w:ascii="仿宋" w:hAnsi="仿宋" w:eastAsia="仿宋" w:cs="仿宋"/>
          <w:b/>
          <w:bCs/>
          <w:sz w:val="32"/>
          <w:szCs w:val="32"/>
        </w:rPr>
        <w:t>11.5 应急保障</w:t>
      </w:r>
    </w:p>
    <w:p>
      <w:pPr>
        <w:widowControl/>
        <w:spacing w:line="480" w:lineRule="exact"/>
        <w:ind w:firstLine="640" w:firstLineChars="200"/>
        <w:jc w:val="left"/>
        <w:rPr>
          <w:rFonts w:ascii="仿宋" w:hAnsi="仿宋" w:eastAsia="仿宋" w:cs="仿宋"/>
          <w:kern w:val="0"/>
          <w:sz w:val="32"/>
          <w:szCs w:val="32"/>
        </w:rPr>
      </w:pPr>
      <w:r>
        <w:rPr>
          <w:rFonts w:hint="eastAsia" w:ascii="仿宋" w:hAnsi="仿宋" w:eastAsia="仿宋" w:cs="仿宋"/>
          <w:sz w:val="32"/>
          <w:szCs w:val="32"/>
        </w:rPr>
        <w:t>执行综合预案“应急保障”及其它相关规定。</w:t>
      </w:r>
    </w:p>
    <w:p>
      <w:pPr>
        <w:spacing w:line="480" w:lineRule="exact"/>
        <w:ind w:left="-4" w:leftChars="-2" w:firstLine="643" w:firstLineChars="201"/>
        <w:rPr>
          <w:rFonts w:ascii="仿宋" w:hAnsi="仿宋" w:eastAsia="仿宋" w:cs="仿宋"/>
          <w:bCs/>
          <w:sz w:val="32"/>
          <w:szCs w:val="32"/>
        </w:rPr>
      </w:pPr>
      <w:r>
        <w:rPr>
          <w:rFonts w:hint="eastAsia" w:ascii="仿宋" w:hAnsi="仿宋" w:eastAsia="仿宋" w:cs="仿宋"/>
          <w:bCs/>
          <w:sz w:val="32"/>
          <w:szCs w:val="32"/>
        </w:rPr>
        <w:t>（1）供应部门按雨季“三防”办公室安排计划，及时购置“三防”储备物资，并设专库、专帐、专人、防汛物资分类挂牌管理，值班实行24小时值班制，确保“三防”物资及时供应、随时调用。</w:t>
      </w:r>
    </w:p>
    <w:p>
      <w:pPr>
        <w:spacing w:line="480" w:lineRule="exact"/>
        <w:ind w:left="-4" w:leftChars="-2" w:firstLine="643" w:firstLineChars="201"/>
        <w:rPr>
          <w:rFonts w:ascii="仿宋" w:hAnsi="仿宋" w:eastAsia="仿宋" w:cs="仿宋_GB2312"/>
          <w:color w:val="000000"/>
          <w:sz w:val="32"/>
          <w:szCs w:val="32"/>
        </w:rPr>
      </w:pPr>
      <w:r>
        <w:rPr>
          <w:rFonts w:hint="eastAsia" w:ascii="仿宋" w:hAnsi="仿宋" w:eastAsia="仿宋" w:cs="仿宋"/>
          <w:bCs/>
          <w:sz w:val="32"/>
          <w:szCs w:val="32"/>
        </w:rPr>
        <w:t xml:space="preserve">（2）销售科备有铲车两辆、自卸车三辆、叉车两辆；办公室备有救护车一辆、大客车四辆、小车12辆，可随时调用。 </w:t>
      </w:r>
    </w:p>
    <w:p>
      <w:pPr>
        <w:adjustRightInd w:val="0"/>
        <w:snapToGrid w:val="0"/>
        <w:spacing w:line="520" w:lineRule="exact"/>
        <w:jc w:val="center"/>
        <w:outlineLvl w:val="1"/>
        <w:rPr>
          <w:rFonts w:ascii="仿宋" w:hAnsi="仿宋" w:eastAsia="仿宋" w:cs="仿宋"/>
          <w:b/>
          <w:bCs/>
          <w:color w:val="000000"/>
          <w:sz w:val="36"/>
          <w:szCs w:val="36"/>
        </w:rPr>
      </w:pPr>
    </w:p>
    <w:p>
      <w:pPr>
        <w:adjustRightInd w:val="0"/>
        <w:snapToGrid w:val="0"/>
        <w:spacing w:line="520" w:lineRule="exact"/>
        <w:jc w:val="center"/>
        <w:outlineLvl w:val="1"/>
        <w:rPr>
          <w:rFonts w:ascii="仿宋" w:hAnsi="仿宋" w:eastAsia="仿宋" w:cs="仿宋"/>
          <w:b/>
          <w:bCs/>
          <w:color w:val="000000"/>
          <w:sz w:val="36"/>
          <w:szCs w:val="36"/>
        </w:rPr>
      </w:pPr>
    </w:p>
    <w:p>
      <w:pPr>
        <w:adjustRightInd w:val="0"/>
        <w:snapToGrid w:val="0"/>
        <w:spacing w:line="520" w:lineRule="exact"/>
        <w:jc w:val="center"/>
        <w:outlineLvl w:val="1"/>
        <w:rPr>
          <w:rFonts w:ascii="仿宋" w:hAnsi="仿宋" w:eastAsia="仿宋" w:cs="仿宋"/>
          <w:b/>
          <w:bCs/>
          <w:color w:val="000000"/>
          <w:sz w:val="36"/>
          <w:szCs w:val="36"/>
        </w:rPr>
      </w:pPr>
    </w:p>
    <w:p>
      <w:pPr>
        <w:adjustRightInd w:val="0"/>
        <w:snapToGrid w:val="0"/>
        <w:spacing w:line="520" w:lineRule="exact"/>
        <w:jc w:val="center"/>
        <w:outlineLvl w:val="1"/>
        <w:rPr>
          <w:rFonts w:ascii="仿宋" w:hAnsi="仿宋" w:eastAsia="仿宋" w:cs="仿宋"/>
          <w:b/>
          <w:bCs/>
          <w:color w:val="000000"/>
          <w:sz w:val="36"/>
          <w:szCs w:val="36"/>
        </w:rPr>
      </w:pPr>
    </w:p>
    <w:p>
      <w:pPr>
        <w:adjustRightInd w:val="0"/>
        <w:snapToGrid w:val="0"/>
        <w:spacing w:line="520" w:lineRule="exact"/>
        <w:jc w:val="center"/>
        <w:outlineLvl w:val="1"/>
        <w:rPr>
          <w:rFonts w:ascii="仿宋" w:hAnsi="仿宋" w:eastAsia="仿宋" w:cs="仿宋"/>
          <w:b/>
          <w:bCs/>
          <w:color w:val="000000"/>
          <w:sz w:val="36"/>
          <w:szCs w:val="36"/>
        </w:rPr>
      </w:pPr>
    </w:p>
    <w:p>
      <w:pPr>
        <w:adjustRightInd w:val="0"/>
        <w:snapToGrid w:val="0"/>
        <w:spacing w:line="520" w:lineRule="exact"/>
        <w:jc w:val="center"/>
        <w:outlineLvl w:val="1"/>
        <w:rPr>
          <w:rFonts w:ascii="仿宋" w:hAnsi="仿宋" w:eastAsia="仿宋" w:cs="仿宋"/>
          <w:b/>
          <w:bCs/>
          <w:color w:val="000000"/>
          <w:sz w:val="36"/>
          <w:szCs w:val="36"/>
        </w:rPr>
      </w:pPr>
    </w:p>
    <w:p>
      <w:pPr>
        <w:adjustRightInd w:val="0"/>
        <w:snapToGrid w:val="0"/>
        <w:spacing w:line="520" w:lineRule="exact"/>
        <w:jc w:val="center"/>
        <w:outlineLvl w:val="1"/>
        <w:rPr>
          <w:rFonts w:ascii="仿宋" w:hAnsi="仿宋" w:eastAsia="仿宋" w:cs="仿宋"/>
          <w:b/>
          <w:bCs/>
          <w:color w:val="000000"/>
          <w:sz w:val="36"/>
          <w:szCs w:val="36"/>
        </w:rPr>
      </w:pPr>
    </w:p>
    <w:p>
      <w:pPr>
        <w:pStyle w:val="17"/>
      </w:pPr>
    </w:p>
    <w:p>
      <w:pPr>
        <w:spacing w:line="500" w:lineRule="exact"/>
        <w:ind w:firstLine="640"/>
        <w:rPr>
          <w:rFonts w:ascii="仿宋_GB2312" w:hAnsi="仿宋" w:eastAsia="仿宋_GB2312" w:cs="Calibri"/>
          <w:sz w:val="32"/>
          <w:szCs w:val="32"/>
        </w:rPr>
      </w:pPr>
    </w:p>
    <w:p>
      <w:pPr>
        <w:pStyle w:val="42"/>
      </w:pPr>
    </w:p>
    <w:p>
      <w:pPr>
        <w:pStyle w:val="42"/>
      </w:pPr>
    </w:p>
    <w:p>
      <w:pPr>
        <w:spacing w:line="500" w:lineRule="exact"/>
        <w:rPr>
          <w:rFonts w:ascii="仿宋" w:hAnsi="仿宋" w:eastAsia="仿宋" w:cs="黑体"/>
          <w:b/>
          <w:sz w:val="32"/>
          <w:szCs w:val="32"/>
        </w:rPr>
      </w:pPr>
      <w:r>
        <w:rPr>
          <w:rFonts w:ascii="仿宋" w:hAnsi="仿宋" w:eastAsia="仿宋" w:cs="仿宋"/>
          <w:b/>
          <w:bCs/>
          <w:color w:val="000000"/>
          <w:sz w:val="36"/>
          <w:szCs w:val="36"/>
        </w:rPr>
        <w:tab/>
      </w:r>
      <w:r>
        <w:rPr>
          <w:rFonts w:hint="eastAsia" w:ascii="仿宋" w:hAnsi="仿宋" w:eastAsia="仿宋" w:cs="黑体"/>
          <w:b/>
          <w:sz w:val="32"/>
          <w:szCs w:val="32"/>
        </w:rPr>
        <w:t>12矿井地面火灾事故专项应急预案</w:t>
      </w:r>
      <w:bookmarkStart w:id="288" w:name="_Toc171421600"/>
      <w:bookmarkStart w:id="289" w:name="_Toc173252148"/>
    </w:p>
    <w:bookmarkEnd w:id="288"/>
    <w:bookmarkEnd w:id="289"/>
    <w:p>
      <w:pPr>
        <w:spacing w:line="500" w:lineRule="exact"/>
        <w:ind w:firstLine="482" w:firstLineChars="150"/>
        <w:rPr>
          <w:rFonts w:ascii="仿宋" w:hAnsi="仿宋" w:eastAsia="仿宋" w:cs="Calibri"/>
          <w:b/>
          <w:sz w:val="32"/>
          <w:szCs w:val="32"/>
        </w:rPr>
      </w:pPr>
      <w:bookmarkStart w:id="290" w:name="_Toc53229399"/>
      <w:bookmarkStart w:id="291" w:name="_Toc173252149"/>
      <w:bookmarkStart w:id="292" w:name="_Toc171421601"/>
      <w:r>
        <w:rPr>
          <w:rFonts w:hint="eastAsia" w:ascii="仿宋" w:hAnsi="仿宋" w:eastAsia="仿宋" w:cs="楷体"/>
          <w:b/>
          <w:sz w:val="32"/>
          <w:szCs w:val="32"/>
        </w:rPr>
        <w:t>12.1适用范围</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地面火灾事故专项预案适用于崔庄煤矿在生产过程中发生的地面火灾事故，可能导致人员伤亡或一般及以上经济损失的地面火灾事故的应急救援工作。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地面火灾事故专项应急预案是综合应急预案的细化与延伸，综合应急预案是矿井专项应急预案的支持性文件。</w:t>
      </w:r>
    </w:p>
    <w:bookmarkEnd w:id="290"/>
    <w:bookmarkEnd w:id="291"/>
    <w:bookmarkEnd w:id="292"/>
    <w:p>
      <w:pPr>
        <w:spacing w:line="500" w:lineRule="exact"/>
        <w:ind w:firstLine="482" w:firstLineChars="150"/>
        <w:rPr>
          <w:rFonts w:ascii="仿宋" w:hAnsi="仿宋" w:eastAsia="仿宋" w:cs="Calibri"/>
          <w:b/>
          <w:bCs/>
          <w:sz w:val="32"/>
          <w:szCs w:val="32"/>
        </w:rPr>
      </w:pPr>
      <w:bookmarkStart w:id="293" w:name="_Toc53229400"/>
      <w:bookmarkStart w:id="294" w:name="_Toc171421604"/>
      <w:bookmarkStart w:id="295" w:name="_Toc173252152"/>
      <w:r>
        <w:rPr>
          <w:rFonts w:hint="eastAsia" w:ascii="仿宋" w:hAnsi="仿宋" w:eastAsia="仿宋" w:cs="楷体"/>
          <w:b/>
          <w:bCs/>
          <w:sz w:val="32"/>
          <w:szCs w:val="32"/>
        </w:rPr>
        <w:t>12.2应急指挥机构及职责</w:t>
      </w:r>
      <w:bookmarkEnd w:id="293"/>
      <w:bookmarkEnd w:id="294"/>
      <w:bookmarkEnd w:id="295"/>
    </w:p>
    <w:p>
      <w:pPr>
        <w:spacing w:line="560" w:lineRule="exact"/>
        <w:ind w:firstLine="640" w:firstLineChars="200"/>
        <w:rPr>
          <w:rFonts w:ascii="仿宋" w:hAnsi="仿宋" w:eastAsia="仿宋" w:cs="楷体"/>
          <w:bCs/>
          <w:sz w:val="32"/>
          <w:szCs w:val="32"/>
        </w:rPr>
      </w:pPr>
      <w:r>
        <w:rPr>
          <w:rFonts w:hint="eastAsia" w:ascii="仿宋" w:hAnsi="仿宋" w:eastAsia="仿宋" w:cs="楷体"/>
          <w:sz w:val="32"/>
          <w:szCs w:val="32"/>
        </w:rPr>
        <w:t>地面火灾事故应急指挥部见综合应急预案应急指挥部，主</w:t>
      </w:r>
      <w:r>
        <w:rPr>
          <w:rFonts w:hint="eastAsia" w:ascii="仿宋" w:hAnsi="仿宋" w:eastAsia="仿宋" w:cs="楷体"/>
          <w:bCs/>
          <w:sz w:val="32"/>
          <w:szCs w:val="32"/>
        </w:rPr>
        <w:t>要区别是第一副总指挥为总工程师，通防副总为技术专家组的副组长，地测科、调度室、通防科、机电科、生产科、安全科、救护队、保卫科、综机科等单位为技术专家组成员。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指挥部其他组成人员与综合应急预案中应急指挥部组成人员一致，详见综合应急预案“2应急组织机构及职责”。</w:t>
      </w:r>
    </w:p>
    <w:p>
      <w:pPr>
        <w:tabs>
          <w:tab w:val="left" w:pos="5130"/>
        </w:tabs>
        <w:spacing w:line="500" w:lineRule="exact"/>
        <w:ind w:firstLine="643" w:firstLineChars="200"/>
        <w:rPr>
          <w:rFonts w:ascii="仿宋" w:hAnsi="仿宋" w:eastAsia="仿宋" w:cs="楷体"/>
          <w:sz w:val="32"/>
          <w:szCs w:val="32"/>
        </w:rPr>
      </w:pPr>
      <w:r>
        <w:rPr>
          <w:rFonts w:hint="eastAsia" w:ascii="仿宋" w:hAnsi="仿宋" w:eastAsia="仿宋" w:cs="楷体"/>
          <w:b/>
          <w:bCs/>
          <w:sz w:val="32"/>
          <w:szCs w:val="32"/>
        </w:rPr>
        <w:t>12.3 响应启动</w:t>
      </w:r>
      <w:r>
        <w:rPr>
          <w:rFonts w:ascii="仿宋" w:hAnsi="仿宋" w:eastAsia="仿宋" w:cs="楷体"/>
          <w:sz w:val="32"/>
          <w:szCs w:val="32"/>
        </w:rPr>
        <w:tab/>
      </w:r>
    </w:p>
    <w:p>
      <w:pPr>
        <w:spacing w:line="500" w:lineRule="exact"/>
        <w:ind w:firstLine="640" w:firstLineChars="200"/>
        <w:rPr>
          <w:rFonts w:ascii="仿宋" w:hAnsi="仿宋" w:eastAsia="仿宋" w:cs="Calibri"/>
          <w:sz w:val="32"/>
          <w:szCs w:val="32"/>
        </w:rPr>
      </w:pPr>
      <w:r>
        <w:rPr>
          <w:rFonts w:hint="eastAsia" w:ascii="仿宋" w:hAnsi="仿宋" w:eastAsia="仿宋" w:cs="楷体"/>
          <w:sz w:val="32"/>
          <w:szCs w:val="32"/>
        </w:rPr>
        <w:t>12.3.1 相应程序</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发生地面火灾事故后，直接启动矿井应急Ⅰ级响应；当班值班矿领导立即赶赴现场，组织涉险区域人员及时、有序撤离到安全地点。</w:t>
      </w:r>
    </w:p>
    <w:p>
      <w:pPr>
        <w:spacing w:line="500" w:lineRule="exact"/>
        <w:ind w:firstLine="640" w:firstLineChars="200"/>
        <w:rPr>
          <w:rFonts w:ascii="仿宋" w:hAnsi="仿宋" w:eastAsia="仿宋" w:cs="Calibri"/>
          <w:sz w:val="32"/>
          <w:szCs w:val="32"/>
        </w:rPr>
      </w:pPr>
      <w:r>
        <w:rPr>
          <w:rFonts w:hint="eastAsia" w:ascii="仿宋" w:hAnsi="仿宋" w:eastAsia="仿宋" w:cs="楷体"/>
          <w:sz w:val="32"/>
          <w:szCs w:val="32"/>
        </w:rPr>
        <w:t>12.3.2 召开现场应急会议</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1）事故初期现场：在遇到险情或事故征兆时，现场带(跟）班人员、班组长按照授予的遇险处置权和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立即下达事故区域和事故波及区域停产撤人命令，并向矿值班领导、矿长报告，根据矿长的命令，通知指挥部相关成员到达调度室集合，必要时立即召请应急救援队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spacing w:line="500" w:lineRule="exact"/>
        <w:ind w:firstLine="640" w:firstLineChars="200"/>
        <w:rPr>
          <w:rFonts w:ascii="仿宋" w:hAnsi="仿宋" w:eastAsia="仿宋" w:cs="Calibri"/>
          <w:sz w:val="32"/>
          <w:szCs w:val="32"/>
        </w:rPr>
      </w:pPr>
      <w:r>
        <w:rPr>
          <w:rFonts w:hint="eastAsia" w:ascii="仿宋" w:hAnsi="仿宋" w:eastAsia="仿宋" w:cs="楷体"/>
          <w:sz w:val="32"/>
          <w:szCs w:val="32"/>
        </w:rPr>
        <w:t>12.3.3 信息上报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tabs>
          <w:tab w:val="left" w:pos="5082"/>
        </w:tabs>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12.3.4 资源协调</w:t>
      </w:r>
      <w:r>
        <w:rPr>
          <w:rFonts w:ascii="仿宋" w:hAnsi="仿宋" w:eastAsia="仿宋" w:cs="楷体"/>
          <w:sz w:val="32"/>
          <w:szCs w:val="32"/>
        </w:rPr>
        <w:tab/>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地面火灾事故性质、影响范围、严重程度，按照应急预案提供的应急资源信息，经指挥部批准，调配适用矿井地面火灾事故的物资与装备，调集机电科、调度室、救护队、机电工区、运搬工区、机修厂等单位相关专业人员，必要时，由指挥部提出申请外援。</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12.3.5 信息公开</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12.3.6 后勤及财力保障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事故应急救援期间和结束后，由办公室、总务科、财务科、工资科等相关成员组成，保障救灾物资供应、应急救援储备金，负责伤亡人员家属安抚、抚恤、理赔、食宿接待、车辆调度等善后处理工作。</w:t>
      </w:r>
    </w:p>
    <w:p>
      <w:pPr>
        <w:spacing w:line="500" w:lineRule="exact"/>
        <w:ind w:firstLine="643" w:firstLineChars="200"/>
        <w:rPr>
          <w:rFonts w:ascii="仿宋" w:hAnsi="仿宋" w:eastAsia="仿宋" w:cs="楷体"/>
          <w:b/>
          <w:bCs/>
          <w:sz w:val="32"/>
          <w:szCs w:val="32"/>
        </w:rPr>
      </w:pPr>
      <w:r>
        <w:rPr>
          <w:rFonts w:hint="eastAsia" w:ascii="仿宋" w:hAnsi="仿宋" w:eastAsia="仿宋" w:cs="楷体"/>
          <w:b/>
          <w:bCs/>
          <w:sz w:val="32"/>
          <w:szCs w:val="32"/>
        </w:rPr>
        <w:t>12.4处置措施</w:t>
      </w:r>
    </w:p>
    <w:p>
      <w:pPr>
        <w:spacing w:line="360" w:lineRule="auto"/>
        <w:ind w:firstLine="640" w:firstLineChars="200"/>
        <w:rPr>
          <w:rFonts w:ascii="仿宋" w:hAnsi="仿宋" w:eastAsia="仿宋" w:cs="Calibri"/>
          <w:sz w:val="32"/>
          <w:szCs w:val="32"/>
        </w:rPr>
      </w:pPr>
      <w:r>
        <w:rPr>
          <w:rFonts w:hint="eastAsia" w:ascii="仿宋" w:hAnsi="仿宋" w:eastAsia="仿宋" w:cs="楷体"/>
          <w:sz w:val="32"/>
          <w:szCs w:val="32"/>
        </w:rPr>
        <w:t>12.4.1应急处置指导原则</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以人为本，安全第一，要始终把保障职工的生命安全和身体健康放在首位，切实加强应急救援人员的安全防护，最大限度地减少事故造成的人员伤亡和危害,避免次生灾害事故发生。</w:t>
      </w:r>
    </w:p>
    <w:p>
      <w:pPr>
        <w:spacing w:line="360" w:lineRule="auto"/>
        <w:ind w:firstLine="640" w:firstLineChars="200"/>
        <w:rPr>
          <w:rFonts w:ascii="仿宋" w:hAnsi="仿宋" w:eastAsia="仿宋" w:cs="楷体"/>
          <w:sz w:val="32"/>
          <w:szCs w:val="32"/>
        </w:rPr>
      </w:pPr>
      <w:r>
        <w:rPr>
          <w:rFonts w:hint="eastAsia" w:ascii="仿宋" w:hAnsi="仿宋" w:eastAsia="仿宋" w:cs="楷体"/>
          <w:sz w:val="32"/>
          <w:szCs w:val="32"/>
        </w:rPr>
        <w:t>12.4.2处置措施</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1）当调度室或保卫科接到火灾事故报告后，值班人员首先问清什么单位（部位）、什么原因引起的火灾，保卫科兼职消防队、各义务消防队要随时听从指挥部的调遣，接到救援抢险的命令后要立即出动，参战人员要服从指挥、听从安排，携带抢险各类工具灭火器材，立即赶到事故发生的指定现场，服从前沿指挥小组的统一安排部署，进行救援抢险、排除险情。</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2）保卫科要根据现场实际情况，火情大小，立即组织保卫、护卫人员进行备勤，或进行现场值勤守候警卫工作，起到抢险救援排除险情的应急作用。要派出足够的警力对通往现场的所有道路进行管制，确保各种抢险人员和车辆顺利到达现场。对到达现场的各种车辆，要按抢险需要统一指定位置停放，制止排除一切不安全事故，安全完成各项任务。</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3）保卫科护卫队员及兼职消防队除灭火抢险外，还要根据救援指挥部的命令，全面负责做好现场疏散人员，转移现场事故的各类贵重物品，重要物资的保护作用。根据指挥部和现场前沿领导小组的安排部署。按照划定的警戒范围，组织人员进行现场警戒看护，以防止无关人员和各类车辆进入危险警戒区。</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（4）根据现场事故的实际情况，要适时向当地消防部门请求联合救援，达到互相配合，联合救援，排除险情的应急效果。</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5）公司应急救援指挥部要根据事故现场人员受伤状况，组织医疗救护人员进行救护。医护人员要服从指挥，配备必要的抢救人员及医疗设备、器械、药品等，并根据情况。根据火灾发生地点，制定防止烟雾向井下蔓延相关措施。</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6）地面一般建筑火灾扑救应急处置措施：有毒有害气体或浓烟中要用湿衣服蒙住头，弯腰撤出危险区域；所使用的抢险救援器材必须是不燃性材料；用水灭火时必须要有足够的水，人要站在上风头工作，射流由火源的边缘逐渐推向中心以免产生过虽的水蒸气伤人。不能用水扑灭带电的电器设备火灾，也不宜扑灭油料火灾，先切断火区内的电源，用绝缘灭火器材灭火。积极组织人力物力控制火源，进行直接灭火。灾害事故一旦发生，处于灾区与受波及区域的人员，应沉着冷静，根据灾情与现场情况和条件，在保证自身安全前提下，尽快采取积极有效的方法及时投入现场抢救，将灾害事故消除在初始阶段或控制在合理范围内，以减少灾害事故造成的危害和损失。永久井架、井口房附近联合建筑必须采用不燃性材料建筑。</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（7）电气火灾事故处置措施</w:t>
      </w:r>
    </w:p>
    <w:p>
      <w:pPr>
        <w:spacing w:line="360" w:lineRule="auto"/>
        <w:ind w:firstLine="640"/>
        <w:rPr>
          <w:rFonts w:ascii="仿宋" w:hAnsi="仿宋" w:eastAsia="仿宋" w:cs="Calibri"/>
          <w:sz w:val="32"/>
          <w:szCs w:val="32"/>
        </w:rPr>
      </w:pPr>
      <w:r>
        <w:rPr>
          <w:rFonts w:hint="eastAsia" w:ascii="仿宋" w:hAnsi="仿宋" w:eastAsia="仿宋" w:cs="Calibri"/>
          <w:sz w:val="32"/>
          <w:szCs w:val="32"/>
        </w:rPr>
        <w:t>电气火灾灭火时，一定要先切断电源;当情况紧急灭火时，带电灭火不能直接用导电的灭火器材进行喷射，而要使用不导电的灭火器进行灭火;要注意周围环境，防止身体或使用的消防器材直接与带电部分接触:要穿好绝缘鞋，带好绝缘毛套人员迅速撤离到安全区域。</w:t>
      </w:r>
    </w:p>
    <w:p>
      <w:pPr>
        <w:spacing w:line="360" w:lineRule="auto"/>
        <w:ind w:firstLine="640" w:firstLineChars="200"/>
        <w:rPr>
          <w:rFonts w:ascii="仿宋" w:hAnsi="仿宋" w:eastAsia="仿宋" w:cs="楷体"/>
          <w:sz w:val="32"/>
          <w:szCs w:val="32"/>
        </w:rPr>
      </w:pPr>
      <w:r>
        <w:rPr>
          <w:rFonts w:hint="eastAsia" w:ascii="仿宋" w:hAnsi="仿宋" w:eastAsia="仿宋" w:cs="楷体"/>
          <w:sz w:val="32"/>
          <w:szCs w:val="32"/>
        </w:rPr>
        <w:t>12.5.应急保障</w:t>
      </w:r>
    </w:p>
    <w:p>
      <w:pPr>
        <w:widowControl/>
        <w:spacing w:line="360" w:lineRule="auto"/>
        <w:ind w:firstLine="640" w:firstLineChars="200"/>
        <w:jc w:val="left"/>
        <w:rPr>
          <w:rFonts w:ascii="仿宋" w:hAnsi="仿宋" w:eastAsia="仿宋" w:cs="仿宋"/>
          <w:sz w:val="32"/>
          <w:szCs w:val="32"/>
        </w:rPr>
      </w:pPr>
      <w:r>
        <w:rPr>
          <w:rFonts w:hint="eastAsia" w:ascii="仿宋" w:hAnsi="仿宋" w:eastAsia="仿宋" w:cs="仿宋"/>
          <w:sz w:val="32"/>
          <w:szCs w:val="32"/>
        </w:rPr>
        <w:t>执行综合预案“应急保障”及其它相关规定。</w:t>
      </w:r>
    </w:p>
    <w:p>
      <w:pPr>
        <w:spacing w:line="360" w:lineRule="auto"/>
        <w:ind w:firstLine="643" w:firstLineChars="200"/>
        <w:rPr>
          <w:rFonts w:ascii="仿宋" w:hAnsi="仿宋" w:eastAsia="仿宋" w:cs="楷体"/>
          <w:b/>
          <w:sz w:val="32"/>
          <w:szCs w:val="32"/>
        </w:rPr>
      </w:pPr>
      <w:bookmarkStart w:id="296" w:name="_Toc14797"/>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p>
    <w:p>
      <w:pPr>
        <w:spacing w:line="360" w:lineRule="auto"/>
        <w:ind w:firstLine="643" w:firstLineChars="200"/>
        <w:rPr>
          <w:rFonts w:ascii="仿宋" w:hAnsi="仿宋" w:eastAsia="仿宋" w:cs="楷体"/>
          <w:b/>
          <w:sz w:val="32"/>
          <w:szCs w:val="32"/>
        </w:rPr>
      </w:pPr>
      <w:r>
        <w:rPr>
          <w:rFonts w:hint="eastAsia" w:ascii="仿宋" w:hAnsi="仿宋" w:eastAsia="仿宋" w:cs="楷体"/>
          <w:b/>
          <w:sz w:val="32"/>
          <w:szCs w:val="32"/>
        </w:rPr>
        <w:t>13矿井充填爆管事故专项应急预案</w:t>
      </w:r>
      <w:bookmarkEnd w:id="296"/>
    </w:p>
    <w:p>
      <w:pPr>
        <w:spacing w:line="360" w:lineRule="auto"/>
        <w:ind w:firstLine="643" w:firstLineChars="200"/>
        <w:rPr>
          <w:rFonts w:ascii="仿宋" w:hAnsi="仿宋" w:eastAsia="仿宋" w:cs="楷体"/>
          <w:b/>
          <w:sz w:val="32"/>
          <w:szCs w:val="32"/>
        </w:rPr>
      </w:pPr>
      <w:r>
        <w:rPr>
          <w:rFonts w:hint="eastAsia" w:ascii="仿宋" w:hAnsi="仿宋" w:eastAsia="仿宋" w:cs="楷体"/>
          <w:b/>
          <w:sz w:val="32"/>
          <w:szCs w:val="32"/>
        </w:rPr>
        <w:t>13.1适用范围</w:t>
      </w:r>
    </w:p>
    <w:p>
      <w:pPr>
        <w:spacing w:line="360" w:lineRule="auto"/>
        <w:ind w:firstLine="640" w:firstLineChars="200"/>
        <w:rPr>
          <w:rFonts w:ascii="仿宋" w:hAnsi="仿宋" w:eastAsia="仿宋" w:cs="仿宋"/>
          <w:sz w:val="32"/>
          <w:szCs w:val="32"/>
        </w:rPr>
      </w:pPr>
      <w:r>
        <w:rPr>
          <w:rFonts w:hint="eastAsia" w:ascii="仿宋" w:hAnsi="仿宋" w:eastAsia="仿宋" w:cs="楷体"/>
          <w:sz w:val="32"/>
          <w:szCs w:val="32"/>
        </w:rPr>
        <w:t>本预案适用于蒋庄煤矿充填开采时发生充填管路堵塞爆管事故，可能导致人员伤亡或一般</w:t>
      </w:r>
      <w:r>
        <w:rPr>
          <w:rFonts w:hint="eastAsia" w:ascii="仿宋" w:hAnsi="仿宋" w:eastAsia="仿宋" w:cs="仿宋"/>
          <w:sz w:val="32"/>
          <w:szCs w:val="32"/>
        </w:rPr>
        <w:t>及以上经济损失的应急救援工作，是综合应急预案中充填爆管事故类型的专项性工作方案。</w:t>
      </w:r>
    </w:p>
    <w:p>
      <w:pPr>
        <w:widowControl/>
        <w:spacing w:line="360" w:lineRule="auto"/>
        <w:ind w:firstLine="640" w:firstLineChars="200"/>
        <w:jc w:val="left"/>
        <w:rPr>
          <w:rFonts w:ascii="仿宋" w:hAnsi="仿宋" w:eastAsia="仿宋" w:cs="仿宋"/>
          <w:sz w:val="32"/>
          <w:szCs w:val="32"/>
        </w:rPr>
      </w:pPr>
      <w:r>
        <w:rPr>
          <w:rFonts w:hint="eastAsia" w:ascii="仿宋" w:hAnsi="仿宋" w:eastAsia="仿宋" w:cs="仿宋"/>
          <w:sz w:val="32"/>
          <w:szCs w:val="32"/>
        </w:rPr>
        <w:t>13.2应急指挥机构及职责</w:t>
      </w:r>
    </w:p>
    <w:p>
      <w:pPr>
        <w:widowControl/>
        <w:spacing w:line="360" w:lineRule="auto"/>
        <w:ind w:firstLine="640" w:firstLineChars="200"/>
        <w:jc w:val="left"/>
        <w:rPr>
          <w:rFonts w:ascii="仿宋" w:hAnsi="仿宋" w:eastAsia="仿宋" w:cs="楷体"/>
          <w:bCs/>
          <w:sz w:val="32"/>
          <w:szCs w:val="32"/>
        </w:rPr>
      </w:pPr>
      <w:r>
        <w:rPr>
          <w:rFonts w:hint="eastAsia" w:ascii="仿宋" w:hAnsi="仿宋" w:eastAsia="仿宋" w:cs="仿宋"/>
          <w:sz w:val="32"/>
          <w:szCs w:val="32"/>
        </w:rPr>
        <w:t>充填爆管事故应急指挥部见综合应急预案应急指挥部，主要区别是第一副总指挥为总工程师，采煤副</w:t>
      </w:r>
      <w:r>
        <w:rPr>
          <w:rFonts w:hint="eastAsia" w:ascii="仿宋" w:hAnsi="仿宋" w:eastAsia="仿宋" w:cs="楷体"/>
          <w:bCs/>
          <w:sz w:val="32"/>
          <w:szCs w:val="32"/>
        </w:rPr>
        <w:t>总、掘进副总为技术专家组的副组长，地测科、调度室、通防科、机电科、生产科、安全科、救护队、保卫科、综机科等单位为技术专家组成员。</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指挥部职责：承担救援期间各小组之间的救援工作协调，督导各小组救援工作落实情况；协调、组织应急行动所需人员、队伍和物资、设备调运等，指挥完成应急行动。</w:t>
      </w:r>
    </w:p>
    <w:p>
      <w:pPr>
        <w:widowControl/>
        <w:spacing w:line="520" w:lineRule="exact"/>
        <w:ind w:firstLine="640"/>
        <w:rPr>
          <w:rFonts w:ascii="仿宋" w:hAnsi="仿宋" w:eastAsia="仿宋" w:cs="Calibri"/>
          <w:sz w:val="32"/>
          <w:szCs w:val="32"/>
        </w:rPr>
      </w:pPr>
      <w:r>
        <w:rPr>
          <w:rFonts w:hint="eastAsia" w:ascii="仿宋" w:hAnsi="仿宋" w:eastAsia="仿宋" w:cs="Calibri"/>
          <w:sz w:val="32"/>
          <w:szCs w:val="32"/>
        </w:rPr>
        <w:t>指挥部其他组成人员与综合应急预案中应急指挥部组成人员一致，详见综合应急预案“2应急组织机构及职责”。</w:t>
      </w:r>
    </w:p>
    <w:p>
      <w:pPr>
        <w:widowControl/>
        <w:spacing w:line="520" w:lineRule="exact"/>
        <w:ind w:firstLine="640"/>
        <w:rPr>
          <w:rFonts w:ascii="仿宋_GB2312" w:hAnsi="宋体" w:eastAsia="仿宋_GB2312"/>
          <w:sz w:val="32"/>
          <w:szCs w:val="32"/>
        </w:rPr>
      </w:pPr>
      <w:r>
        <w:rPr>
          <w:rFonts w:hint="eastAsia" w:ascii="仿宋_GB2312" w:hAnsi="仿宋_GB2312" w:eastAsia="仿宋_GB2312" w:cs="仿宋_GB2312"/>
          <w:b/>
          <w:sz w:val="32"/>
          <w:szCs w:val="32"/>
        </w:rPr>
        <w:t>13.3响应启动</w:t>
      </w:r>
    </w:p>
    <w:p>
      <w:pPr>
        <w:spacing w:line="500" w:lineRule="exact"/>
        <w:ind w:firstLine="640" w:firstLineChars="200"/>
        <w:rPr>
          <w:rFonts w:ascii="仿宋" w:hAnsi="仿宋" w:eastAsia="仿宋" w:cs="Calibri"/>
          <w:sz w:val="32"/>
          <w:szCs w:val="32"/>
        </w:rPr>
      </w:pPr>
      <w:r>
        <w:rPr>
          <w:rFonts w:hint="eastAsia" w:ascii="仿宋" w:hAnsi="仿宋" w:eastAsia="仿宋" w:cs="楷体"/>
          <w:sz w:val="32"/>
          <w:szCs w:val="32"/>
        </w:rPr>
        <w:t>13.3.1 相应程序</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发生地面火灾事故后，直接启动矿井应急Ⅰ级响应；当班值班矿领导立即赶赴现场，组织涉险区域人员及时、有序撤离到安全地点。</w:t>
      </w:r>
    </w:p>
    <w:p>
      <w:pPr>
        <w:spacing w:line="500" w:lineRule="exact"/>
        <w:ind w:firstLine="640" w:firstLineChars="200"/>
        <w:rPr>
          <w:rFonts w:ascii="仿宋" w:hAnsi="仿宋" w:eastAsia="仿宋" w:cs="Calibri"/>
          <w:sz w:val="32"/>
          <w:szCs w:val="32"/>
        </w:rPr>
      </w:pPr>
      <w:r>
        <w:rPr>
          <w:rFonts w:hint="eastAsia" w:ascii="仿宋" w:hAnsi="仿宋" w:eastAsia="仿宋" w:cs="楷体"/>
          <w:sz w:val="32"/>
          <w:szCs w:val="32"/>
        </w:rPr>
        <w:t>13.3.2 召开现场应急会议</w:t>
      </w:r>
    </w:p>
    <w:p>
      <w:pPr>
        <w:spacing w:line="500" w:lineRule="exact"/>
        <w:ind w:firstLine="480" w:firstLineChars="150"/>
        <w:rPr>
          <w:rFonts w:ascii="仿宋" w:hAnsi="仿宋" w:eastAsia="仿宋" w:cs="Calibri"/>
          <w:sz w:val="32"/>
          <w:szCs w:val="32"/>
        </w:rPr>
      </w:pPr>
      <w:r>
        <w:rPr>
          <w:rFonts w:hint="eastAsia" w:ascii="仿宋" w:hAnsi="仿宋" w:eastAsia="仿宋" w:cs="Calibri"/>
          <w:sz w:val="32"/>
          <w:szCs w:val="32"/>
        </w:rPr>
        <w:t>（1）事故初期现场：在遇到险情或事故征兆时，现场带(跟）班人员、班组长按照授予的遇险处置权和紧急避险权，立即下达停产撤人命令，组织现场人员及时、有序撤离到安全地点，由现场负责人启动现场处置方案，开展自救互救，并立即报告矿调度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调度室：值班调度员接到事故报告后，立即下达事故区域和事故波及区域停产撤人命令，并向矿值班领导、矿长报告，根据矿长的命令，通知指挥部相关成员到达调度室集合，必要时立即召请应急救援队伍。</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由矿长启动应急预案，按照预案成立应急指挥部，组织开展应急救援工作。召集各应急小组在应急指挥部集合召开现场应急会议，应急救援指挥部办公室根据事故性质和领导指示，通知各救援专业组有关成员、单位负责人，参加现场应急会议。现场应急会议由总指挥主持召开。通报事故情况，确定现场应急救援方案。</w:t>
      </w:r>
    </w:p>
    <w:p>
      <w:pPr>
        <w:spacing w:line="500" w:lineRule="exact"/>
        <w:ind w:firstLine="640" w:firstLineChars="200"/>
        <w:rPr>
          <w:rFonts w:ascii="仿宋" w:hAnsi="仿宋" w:eastAsia="仿宋" w:cs="Calibri"/>
          <w:sz w:val="32"/>
          <w:szCs w:val="32"/>
        </w:rPr>
      </w:pPr>
      <w:r>
        <w:rPr>
          <w:rFonts w:hint="eastAsia" w:ascii="仿宋" w:hAnsi="仿宋" w:eastAsia="仿宋" w:cs="楷体"/>
          <w:sz w:val="32"/>
          <w:szCs w:val="32"/>
        </w:rPr>
        <w:t>13.3.3 信息上报</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详见综合应急预案3.3.2信息上报。</w:t>
      </w:r>
    </w:p>
    <w:p>
      <w:pPr>
        <w:tabs>
          <w:tab w:val="left" w:pos="5082"/>
        </w:tabs>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13.3.4 资源协调</w:t>
      </w:r>
      <w:r>
        <w:rPr>
          <w:rFonts w:ascii="仿宋" w:hAnsi="仿宋" w:eastAsia="仿宋" w:cs="楷体"/>
          <w:sz w:val="32"/>
          <w:szCs w:val="32"/>
        </w:rPr>
        <w:tab/>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根据地面火灾事故性质、影响范围、严重程度，按照应急预案提供的应急资源信息，经指挥部批准，调配适用矿井地面火灾事故的物资与装备，调集机电科、调度室、救护队、机电工区、运搬工区、机修厂等单位相关专业人员，必要时，由指挥部提出申请外援。</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13.3.5 信息公开</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本着“实事求是、客观公正、及时准确”的原则，由信息发布组根据事故救援进展情况起草事故信息材料，经应急救援指挥部的审查批准，及时向社会发布有关信息。必要时，采用新闻发布会的形式进行，新闻发言人由救援指挥部确定。</w:t>
      </w:r>
    </w:p>
    <w:p>
      <w:pPr>
        <w:spacing w:line="500" w:lineRule="exact"/>
        <w:ind w:firstLine="640" w:firstLineChars="200"/>
        <w:rPr>
          <w:rFonts w:ascii="仿宋" w:hAnsi="仿宋" w:eastAsia="仿宋" w:cs="楷体"/>
          <w:sz w:val="32"/>
          <w:szCs w:val="32"/>
        </w:rPr>
      </w:pPr>
      <w:r>
        <w:rPr>
          <w:rFonts w:hint="eastAsia" w:ascii="仿宋" w:hAnsi="仿宋" w:eastAsia="仿宋" w:cs="楷体"/>
          <w:sz w:val="32"/>
          <w:szCs w:val="32"/>
        </w:rPr>
        <w:t>13.3.6 后勤及财力保障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事故应急救援期间和结束后，由办公室、总务科、财务科、工资科等相关成员组成，保障救灾物资供应、应急救援储备金，负责伤亡人员家属安抚、抚恤、理赔、食宿接待、车辆调度等善后处理工作。</w:t>
      </w:r>
    </w:p>
    <w:p>
      <w:pPr>
        <w:spacing w:line="500" w:lineRule="exact"/>
        <w:ind w:firstLine="640"/>
        <w:rPr>
          <w:rFonts w:ascii="仿宋" w:hAnsi="仿宋" w:eastAsia="仿宋" w:cs="Calibri"/>
          <w:b/>
          <w:sz w:val="32"/>
          <w:szCs w:val="32"/>
        </w:rPr>
      </w:pPr>
      <w:r>
        <w:rPr>
          <w:rFonts w:hint="eastAsia" w:ascii="仿宋" w:hAnsi="仿宋" w:eastAsia="仿宋" w:cs="Calibri"/>
          <w:b/>
          <w:sz w:val="32"/>
          <w:szCs w:val="32"/>
        </w:rPr>
        <w:t xml:space="preserve">13.4处置措施 </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13.4.1应急指挥处置措施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（1）调度人员接警后迅速了解充填爆管事故的发生位置、波及范围、人员伤亡情况和通风情况，根据灾情确定停产范围，立即下达停产撤人命令。</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（2）指挥部成员到达调度信息中心后，按照总指挥的指示，立即成立现场抢险救灾指挥部，奔赴事故现场，设立救援基地，迅速抢险救灾。</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（3）应急指挥部根据灾情分析判断现场充填爆管破坏程度，制定救灾方案和措施，并根据灾情发展及时调整优化方案。</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13.4.2自救互救处置措施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（1）充填工作面沿线充填管路或大巷干线充填管路有堵管爆管预兆时，现场人员必须停止作业，立即联系地面充填站停止泵送。</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（2）当爆管事故导致浆体泄露堵人无法撤离时，被困人员必须借助现有的高位区进行躲避，避免浆体掩埋。</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13.4.3安全技术措施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处理充填爆管事故前，必须探明爆管范围和被埋、堵的人数及可能所在位置，并</w:t>
      </w:r>
      <w:r>
        <w:fldChar w:fldCharType="begin"/>
      </w:r>
      <w:r>
        <w:instrText xml:space="preserve"> HYPERLINK "http://www.mkaq.org/sggl/aqfx/" \t "http://www.mkaq.org/html/2013/02/05/_blank" \o "安全分析" </w:instrText>
      </w:r>
      <w:r>
        <w:fldChar w:fldCharType="separate"/>
      </w:r>
      <w:r>
        <w:rPr>
          <w:rFonts w:hint="eastAsia" w:ascii="仿宋" w:hAnsi="仿宋" w:eastAsia="仿宋" w:cs="Calibri"/>
        </w:rPr>
        <w:t>分析</w:t>
      </w:r>
      <w:r>
        <w:rPr>
          <w:rFonts w:hint="eastAsia" w:ascii="仿宋" w:hAnsi="仿宋" w:eastAsia="仿宋" w:cs="Calibri"/>
        </w:rPr>
        <w:fldChar w:fldCharType="end"/>
      </w:r>
      <w:r>
        <w:rPr>
          <w:rFonts w:hint="eastAsia" w:ascii="仿宋" w:hAnsi="仿宋" w:eastAsia="仿宋" w:cs="Calibri"/>
          <w:sz w:val="32"/>
          <w:szCs w:val="32"/>
        </w:rPr>
        <w:t>抢救和处理条件，采取不同的抢救方法。</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（2）发生爆管事故，要立即停止充填泵送，根据爆管地点，迅速做好上级管路控制阀门的关闭，及时进行放浆，下级管路及时关闭监测卸浆阀，避免浆体持续跑浆。</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（3）被充填膏体埋压和堵截的人员要充分利用周围环境采用呼叫、敲打管路或铁轨等方法，发出有规律、不间断的求救信号。</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（4）在处理泄露浆体时，必须由外向里逐步清理，并保证后路畅通、安全。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（5）如果爆管区域有电缆和机电设备，要立即切断电源，防止发生触电事故。</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（6）清理堵塞物时，接近到发现被埋压者时，为防止二次伤害，所有施救工作都应使用手工工具进行，除非被埋压者已完全露出，且无被伤及的可能性。</w:t>
      </w:r>
    </w:p>
    <w:p>
      <w:pPr>
        <w:spacing w:line="500" w:lineRule="exact"/>
        <w:ind w:firstLine="640"/>
        <w:rPr>
          <w:rFonts w:ascii="仿宋" w:hAnsi="仿宋" w:eastAsia="仿宋" w:cs="Calibri"/>
          <w:sz w:val="32"/>
          <w:szCs w:val="32"/>
        </w:rPr>
      </w:pPr>
      <w:r>
        <w:rPr>
          <w:rFonts w:ascii="仿宋" w:hAnsi="仿宋" w:eastAsia="仿宋" w:cs="Calibri"/>
          <w:sz w:val="32"/>
          <w:szCs w:val="32"/>
        </w:rPr>
        <w:t>（7）抢救出的遇险人员，要用毯子保温，对长期困在井下人员，不要用灯光照射眼睛。</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8）救护队按照救援方案携带必要技术装备入井，按照《矿山救护规程》有关规定进行探查，主要负责灾区侦查、抢救遇险遇难人员，恢复巷道通风，清理冒顶产生的堵塞物等。救护队只能在确保救援人员安全的前提下，才能进入灾区抢险救灾。</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13.4.4处置要求</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（1）抢救事故前，现场抢险救灾组应根据现场情况制定抢救方案及安全技术措施。</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（2）发生爆管事故，要立即停止充填泵送，根据爆管地点，迅速做好上级管路控制阀门的关闭，及时进行放浆，下级管路及时关闭监测卸浆阀，避免浆体持续跑浆。</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（3）被充填膏体埋压和堵截的人员要充分利用周围环境采用呼叫、敲打管路等方法，发出有规律、不间断的求救信号。</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（4）在处理泄露浆体时，必须由外向里逐步清理，并保证后路畅通、安全。</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5）应急救援工作必须坚持以人为本、保护人员安全优先的原则；坚持积极抢救、控制事故蔓延优先的原则；坚持自救互救、通讯畅通的原则；抢救伤员坚持“三先三后”的原则；坚持统一指挥、高效协调的原则。</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（6）营救人员应根据灾情和现有条件进行施工，行动中必须保证统一的指挥和严密的组织，避免次生事故的发生。</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（7）医疗救护人员要及时到达事故现场或到副井口待命，对抢救出的受伤人员进行紧急医疗救治或护送上井救治。</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（8）伤员被抢救出后，应诊判断伤情的轻重，先抢救重伤人员等。</w:t>
      </w:r>
    </w:p>
    <w:p>
      <w:pPr>
        <w:spacing w:line="500" w:lineRule="exact"/>
        <w:ind w:firstLine="640"/>
        <w:rPr>
          <w:rFonts w:ascii="仿宋" w:hAnsi="仿宋" w:eastAsia="仿宋" w:cs="Calibri"/>
          <w:b/>
          <w:sz w:val="32"/>
          <w:szCs w:val="32"/>
        </w:rPr>
      </w:pPr>
      <w:r>
        <w:rPr>
          <w:rFonts w:hint="eastAsia" w:ascii="仿宋" w:hAnsi="仿宋" w:eastAsia="仿宋" w:cs="Calibri"/>
          <w:b/>
          <w:sz w:val="32"/>
          <w:szCs w:val="32"/>
        </w:rPr>
        <w:t>13.5应急保障</w:t>
      </w:r>
    </w:p>
    <w:p>
      <w:pPr>
        <w:spacing w:line="500" w:lineRule="exact"/>
        <w:ind w:firstLine="640"/>
        <w:rPr>
          <w:rFonts w:ascii="仿宋" w:hAnsi="仿宋" w:eastAsia="仿宋" w:cs="Calibri"/>
          <w:sz w:val="32"/>
          <w:szCs w:val="32"/>
        </w:rPr>
      </w:pPr>
      <w:r>
        <w:rPr>
          <w:rFonts w:hint="eastAsia" w:ascii="仿宋" w:hAnsi="仿宋" w:eastAsia="仿宋" w:cs="Calibri"/>
          <w:sz w:val="32"/>
          <w:szCs w:val="32"/>
        </w:rPr>
        <w:t>执行综合预案“应急保障”相关规定。</w:t>
      </w:r>
    </w:p>
    <w:p>
      <w:pPr>
        <w:pStyle w:val="2"/>
      </w:pPr>
    </w:p>
    <w:p>
      <w:pPr>
        <w:adjustRightInd w:val="0"/>
        <w:snapToGrid w:val="0"/>
        <w:spacing w:line="360" w:lineRule="auto"/>
        <w:outlineLvl w:val="1"/>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pStyle w:val="2"/>
        <w:rPr>
          <w:rFonts w:ascii="仿宋" w:hAnsi="仿宋" w:eastAsia="仿宋" w:cs="仿宋"/>
          <w:b/>
          <w:bCs/>
          <w:color w:val="000000"/>
          <w:sz w:val="36"/>
          <w:szCs w:val="36"/>
        </w:rPr>
      </w:pPr>
    </w:p>
    <w:p>
      <w:pPr>
        <w:adjustRightInd w:val="0"/>
        <w:snapToGrid w:val="0"/>
        <w:spacing w:line="520" w:lineRule="exact"/>
        <w:ind w:firstLine="2530" w:firstLineChars="700"/>
        <w:outlineLvl w:val="1"/>
        <w:rPr>
          <w:rFonts w:ascii="仿宋" w:hAnsi="仿宋" w:eastAsia="仿宋" w:cs="仿宋"/>
          <w:b/>
          <w:bCs/>
          <w:color w:val="000000"/>
          <w:sz w:val="36"/>
          <w:szCs w:val="36"/>
        </w:rPr>
      </w:pPr>
    </w:p>
    <w:p>
      <w:pPr>
        <w:adjustRightInd w:val="0"/>
        <w:snapToGrid w:val="0"/>
        <w:spacing w:line="520" w:lineRule="exact"/>
        <w:ind w:firstLine="2530" w:firstLineChars="700"/>
        <w:outlineLvl w:val="1"/>
        <w:rPr>
          <w:rFonts w:ascii="仿宋" w:hAnsi="仿宋" w:eastAsia="仿宋" w:cs="仿宋"/>
          <w:b/>
          <w:bCs/>
          <w:color w:val="000000"/>
          <w:sz w:val="36"/>
          <w:szCs w:val="36"/>
        </w:rPr>
      </w:pPr>
      <w:r>
        <w:rPr>
          <w:rFonts w:hint="eastAsia" w:ascii="仿宋" w:hAnsi="仿宋" w:eastAsia="仿宋" w:cs="仿宋"/>
          <w:b/>
          <w:bCs/>
          <w:color w:val="000000"/>
          <w:sz w:val="36"/>
          <w:szCs w:val="36"/>
        </w:rPr>
        <w:t>第三部分：附   件</w:t>
      </w:r>
      <w:bookmarkEnd w:id="232"/>
      <w:bookmarkEnd w:id="260"/>
    </w:p>
    <w:p>
      <w:pPr>
        <w:spacing w:line="520" w:lineRule="exact"/>
        <w:ind w:firstLine="630" w:firstLineChars="196"/>
        <w:rPr>
          <w:rFonts w:ascii="仿宋" w:hAnsi="仿宋" w:eastAsia="仿宋" w:cs="仿宋"/>
          <w:color w:val="000000"/>
          <w:sz w:val="36"/>
          <w:szCs w:val="36"/>
        </w:rPr>
      </w:pPr>
      <w:bookmarkStart w:id="297" w:name="_Toc30554"/>
      <w:bookmarkStart w:id="298" w:name="_Toc374042107"/>
      <w:r>
        <w:rPr>
          <w:rFonts w:hint="eastAsia" w:ascii="仿宋" w:hAnsi="仿宋" w:eastAsia="仿宋" w:cs="仿宋"/>
          <w:b/>
          <w:bCs/>
          <w:color w:val="000000"/>
          <w:sz w:val="32"/>
          <w:szCs w:val="32"/>
        </w:rPr>
        <w:t>附件</w:t>
      </w:r>
      <w:r>
        <w:rPr>
          <w:rFonts w:hint="eastAsia" w:ascii="仿宋" w:hAnsi="仿宋" w:eastAsia="仿宋" w:cs="仿宋"/>
          <w:b/>
          <w:bCs/>
          <w:color w:val="000000"/>
          <w:sz w:val="36"/>
          <w:szCs w:val="36"/>
        </w:rPr>
        <w:t xml:space="preserve">1： </w:t>
      </w:r>
      <w:r>
        <w:rPr>
          <w:rFonts w:hint="eastAsia" w:ascii="仿宋" w:hAnsi="仿宋" w:eastAsia="仿宋" w:cs="仿宋"/>
          <w:b/>
          <w:bCs/>
          <w:color w:val="000000"/>
          <w:sz w:val="36"/>
          <w:szCs w:val="36"/>
          <w:lang w:val="zh-CN"/>
        </w:rPr>
        <w:t>崔庄煤矿概况</w:t>
      </w:r>
    </w:p>
    <w:p>
      <w:pPr>
        <w:spacing w:line="52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微山崔庄煤矿有限责任公司（以下简称崔庄煤矿）位于滕县煤田南部，地处欢城镇境内，行政区划隶属山东省济宁市微山县管辖，为地方国有企业，在册职工3528人。矿井东距京沪铁路官桥火车站15km、东距省道济(宁)微(山)公路(S104)仅1km；西距微山湖二级坝航运码头3.5km、南距国道(G518)日(照)定(陶)公路滕(州)沛(县)段常口站点仅2km。井田北部与山东能源集团柴里煤矿为邻；东部与山东能源集团蒋庄煤矿为邻；南部界与山东能源集团高庄煤矿为邻；西部姚桥煤矿为邻。矿井邻近周边暂无重大危险源、重要设施、目标、场所。</w:t>
      </w:r>
    </w:p>
    <w:p>
      <w:pPr>
        <w:spacing w:line="52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矿井始建于1987年6月，1998年12月投产，现设计生产能力60万吨/年，核定生产能力110万吨/年。矿井采用立井开拓方式，中央并列式通风，副井进风，主井回风。井田面积4.341Km</w:t>
      </w:r>
      <w:r>
        <w:rPr>
          <w:rFonts w:hint="eastAsia" w:ascii="仿宋" w:hAnsi="仿宋" w:eastAsia="仿宋" w:cs="仿宋"/>
          <w:color w:val="000000"/>
          <w:sz w:val="32"/>
          <w:szCs w:val="32"/>
          <w:vertAlign w:val="superscript"/>
        </w:rPr>
        <w:t>2</w:t>
      </w:r>
      <w:r>
        <w:rPr>
          <w:rFonts w:hint="eastAsia" w:ascii="仿宋" w:hAnsi="仿宋" w:eastAsia="仿宋" w:cs="仿宋"/>
          <w:color w:val="000000"/>
          <w:sz w:val="32"/>
          <w:szCs w:val="32"/>
        </w:rPr>
        <w:t>，资源储量4084.6万吨，可采储量1441.5万吨。可采煤层3上、3下、12下、16、17共5层，开采标高-135m～-619m，主采3上、3下两层煤，煤尘具有爆炸危险性，煤层有自燃发火倾向，自燃倾向性等级为Ⅱ类。矿井为低瓦斯矿井，水文地质类型为中等。采煤工作面采用走向长壁后退式采煤法，综合机械化采煤工艺；掘进工作面采用综掘和炮掘工艺。</w:t>
      </w:r>
    </w:p>
    <w:p>
      <w:pPr>
        <w:spacing w:line="52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附件2 ：风险评估清单及分布</w:t>
      </w:r>
    </w:p>
    <w:p>
      <w:pPr>
        <w:spacing w:line="52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根据《崔庄煤矿2023年度安全风险辨识评估报告》，年度重大安全风险管控清单如下；2023年度共计641项安全风险，经辨识评估：重大风险29项，较大风险105项，一般风险305项，低风险202项。</w:t>
      </w:r>
    </w:p>
    <w:p>
      <w:pPr>
        <w:spacing w:line="52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经评估，崔庄煤矿主要存在的风险为矿井顶板、水害、火灾、瓦斯、煤尘爆炸、提升运输、供电、爆破物品、主通风机、特种作业设备、灾害性天气等，列出生产过程中存在的主要危</w:t>
      </w:r>
    </w:p>
    <w:p>
      <w:pPr>
        <w:spacing w:line="52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险有害因素、事故类型，作为编制企业生产安全事故应急预案中的风险描述部分。</w:t>
      </w:r>
    </w:p>
    <w:p>
      <w:pPr>
        <w:adjustRightInd w:val="0"/>
        <w:snapToGrid w:val="0"/>
        <w:spacing w:line="520" w:lineRule="exact"/>
        <w:ind w:firstLine="630" w:firstLineChars="196"/>
        <w:outlineLvl w:val="1"/>
        <w:rPr>
          <w:rFonts w:ascii="仿宋" w:hAnsi="仿宋" w:eastAsia="仿宋" w:cs="仿宋"/>
          <w:b/>
          <w:color w:val="000000"/>
          <w:sz w:val="32"/>
          <w:szCs w:val="32"/>
        </w:rPr>
      </w:pPr>
      <w:r>
        <w:rPr>
          <w:rFonts w:hint="eastAsia" w:ascii="仿宋" w:hAnsi="仿宋" w:eastAsia="仿宋" w:cs="仿宋"/>
          <w:b/>
          <w:color w:val="000000"/>
          <w:sz w:val="32"/>
          <w:szCs w:val="32"/>
        </w:rPr>
        <w:t>附件3 ：预案体系与衔接</w:t>
      </w:r>
    </w:p>
    <w:p>
      <w:pPr>
        <w:adjustRightInd w:val="0"/>
        <w:snapToGrid w:val="0"/>
        <w:spacing w:line="360" w:lineRule="auto"/>
        <w:ind w:firstLine="643" w:firstLineChars="200"/>
        <w:outlineLvl w:val="1"/>
        <w:rPr>
          <w:rFonts w:ascii="仿宋" w:hAnsi="仿宋" w:eastAsia="仿宋" w:cs="仿宋"/>
          <w:b/>
          <w:bCs/>
          <w:color w:val="000000"/>
          <w:sz w:val="32"/>
          <w:szCs w:val="32"/>
        </w:rPr>
      </w:pPr>
      <w:r>
        <w:rPr>
          <w:rFonts w:hint="eastAsia" w:ascii="仿宋" w:hAnsi="仿宋" w:eastAsia="仿宋" w:cs="仿宋"/>
          <w:b/>
          <w:bCs/>
          <w:color w:val="000000"/>
          <w:sz w:val="32"/>
          <w:szCs w:val="32"/>
        </w:rPr>
        <w:t>一、预案体系</w:t>
      </w:r>
    </w:p>
    <w:p>
      <w:pPr>
        <w:spacing w:line="360" w:lineRule="auto"/>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崔庄煤矿生产安全事故应急预案包括综合应急预案、专项应急预案、现场处置方案，预案体系用结构图描述如下：</w:t>
      </w:r>
    </w:p>
    <w:p>
      <w:pPr>
        <w:spacing w:line="360" w:lineRule="auto"/>
        <w:ind w:firstLine="2409" w:firstLineChars="750"/>
        <w:rPr>
          <w:rFonts w:ascii="仿宋_GB2312" w:hAnsi="宋体" w:eastAsia="仿宋_GB2312"/>
          <w:b/>
          <w:bCs/>
          <w:sz w:val="32"/>
          <w:szCs w:val="32"/>
        </w:rPr>
      </w:pPr>
      <w:r>
        <w:rPr>
          <w:rFonts w:hint="eastAsia" w:ascii="仿宋_GB2312" w:hAnsi="宋体" w:eastAsia="仿宋_GB2312"/>
          <w:b/>
          <w:bCs/>
          <w:sz w:val="32"/>
          <w:szCs w:val="32"/>
        </w:rPr>
        <w:t>应急预案体系结构描述图</w:t>
      </w:r>
    </w:p>
    <w:p>
      <w:pPr>
        <w:widowControl/>
        <w:spacing w:line="520" w:lineRule="exact"/>
        <w:rPr>
          <w:rFonts w:ascii="仿宋_GB2312" w:hAnsi="宋体" w:eastAsia="仿宋_GB2312"/>
          <w:b/>
          <w:bCs/>
          <w:sz w:val="32"/>
          <w:szCs w:val="32"/>
        </w:rPr>
      </w:pPr>
    </w:p>
    <w:p>
      <w:pPr>
        <w:widowControl/>
        <w:spacing w:line="520" w:lineRule="exact"/>
        <w:rPr>
          <w:rFonts w:ascii="仿宋_GB2312" w:hAnsi="宋体" w:eastAsia="仿宋_GB2312"/>
          <w:sz w:val="32"/>
          <w:szCs w:val="32"/>
        </w:rPr>
      </w:pPr>
      <w:r>
        <w:rPr>
          <w:sz w:val="28"/>
          <w:szCs w:val="20"/>
        </w:rPr>
        <mc:AlternateContent>
          <mc:Choice Requires="wpg">
            <w:drawing>
              <wp:anchor distT="0" distB="0" distL="114300" distR="114300" simplePos="0" relativeHeight="251672576" behindDoc="0" locked="0" layoutInCell="1" allowOverlap="1">
                <wp:simplePos x="0" y="0"/>
                <wp:positionH relativeFrom="column">
                  <wp:posOffset>-509270</wp:posOffset>
                </wp:positionH>
                <wp:positionV relativeFrom="paragraph">
                  <wp:posOffset>34925</wp:posOffset>
                </wp:positionV>
                <wp:extent cx="6714490" cy="5732780"/>
                <wp:effectExtent l="4445" t="4445" r="5715" b="15875"/>
                <wp:wrapNone/>
                <wp:docPr id="88" name="组合 897"/>
                <wp:cNvGraphicFramePr/>
                <a:graphic xmlns:a="http://schemas.openxmlformats.org/drawingml/2006/main">
                  <a:graphicData uri="http://schemas.microsoft.com/office/word/2010/wordprocessingGroup">
                    <wpg:wgp>
                      <wpg:cNvGrpSpPr/>
                      <wpg:grpSpPr>
                        <a:xfrm>
                          <a:off x="0" y="0"/>
                          <a:ext cx="6714490" cy="5732780"/>
                          <a:chOff x="6141" y="464877"/>
                          <a:chExt cx="10574" cy="9028"/>
                        </a:xfrm>
                      </wpg:grpSpPr>
                      <wps:wsp>
                        <wps:cNvPr id="31" name="Rectangle 12"/>
                        <wps:cNvSpPr/>
                        <wps:spPr>
                          <a:xfrm>
                            <a:off x="9835" y="464877"/>
                            <a:ext cx="3040" cy="44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6"/>
                                <w:spacing w:line="300" w:lineRule="exact"/>
                                <w:jc w:val="center"/>
                                <w:rPr>
                                  <w:rFonts w:ascii="仿宋_GB2312" w:eastAsia="仿宋_GB2312"/>
                                  <w:b/>
                                  <w:sz w:val="21"/>
                                  <w:szCs w:val="21"/>
                                </w:rPr>
                              </w:pPr>
                              <w:r>
                                <w:rPr>
                                  <w:rFonts w:hint="eastAsia" w:ascii="仿宋_GB2312" w:eastAsia="仿宋_GB2312"/>
                                  <w:b/>
                                  <w:sz w:val="24"/>
                                  <w:szCs w:val="24"/>
                                </w:rPr>
                                <w:t>综合应急预案</w:t>
                              </w:r>
                            </w:p>
                            <w:p>
                              <w:pPr>
                                <w:ind w:firstLine="360"/>
                                <w:rPr>
                                  <w:sz w:val="18"/>
                                </w:rPr>
                              </w:pPr>
                            </w:p>
                          </w:txbxContent>
                        </wps:txbx>
                        <wps:bodyPr upright="1"/>
                      </wps:wsp>
                      <wps:wsp>
                        <wps:cNvPr id="32" name="Line 15"/>
                        <wps:cNvSpPr/>
                        <wps:spPr>
                          <a:xfrm>
                            <a:off x="13822" y="465645"/>
                            <a:ext cx="1" cy="323"/>
                          </a:xfrm>
                          <a:prstGeom prst="line">
                            <a:avLst/>
                          </a:prstGeom>
                          <a:ln w="9525" cap="flat" cmpd="sng">
                            <a:solidFill>
                              <a:srgbClr val="000000"/>
                            </a:solidFill>
                            <a:prstDash val="solid"/>
                            <a:headEnd type="none" w="med" len="med"/>
                            <a:tailEnd type="triangle" w="med" len="med"/>
                          </a:ln>
                        </wps:spPr>
                        <wps:bodyPr upright="1"/>
                      </wps:wsp>
                      <wps:wsp>
                        <wps:cNvPr id="33" name="Line 16"/>
                        <wps:cNvSpPr/>
                        <wps:spPr>
                          <a:xfrm>
                            <a:off x="8065" y="465652"/>
                            <a:ext cx="1" cy="323"/>
                          </a:xfrm>
                          <a:prstGeom prst="line">
                            <a:avLst/>
                          </a:prstGeom>
                          <a:ln w="9525" cap="flat" cmpd="sng">
                            <a:solidFill>
                              <a:srgbClr val="000000"/>
                            </a:solidFill>
                            <a:prstDash val="solid"/>
                            <a:headEnd type="none" w="med" len="med"/>
                            <a:tailEnd type="triangle" w="med" len="med"/>
                          </a:ln>
                        </wps:spPr>
                        <wps:bodyPr upright="1"/>
                      </wps:wsp>
                      <wps:wsp>
                        <wps:cNvPr id="34" name="Line 17"/>
                        <wps:cNvSpPr/>
                        <wps:spPr>
                          <a:xfrm>
                            <a:off x="6365" y="465631"/>
                            <a:ext cx="10158" cy="2"/>
                          </a:xfrm>
                          <a:prstGeom prst="line">
                            <a:avLst/>
                          </a:prstGeom>
                          <a:ln w="9525" cap="flat" cmpd="sng">
                            <a:solidFill>
                              <a:srgbClr val="000000"/>
                            </a:solidFill>
                            <a:prstDash val="solid"/>
                            <a:headEnd type="none" w="med" len="med"/>
                            <a:tailEnd type="none" w="med" len="med"/>
                          </a:ln>
                        </wps:spPr>
                        <wps:bodyPr upright="1"/>
                      </wps:wsp>
                      <wps:wsp>
                        <wps:cNvPr id="35" name="Line 18"/>
                        <wps:cNvSpPr/>
                        <wps:spPr>
                          <a:xfrm>
                            <a:off x="14680" y="465652"/>
                            <a:ext cx="1" cy="323"/>
                          </a:xfrm>
                          <a:prstGeom prst="line">
                            <a:avLst/>
                          </a:prstGeom>
                          <a:ln w="9525" cap="flat" cmpd="sng">
                            <a:solidFill>
                              <a:srgbClr val="000000"/>
                            </a:solidFill>
                            <a:prstDash val="solid"/>
                            <a:headEnd type="none" w="med" len="med"/>
                            <a:tailEnd type="triangle" w="med" len="med"/>
                          </a:ln>
                        </wps:spPr>
                        <wps:bodyPr upright="1"/>
                      </wps:wsp>
                      <wps:wsp>
                        <wps:cNvPr id="36" name="Line 19"/>
                        <wps:cNvSpPr/>
                        <wps:spPr>
                          <a:xfrm>
                            <a:off x="12940" y="465687"/>
                            <a:ext cx="3" cy="317"/>
                          </a:xfrm>
                          <a:prstGeom prst="line">
                            <a:avLst/>
                          </a:prstGeom>
                          <a:ln w="9525" cap="flat" cmpd="sng">
                            <a:solidFill>
                              <a:srgbClr val="000000"/>
                            </a:solidFill>
                            <a:prstDash val="solid"/>
                            <a:headEnd type="none" w="med" len="med"/>
                            <a:tailEnd type="triangle" w="med" len="med"/>
                          </a:ln>
                        </wps:spPr>
                        <wps:bodyPr upright="1"/>
                      </wps:wsp>
                      <wps:wsp>
                        <wps:cNvPr id="37" name="Line 20"/>
                        <wps:cNvSpPr/>
                        <wps:spPr>
                          <a:xfrm>
                            <a:off x="11344" y="465689"/>
                            <a:ext cx="1" cy="353"/>
                          </a:xfrm>
                          <a:prstGeom prst="line">
                            <a:avLst/>
                          </a:prstGeom>
                          <a:ln w="9525" cap="flat" cmpd="sng">
                            <a:solidFill>
                              <a:srgbClr val="000000"/>
                            </a:solidFill>
                            <a:prstDash val="solid"/>
                            <a:headEnd type="none" w="med" len="med"/>
                            <a:tailEnd type="triangle" w="med" len="med"/>
                          </a:ln>
                        </wps:spPr>
                        <wps:bodyPr upright="1"/>
                      </wps:wsp>
                      <wps:wsp>
                        <wps:cNvPr id="38" name="Line 21"/>
                        <wps:cNvSpPr/>
                        <wps:spPr>
                          <a:xfrm>
                            <a:off x="9677" y="465666"/>
                            <a:ext cx="1" cy="323"/>
                          </a:xfrm>
                          <a:prstGeom prst="line">
                            <a:avLst/>
                          </a:prstGeom>
                          <a:ln w="9525" cap="flat" cmpd="sng">
                            <a:solidFill>
                              <a:srgbClr val="000000"/>
                            </a:solidFill>
                            <a:prstDash val="solid"/>
                            <a:headEnd type="none" w="med" len="med"/>
                            <a:tailEnd type="triangle" w="med" len="med"/>
                          </a:ln>
                        </wps:spPr>
                        <wps:bodyPr upright="1"/>
                      </wps:wsp>
                      <wps:wsp>
                        <wps:cNvPr id="39" name="Line 23"/>
                        <wps:cNvSpPr/>
                        <wps:spPr>
                          <a:xfrm>
                            <a:off x="13810" y="469659"/>
                            <a:ext cx="19" cy="438"/>
                          </a:xfrm>
                          <a:prstGeom prst="line">
                            <a:avLst/>
                          </a:prstGeom>
                          <a:ln w="9525" cap="flat" cmpd="sng">
                            <a:solidFill>
                              <a:srgbClr val="000000"/>
                            </a:solidFill>
                            <a:prstDash val="solid"/>
                            <a:headEnd type="none" w="med" len="med"/>
                            <a:tailEnd type="triangle" w="med" len="med"/>
                          </a:ln>
                        </wps:spPr>
                        <wps:bodyPr upright="1"/>
                      </wps:wsp>
                      <wps:wsp>
                        <wps:cNvPr id="40" name="Line 24"/>
                        <wps:cNvSpPr/>
                        <wps:spPr>
                          <a:xfrm>
                            <a:off x="11334" y="469752"/>
                            <a:ext cx="1" cy="390"/>
                          </a:xfrm>
                          <a:prstGeom prst="line">
                            <a:avLst/>
                          </a:prstGeom>
                          <a:ln w="9525" cap="flat" cmpd="sng">
                            <a:solidFill>
                              <a:srgbClr val="000000"/>
                            </a:solidFill>
                            <a:prstDash val="solid"/>
                            <a:headEnd type="none" w="med" len="med"/>
                            <a:tailEnd type="triangle" w="med" len="med"/>
                          </a:ln>
                        </wps:spPr>
                        <wps:bodyPr upright="1"/>
                      </wps:wsp>
                      <wps:wsp>
                        <wps:cNvPr id="41" name="Line 25"/>
                        <wps:cNvSpPr/>
                        <wps:spPr>
                          <a:xfrm>
                            <a:off x="12972" y="469766"/>
                            <a:ext cx="13" cy="374"/>
                          </a:xfrm>
                          <a:prstGeom prst="line">
                            <a:avLst/>
                          </a:prstGeom>
                          <a:ln w="9525" cap="flat" cmpd="sng">
                            <a:solidFill>
                              <a:srgbClr val="000000"/>
                            </a:solidFill>
                            <a:prstDash val="solid"/>
                            <a:headEnd type="none" w="med" len="med"/>
                            <a:tailEnd type="triangle" w="med" len="med"/>
                          </a:ln>
                        </wps:spPr>
                        <wps:bodyPr upright="1"/>
                      </wps:wsp>
                      <wps:wsp>
                        <wps:cNvPr id="42" name="Line 26"/>
                        <wps:cNvSpPr/>
                        <wps:spPr>
                          <a:xfrm flipH="1">
                            <a:off x="6395" y="469787"/>
                            <a:ext cx="14" cy="332"/>
                          </a:xfrm>
                          <a:prstGeom prst="line">
                            <a:avLst/>
                          </a:prstGeom>
                          <a:ln w="9525" cap="flat" cmpd="sng">
                            <a:solidFill>
                              <a:srgbClr val="000000"/>
                            </a:solidFill>
                            <a:prstDash val="solid"/>
                            <a:headEnd type="none" w="med" len="med"/>
                            <a:tailEnd type="triangle" w="med" len="med"/>
                          </a:ln>
                        </wps:spPr>
                        <wps:bodyPr upright="1"/>
                      </wps:wsp>
                      <wps:wsp>
                        <wps:cNvPr id="43" name="Line 28"/>
                        <wps:cNvSpPr/>
                        <wps:spPr>
                          <a:xfrm>
                            <a:off x="10473" y="469776"/>
                            <a:ext cx="1" cy="359"/>
                          </a:xfrm>
                          <a:prstGeom prst="line">
                            <a:avLst/>
                          </a:prstGeom>
                          <a:ln w="9525" cap="flat" cmpd="sng">
                            <a:solidFill>
                              <a:srgbClr val="000000"/>
                            </a:solidFill>
                            <a:prstDash val="solid"/>
                            <a:headEnd type="none" w="med" len="med"/>
                            <a:tailEnd type="triangle" w="med" len="med"/>
                          </a:ln>
                        </wps:spPr>
                        <wps:bodyPr upright="1"/>
                      </wps:wsp>
                      <wps:wsp>
                        <wps:cNvPr id="44" name="Line 29"/>
                        <wps:cNvSpPr/>
                        <wps:spPr>
                          <a:xfrm flipH="1">
                            <a:off x="9553" y="469752"/>
                            <a:ext cx="14" cy="425"/>
                          </a:xfrm>
                          <a:prstGeom prst="line">
                            <a:avLst/>
                          </a:prstGeom>
                          <a:ln w="9525" cap="flat" cmpd="sng">
                            <a:solidFill>
                              <a:srgbClr val="000000"/>
                            </a:solidFill>
                            <a:prstDash val="solid"/>
                            <a:headEnd type="none" w="med" len="med"/>
                            <a:tailEnd type="triangle" w="med" len="med"/>
                          </a:ln>
                        </wps:spPr>
                        <wps:bodyPr upright="1"/>
                      </wps:wsp>
                      <wps:wsp>
                        <wps:cNvPr id="45" name="Line 31"/>
                        <wps:cNvSpPr/>
                        <wps:spPr>
                          <a:xfrm>
                            <a:off x="7231" y="469772"/>
                            <a:ext cx="1" cy="378"/>
                          </a:xfrm>
                          <a:prstGeom prst="line">
                            <a:avLst/>
                          </a:prstGeom>
                          <a:ln w="9525" cap="flat" cmpd="sng">
                            <a:solidFill>
                              <a:srgbClr val="000000"/>
                            </a:solidFill>
                            <a:prstDash val="solid"/>
                            <a:headEnd type="none" w="med" len="med"/>
                            <a:tailEnd type="triangle" w="med" len="med"/>
                          </a:ln>
                        </wps:spPr>
                        <wps:bodyPr upright="1"/>
                      </wps:wsp>
                      <wps:wsp>
                        <wps:cNvPr id="46" name="Line 32"/>
                        <wps:cNvSpPr/>
                        <wps:spPr>
                          <a:xfrm>
                            <a:off x="14723" y="469704"/>
                            <a:ext cx="1" cy="380"/>
                          </a:xfrm>
                          <a:prstGeom prst="line">
                            <a:avLst/>
                          </a:prstGeom>
                          <a:ln w="9525" cap="flat" cmpd="sng">
                            <a:solidFill>
                              <a:srgbClr val="000000"/>
                            </a:solidFill>
                            <a:prstDash val="solid"/>
                            <a:headEnd type="none" w="med" len="med"/>
                            <a:tailEnd type="triangle" w="med" len="med"/>
                          </a:ln>
                        </wps:spPr>
                        <wps:bodyPr upright="1"/>
                      </wps:wsp>
                      <wps:wsp>
                        <wps:cNvPr id="47" name="Line 35"/>
                        <wps:cNvSpPr/>
                        <wps:spPr>
                          <a:xfrm>
                            <a:off x="8052" y="469783"/>
                            <a:ext cx="1" cy="396"/>
                          </a:xfrm>
                          <a:prstGeom prst="line">
                            <a:avLst/>
                          </a:prstGeom>
                          <a:ln w="9525" cap="flat" cmpd="sng">
                            <a:solidFill>
                              <a:srgbClr val="000000"/>
                            </a:solidFill>
                            <a:prstDash val="solid"/>
                            <a:headEnd type="none" w="med" len="med"/>
                            <a:tailEnd type="triangle" w="med" len="med"/>
                          </a:ln>
                        </wps:spPr>
                        <wps:bodyPr upright="1"/>
                      </wps:wsp>
                      <wps:wsp>
                        <wps:cNvPr id="48" name="Line 36"/>
                        <wps:cNvSpPr/>
                        <wps:spPr>
                          <a:xfrm>
                            <a:off x="12167" y="465653"/>
                            <a:ext cx="7" cy="374"/>
                          </a:xfrm>
                          <a:prstGeom prst="line">
                            <a:avLst/>
                          </a:prstGeom>
                          <a:ln w="9525" cap="flat" cmpd="sng">
                            <a:solidFill>
                              <a:srgbClr val="000000"/>
                            </a:solidFill>
                            <a:prstDash val="solid"/>
                            <a:headEnd type="none" w="med" len="med"/>
                            <a:tailEnd type="triangle" w="med" len="med"/>
                          </a:ln>
                        </wps:spPr>
                        <wps:bodyPr upright="1"/>
                      </wps:wsp>
                      <wps:wsp>
                        <wps:cNvPr id="49" name="Line 37"/>
                        <wps:cNvSpPr/>
                        <wps:spPr>
                          <a:xfrm>
                            <a:off x="12213" y="469682"/>
                            <a:ext cx="7" cy="418"/>
                          </a:xfrm>
                          <a:prstGeom prst="line">
                            <a:avLst/>
                          </a:prstGeom>
                          <a:ln w="9525" cap="flat" cmpd="sng">
                            <a:solidFill>
                              <a:srgbClr val="000000"/>
                            </a:solidFill>
                            <a:prstDash val="solid"/>
                            <a:headEnd type="none" w="med" len="med"/>
                            <a:tailEnd type="triangle" w="med" len="med"/>
                          </a:ln>
                        </wps:spPr>
                        <wps:bodyPr upright="1"/>
                      </wps:wsp>
                      <wps:wsp>
                        <wps:cNvPr id="50" name="Line 38"/>
                        <wps:cNvSpPr/>
                        <wps:spPr>
                          <a:xfrm>
                            <a:off x="10460" y="465674"/>
                            <a:ext cx="1" cy="323"/>
                          </a:xfrm>
                          <a:prstGeom prst="line">
                            <a:avLst/>
                          </a:prstGeom>
                          <a:ln w="9525" cap="flat" cmpd="sng">
                            <a:solidFill>
                              <a:srgbClr val="000000"/>
                            </a:solidFill>
                            <a:prstDash val="solid"/>
                            <a:headEnd type="none" w="med" len="med"/>
                            <a:tailEnd type="triangle" w="med" len="med"/>
                          </a:ln>
                        </wps:spPr>
                        <wps:bodyPr upright="1"/>
                      </wps:wsp>
                      <wps:wsp>
                        <wps:cNvPr id="51" name="Line 39"/>
                        <wps:cNvSpPr/>
                        <wps:spPr>
                          <a:xfrm>
                            <a:off x="8872" y="465676"/>
                            <a:ext cx="1" cy="323"/>
                          </a:xfrm>
                          <a:prstGeom prst="line">
                            <a:avLst/>
                          </a:prstGeom>
                          <a:ln w="9525" cap="flat" cmpd="sng">
                            <a:solidFill>
                              <a:srgbClr val="000000"/>
                            </a:solidFill>
                            <a:prstDash val="solid"/>
                            <a:headEnd type="none" w="med" len="med"/>
                            <a:tailEnd type="triangle" w="med" len="med"/>
                          </a:ln>
                        </wps:spPr>
                        <wps:bodyPr upright="1"/>
                      </wps:wsp>
                      <wps:wsp>
                        <wps:cNvPr id="52" name="Line 40"/>
                        <wps:cNvSpPr/>
                        <wps:spPr>
                          <a:xfrm flipH="1">
                            <a:off x="6376" y="465630"/>
                            <a:ext cx="14" cy="373"/>
                          </a:xfrm>
                          <a:prstGeom prst="line">
                            <a:avLst/>
                          </a:prstGeom>
                          <a:ln w="9525" cap="flat" cmpd="sng">
                            <a:solidFill>
                              <a:srgbClr val="000000"/>
                            </a:solidFill>
                            <a:prstDash val="solid"/>
                            <a:headEnd type="none" w="med" len="med"/>
                            <a:tailEnd type="triangle" w="med" len="med"/>
                          </a:ln>
                        </wps:spPr>
                        <wps:bodyPr upright="1"/>
                      </wps:wsp>
                      <wps:wsp>
                        <wps:cNvPr id="53" name="Line 16"/>
                        <wps:cNvSpPr/>
                        <wps:spPr>
                          <a:xfrm>
                            <a:off x="7284" y="465662"/>
                            <a:ext cx="1" cy="323"/>
                          </a:xfrm>
                          <a:prstGeom prst="line">
                            <a:avLst/>
                          </a:prstGeom>
                          <a:ln w="9525" cap="flat" cmpd="sng">
                            <a:solidFill>
                              <a:srgbClr val="000000"/>
                            </a:solidFill>
                            <a:prstDash val="solid"/>
                            <a:headEnd type="none" w="med" len="med"/>
                            <a:tailEnd type="triangle" w="med" len="med"/>
                          </a:ln>
                        </wps:spPr>
                        <wps:bodyPr upright="1"/>
                      </wps:wsp>
                      <wps:wsp>
                        <wps:cNvPr id="54" name="Line 16"/>
                        <wps:cNvSpPr/>
                        <wps:spPr>
                          <a:xfrm>
                            <a:off x="8861" y="469764"/>
                            <a:ext cx="1" cy="398"/>
                          </a:xfrm>
                          <a:prstGeom prst="line">
                            <a:avLst/>
                          </a:prstGeom>
                          <a:ln w="9525" cap="flat" cmpd="sng">
                            <a:solidFill>
                              <a:srgbClr val="000000"/>
                            </a:solidFill>
                            <a:prstDash val="solid"/>
                            <a:headEnd type="none" w="med" len="med"/>
                            <a:tailEnd type="triangle" w="med" len="med"/>
                          </a:ln>
                        </wps:spPr>
                        <wps:bodyPr upright="1"/>
                      </wps:wsp>
                      <wps:wsp>
                        <wps:cNvPr id="55" name="直线 628"/>
                        <wps:cNvSpPr/>
                        <wps:spPr>
                          <a:xfrm flipH="1">
                            <a:off x="11328" y="465331"/>
                            <a:ext cx="14" cy="316"/>
                          </a:xfrm>
                          <a:prstGeom prst="line">
                            <a:avLst/>
                          </a:prstGeom>
                          <a:ln w="9525" cap="flat" cmpd="sng">
                            <a:solidFill>
                              <a:srgbClr val="000000"/>
                            </a:solidFill>
                            <a:prstDash val="solid"/>
                            <a:miter/>
                            <a:headEnd type="none" w="med" len="med"/>
                            <a:tailEnd type="triangle" w="med" len="med"/>
                          </a:ln>
                        </wps:spPr>
                        <wps:bodyPr upright="1"/>
                      </wps:wsp>
                      <wps:wsp>
                        <wps:cNvPr id="56" name="Line 18"/>
                        <wps:cNvSpPr/>
                        <wps:spPr>
                          <a:xfrm>
                            <a:off x="15553" y="465651"/>
                            <a:ext cx="1" cy="324"/>
                          </a:xfrm>
                          <a:prstGeom prst="line">
                            <a:avLst/>
                          </a:prstGeom>
                          <a:ln w="9525" cap="flat" cmpd="sng">
                            <a:solidFill>
                              <a:srgbClr val="000000"/>
                            </a:solidFill>
                            <a:prstDash val="solid"/>
                            <a:headEnd type="none" w="med" len="med"/>
                            <a:tailEnd type="triangle" w="med" len="med"/>
                          </a:ln>
                        </wps:spPr>
                        <wps:bodyPr upright="1"/>
                      </wps:wsp>
                      <wps:wsp>
                        <wps:cNvPr id="57" name="Line 18"/>
                        <wps:cNvSpPr/>
                        <wps:spPr>
                          <a:xfrm flipH="1">
                            <a:off x="15523" y="469738"/>
                            <a:ext cx="15" cy="357"/>
                          </a:xfrm>
                          <a:prstGeom prst="line">
                            <a:avLst/>
                          </a:prstGeom>
                          <a:ln w="9525" cap="flat" cmpd="sng">
                            <a:solidFill>
                              <a:srgbClr val="000000"/>
                            </a:solidFill>
                            <a:prstDash val="solid"/>
                            <a:headEnd type="none" w="med" len="med"/>
                            <a:tailEnd type="triangle" w="med" len="med"/>
                          </a:ln>
                        </wps:spPr>
                        <wps:bodyPr upright="1"/>
                      </wps:wsp>
                      <wps:wsp>
                        <wps:cNvPr id="58" name="Line 18"/>
                        <wps:cNvSpPr/>
                        <wps:spPr>
                          <a:xfrm>
                            <a:off x="16519" y="465644"/>
                            <a:ext cx="1" cy="338"/>
                          </a:xfrm>
                          <a:prstGeom prst="line">
                            <a:avLst/>
                          </a:prstGeom>
                          <a:ln w="9525" cap="flat" cmpd="sng">
                            <a:solidFill>
                              <a:srgbClr val="000000"/>
                            </a:solidFill>
                            <a:prstDash val="solid"/>
                            <a:headEnd type="none" w="med" len="med"/>
                            <a:tailEnd type="triangle" w="med" len="med"/>
                          </a:ln>
                        </wps:spPr>
                        <wps:bodyPr upright="1"/>
                      </wps:wsp>
                      <wps:wsp>
                        <wps:cNvPr id="59" name="Line 18"/>
                        <wps:cNvSpPr/>
                        <wps:spPr>
                          <a:xfrm>
                            <a:off x="16504" y="469708"/>
                            <a:ext cx="4" cy="412"/>
                          </a:xfrm>
                          <a:prstGeom prst="line">
                            <a:avLst/>
                          </a:prstGeom>
                          <a:ln w="9525" cap="flat" cmpd="sng">
                            <a:solidFill>
                              <a:srgbClr val="000000"/>
                            </a:solidFill>
                            <a:prstDash val="solid"/>
                            <a:headEnd type="none" w="med" len="med"/>
                            <a:tailEnd type="triangle" w="med" len="med"/>
                          </a:ln>
                        </wps:spPr>
                        <wps:bodyPr upright="1"/>
                      </wps:wsp>
                      <wpg:grpSp>
                        <wpg:cNvPr id="73" name="组合 894"/>
                        <wpg:cNvGrpSpPr/>
                        <wpg:grpSpPr>
                          <a:xfrm>
                            <a:off x="6159" y="470083"/>
                            <a:ext cx="10556" cy="3823"/>
                            <a:chOff x="1569" y="452962"/>
                            <a:chExt cx="10556" cy="3823"/>
                          </a:xfrm>
                        </wpg:grpSpPr>
                        <wps:wsp>
                          <wps:cNvPr id="60" name="Rectangle 41"/>
                          <wps:cNvSpPr/>
                          <wps:spPr>
                            <a:xfrm>
                              <a:off x="8174" y="453000"/>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灾害性天气事故专项应急预案</w:t>
                                </w:r>
                              </w:p>
                              <w:p>
                                <w:pPr>
                                  <w:pStyle w:val="17"/>
                                  <w:spacing w:after="0" w:line="280" w:lineRule="exact"/>
                                  <w:rPr>
                                    <w:rFonts w:ascii="仿宋_GB2312" w:eastAsia="仿宋_GB2312"/>
                                  </w:rPr>
                                </w:pPr>
                              </w:p>
                            </w:txbxContent>
                          </wps:txbx>
                          <wps:bodyPr lIns="36000" rIns="0" upright="1"/>
                        </wps:wsp>
                        <wps:wsp>
                          <wps:cNvPr id="61" name="Rectangle 42"/>
                          <wps:cNvSpPr/>
                          <wps:spPr>
                            <a:xfrm>
                              <a:off x="2394" y="453023"/>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spacing w:after="0" w:line="292" w:lineRule="exact"/>
                                  <w:rPr>
                                    <w:rFonts w:ascii="仿宋_GB2312" w:eastAsia="仿宋_GB2312"/>
                                  </w:rPr>
                                </w:pPr>
                                <w:r>
                                  <w:rPr>
                                    <w:rFonts w:hint="eastAsia" w:ascii="仿宋_GB2312" w:eastAsia="仿宋_GB2312"/>
                                  </w:rPr>
                                  <w:t>矿井水害事故现场处置方案</w:t>
                                </w:r>
                              </w:p>
                            </w:txbxContent>
                          </wps:txbx>
                          <wps:bodyPr upright="1"/>
                        </wps:wsp>
                        <wps:wsp>
                          <wps:cNvPr id="62" name="Rectangle 45"/>
                          <wps:cNvSpPr/>
                          <wps:spPr>
                            <a:xfrm>
                              <a:off x="7377" y="452984"/>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50" w:lineRule="exact"/>
                                  <w:jc w:val="center"/>
                                  <w:rPr>
                                    <w:rFonts w:ascii="仿宋_GB2312" w:eastAsia="仿宋_GB2312"/>
                                    <w:sz w:val="24"/>
                                    <w:szCs w:val="21"/>
                                  </w:rPr>
                                </w:pPr>
                                <w:r>
                                  <w:rPr>
                                    <w:rFonts w:hint="eastAsia" w:ascii="仿宋_GB2312" w:eastAsia="仿宋_GB2312"/>
                                    <w:sz w:val="24"/>
                                    <w:szCs w:val="21"/>
                                  </w:rPr>
                                  <w:t>矿井爆炸物品事故现场处置方案</w:t>
                                </w:r>
                              </w:p>
                              <w:p>
                                <w:pPr>
                                  <w:ind w:firstLine="400"/>
                                  <w:rPr>
                                    <w:color w:val="000000"/>
                                  </w:rPr>
                                </w:pPr>
                              </w:p>
                            </w:txbxContent>
                          </wps:txbx>
                          <wps:bodyPr lIns="36000" rIns="0" upright="1"/>
                        </wps:wsp>
                        <wps:wsp>
                          <wps:cNvPr id="63" name="Rectangle 47"/>
                          <wps:cNvSpPr/>
                          <wps:spPr>
                            <a:xfrm>
                              <a:off x="5647" y="453005"/>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50" w:lineRule="exact"/>
                                  <w:rPr>
                                    <w:rFonts w:ascii="仿宋_GB2312" w:eastAsia="仿宋_GB2312"/>
                                    <w:spacing w:val="-34"/>
                                    <w:sz w:val="24"/>
                                  </w:rPr>
                                </w:pPr>
                                <w:r>
                                  <w:rPr>
                                    <w:rFonts w:hint="eastAsia" w:ascii="仿宋_GB2312" w:eastAsia="仿宋_GB2312"/>
                                    <w:spacing w:val="-34"/>
                                    <w:sz w:val="24"/>
                                  </w:rPr>
                                  <w:t>矿井提升运输事故现场处置方案</w:t>
                                </w:r>
                              </w:p>
                            </w:txbxContent>
                          </wps:txbx>
                          <wps:bodyPr upright="1"/>
                        </wps:wsp>
                        <wps:wsp>
                          <wps:cNvPr id="64" name="Rectangle 48"/>
                          <wps:cNvSpPr/>
                          <wps:spPr>
                            <a:xfrm>
                              <a:off x="9011" y="452984"/>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spacing w:after="0" w:line="268" w:lineRule="exact"/>
                                  <w:rPr>
                                    <w:rFonts w:ascii="仿宋_GB2312" w:eastAsia="仿宋_GB2312"/>
                                  </w:rPr>
                                </w:pPr>
                                <w:r>
                                  <w:rPr>
                                    <w:rFonts w:hint="eastAsia" w:ascii="仿宋_GB2312" w:eastAsia="仿宋_GB2312"/>
                                  </w:rPr>
                                  <w:t>矿井地面火灾事故</w:t>
                                </w:r>
                                <w:r>
                                  <w:rPr>
                                    <w:rFonts w:hint="eastAsia" w:ascii="仿宋_GB2312" w:eastAsia="仿宋_GB2312"/>
                                    <w:kern w:val="10"/>
                                    <w:szCs w:val="21"/>
                                  </w:rPr>
                                  <w:t>现场处置方案</w:t>
                                </w:r>
                              </w:p>
                              <w:p/>
                            </w:txbxContent>
                          </wps:txbx>
                          <wps:bodyPr upright="1"/>
                        </wps:wsp>
                        <wps:wsp>
                          <wps:cNvPr id="65" name="Rectangle 55"/>
                          <wps:cNvSpPr/>
                          <wps:spPr>
                            <a:xfrm>
                              <a:off x="4005" y="453043"/>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92" w:lineRule="exact"/>
                                  <w:jc w:val="center"/>
                                  <w:rPr>
                                    <w:rFonts w:ascii="仿宋_GB2312" w:eastAsia="仿宋_GB2312"/>
                                    <w:sz w:val="24"/>
                                  </w:rPr>
                                </w:pPr>
                                <w:r>
                                  <w:rPr>
                                    <w:rFonts w:hint="eastAsia" w:ascii="仿宋_GB2312" w:eastAsia="仿宋_GB2312"/>
                                    <w:sz w:val="24"/>
                                  </w:rPr>
                                  <w:t>矿</w:t>
                                </w:r>
                              </w:p>
                              <w:p>
                                <w:pPr>
                                  <w:spacing w:line="292" w:lineRule="exact"/>
                                  <w:jc w:val="center"/>
                                  <w:rPr>
                                    <w:rFonts w:ascii="仿宋_GB2312" w:eastAsia="仿宋_GB2312"/>
                                    <w:sz w:val="24"/>
                                  </w:rPr>
                                </w:pPr>
                                <w:r>
                                  <w:rPr>
                                    <w:rFonts w:hint="eastAsia" w:ascii="仿宋_GB2312" w:eastAsia="仿宋_GB2312"/>
                                    <w:sz w:val="24"/>
                                  </w:rPr>
                                  <w:t>井</w:t>
                                </w:r>
                              </w:p>
                              <w:p>
                                <w:pPr>
                                  <w:spacing w:line="292" w:lineRule="exact"/>
                                  <w:jc w:val="center"/>
                                  <w:rPr>
                                    <w:rFonts w:ascii="仿宋_GB2312" w:eastAsia="仿宋_GB2312"/>
                                    <w:sz w:val="24"/>
                                  </w:rPr>
                                </w:pPr>
                                <w:r>
                                  <w:rPr>
                                    <w:rFonts w:hint="eastAsia" w:ascii="仿宋_GB2312" w:eastAsia="仿宋_GB2312"/>
                                    <w:sz w:val="24"/>
                                  </w:rPr>
                                  <w:t>瓦</w:t>
                                </w:r>
                              </w:p>
                              <w:p>
                                <w:pPr>
                                  <w:spacing w:line="292" w:lineRule="exact"/>
                                  <w:jc w:val="center"/>
                                  <w:rPr>
                                    <w:rFonts w:ascii="仿宋_GB2312" w:eastAsia="仿宋_GB2312"/>
                                    <w:sz w:val="24"/>
                                  </w:rPr>
                                </w:pPr>
                                <w:r>
                                  <w:rPr>
                                    <w:rFonts w:hint="eastAsia" w:ascii="仿宋_GB2312" w:eastAsia="仿宋_GB2312"/>
                                    <w:sz w:val="24"/>
                                  </w:rPr>
                                  <w:t>斯</w:t>
                                </w:r>
                              </w:p>
                              <w:p>
                                <w:pPr>
                                  <w:spacing w:line="292" w:lineRule="exact"/>
                                  <w:jc w:val="center"/>
                                  <w:rPr>
                                    <w:rFonts w:ascii="仿宋_GB2312" w:eastAsia="仿宋_GB2312"/>
                                    <w:sz w:val="24"/>
                                  </w:rPr>
                                </w:pPr>
                                <w:r>
                                  <w:rPr>
                                    <w:rFonts w:hint="eastAsia" w:ascii="仿宋_GB2312" w:eastAsia="仿宋_GB2312"/>
                                    <w:sz w:val="24"/>
                                  </w:rPr>
                                  <w:t>事</w:t>
                                </w:r>
                              </w:p>
                              <w:p>
                                <w:pPr>
                                  <w:spacing w:line="292" w:lineRule="exact"/>
                                  <w:jc w:val="center"/>
                                  <w:rPr>
                                    <w:rFonts w:ascii="仿宋_GB2312" w:eastAsia="仿宋_GB2312"/>
                                    <w:sz w:val="24"/>
                                  </w:rPr>
                                </w:pPr>
                                <w:r>
                                  <w:rPr>
                                    <w:rFonts w:hint="eastAsia" w:ascii="仿宋_GB2312" w:eastAsia="仿宋_GB2312"/>
                                    <w:sz w:val="24"/>
                                  </w:rPr>
                                  <w:t>故</w:t>
                                </w:r>
                              </w:p>
                              <w:p>
                                <w:pPr>
                                  <w:spacing w:line="292" w:lineRule="exact"/>
                                  <w:jc w:val="center"/>
                                  <w:rPr>
                                    <w:rFonts w:ascii="仿宋_GB2312" w:eastAsia="仿宋_GB2312"/>
                                    <w:sz w:val="24"/>
                                  </w:rPr>
                                </w:pPr>
                                <w:r>
                                  <w:rPr>
                                    <w:rFonts w:hint="eastAsia" w:ascii="仿宋_GB2312" w:eastAsia="仿宋_GB2312"/>
                                    <w:sz w:val="24"/>
                                  </w:rPr>
                                  <w:t>现</w:t>
                                </w:r>
                              </w:p>
                              <w:p>
                                <w:pPr>
                                  <w:spacing w:line="292" w:lineRule="exact"/>
                                  <w:jc w:val="center"/>
                                  <w:rPr>
                                    <w:rFonts w:ascii="仿宋_GB2312" w:eastAsia="仿宋_GB2312"/>
                                    <w:sz w:val="24"/>
                                  </w:rPr>
                                </w:pPr>
                                <w:r>
                                  <w:rPr>
                                    <w:rFonts w:hint="eastAsia" w:ascii="仿宋_GB2312" w:eastAsia="仿宋_GB2312"/>
                                    <w:sz w:val="24"/>
                                  </w:rPr>
                                  <w:t>场</w:t>
                                </w:r>
                              </w:p>
                              <w:p>
                                <w:pPr>
                                  <w:spacing w:line="292" w:lineRule="exact"/>
                                  <w:jc w:val="center"/>
                                  <w:rPr>
                                    <w:rFonts w:ascii="仿宋_GB2312" w:eastAsia="仿宋_GB2312"/>
                                    <w:sz w:val="24"/>
                                  </w:rPr>
                                </w:pPr>
                                <w:r>
                                  <w:rPr>
                                    <w:rFonts w:hint="eastAsia" w:ascii="仿宋_GB2312" w:eastAsia="仿宋_GB2312"/>
                                    <w:sz w:val="24"/>
                                  </w:rPr>
                                  <w:t>处</w:t>
                                </w:r>
                              </w:p>
                              <w:p>
                                <w:pPr>
                                  <w:spacing w:line="292" w:lineRule="exact"/>
                                  <w:jc w:val="center"/>
                                  <w:rPr>
                                    <w:rFonts w:ascii="仿宋_GB2312" w:eastAsia="仿宋_GB2312"/>
                                    <w:sz w:val="24"/>
                                  </w:rPr>
                                </w:pPr>
                                <w:r>
                                  <w:rPr>
                                    <w:rFonts w:hint="eastAsia" w:ascii="仿宋_GB2312" w:eastAsia="仿宋_GB2312"/>
                                    <w:sz w:val="24"/>
                                  </w:rPr>
                                  <w:t>置</w:t>
                                </w:r>
                              </w:p>
                              <w:p>
                                <w:pPr>
                                  <w:spacing w:line="292" w:lineRule="exact"/>
                                  <w:jc w:val="center"/>
                                  <w:rPr>
                                    <w:rFonts w:ascii="仿宋_GB2312" w:eastAsia="仿宋_GB2312"/>
                                    <w:sz w:val="24"/>
                                  </w:rPr>
                                </w:pPr>
                                <w:r>
                                  <w:rPr>
                                    <w:rFonts w:hint="eastAsia" w:ascii="仿宋_GB2312" w:eastAsia="仿宋_GB2312"/>
                                    <w:sz w:val="24"/>
                                  </w:rPr>
                                  <w:t>方</w:t>
                                </w:r>
                              </w:p>
                              <w:p>
                                <w:pPr>
                                  <w:spacing w:line="292" w:lineRule="exact"/>
                                  <w:jc w:val="center"/>
                                  <w:rPr>
                                    <w:rFonts w:ascii="仿宋_GB2312" w:eastAsia="仿宋_GB2312"/>
                                    <w:sz w:val="24"/>
                                  </w:rPr>
                                </w:pPr>
                                <w:r>
                                  <w:rPr>
                                    <w:rFonts w:hint="eastAsia" w:ascii="仿宋_GB2312" w:eastAsia="仿宋_GB2312"/>
                                    <w:sz w:val="24"/>
                                  </w:rPr>
                                  <w:t>案</w:t>
                                </w:r>
                              </w:p>
                            </w:txbxContent>
                          </wps:txbx>
                          <wps:bodyPr lIns="36000" rIns="0" upright="1"/>
                        </wps:wsp>
                        <wps:wsp>
                          <wps:cNvPr id="66" name="Rectangle 56"/>
                          <wps:cNvSpPr/>
                          <wps:spPr>
                            <a:xfrm>
                              <a:off x="4807" y="453013"/>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52" w:lineRule="exact"/>
                                  <w:rPr>
                                    <w:rFonts w:ascii="仿宋_GB2312" w:eastAsia="仿宋_GB2312"/>
                                    <w:spacing w:val="-34"/>
                                    <w:sz w:val="24"/>
                                  </w:rPr>
                                </w:pPr>
                                <w:r>
                                  <w:rPr>
                                    <w:rFonts w:hint="eastAsia" w:ascii="仿宋_GB2312" w:eastAsia="仿宋_GB2312"/>
                                    <w:spacing w:val="-34"/>
                                    <w:sz w:val="24"/>
                                  </w:rPr>
                                  <w:t>矿井煤尘爆炸事故现场处置方案</w:t>
                                </w:r>
                              </w:p>
                            </w:txbxContent>
                          </wps:txbx>
                          <wps:bodyPr upright="1"/>
                        </wps:wsp>
                        <wps:wsp>
                          <wps:cNvPr id="67" name="Rectangle 57"/>
                          <wps:cNvSpPr/>
                          <wps:spPr>
                            <a:xfrm>
                              <a:off x="1569" y="453010"/>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spacing w:after="0" w:line="288" w:lineRule="exact"/>
                                  <w:rPr>
                                    <w:rFonts w:ascii="仿宋_GB2312" w:eastAsia="仿宋_GB2312"/>
                                  </w:rPr>
                                </w:pPr>
                                <w:r>
                                  <w:rPr>
                                    <w:rFonts w:hint="eastAsia" w:ascii="仿宋_GB2312" w:eastAsia="仿宋_GB2312"/>
                                  </w:rPr>
                                  <w:t>矿井顶板事故现场处置方案</w:t>
                                </w:r>
                              </w:p>
                              <w:p>
                                <w:pPr>
                                  <w:ind w:firstLine="400"/>
                                </w:pPr>
                              </w:p>
                            </w:txbxContent>
                          </wps:txbx>
                          <wps:bodyPr upright="1"/>
                        </wps:wsp>
                        <wps:wsp>
                          <wps:cNvPr id="68" name="Rectangle 61"/>
                          <wps:cNvSpPr/>
                          <wps:spPr>
                            <a:xfrm>
                              <a:off x="3197" y="453042"/>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50" w:lineRule="exact"/>
                                  <w:jc w:val="center"/>
                                  <w:rPr>
                                    <w:rFonts w:ascii="仿宋_GB2312" w:eastAsia="仿宋_GB2312"/>
                                    <w:sz w:val="24"/>
                                  </w:rPr>
                                </w:pPr>
                                <w:r>
                                  <w:rPr>
                                    <w:rFonts w:hint="eastAsia" w:ascii="仿宋_GB2312" w:eastAsia="仿宋_GB2312"/>
                                    <w:sz w:val="24"/>
                                  </w:rPr>
                                  <w:t>矿井井下火灾事故现场处置方案</w:t>
                                </w:r>
                              </w:p>
                              <w:p>
                                <w:pPr>
                                  <w:spacing w:line="240" w:lineRule="exact"/>
                                  <w:jc w:val="center"/>
                                  <w:rPr>
                                    <w:rFonts w:ascii="仿宋_GB2312" w:eastAsia="仿宋_GB2312"/>
                                    <w:sz w:val="24"/>
                                  </w:rPr>
                                </w:pPr>
                              </w:p>
                            </w:txbxContent>
                          </wps:txbx>
                          <wps:bodyPr lIns="36000" rIns="0" upright="1"/>
                        </wps:wsp>
                        <wps:wsp>
                          <wps:cNvPr id="69" name="Rectangle 62"/>
                          <wps:cNvSpPr/>
                          <wps:spPr>
                            <a:xfrm>
                              <a:off x="6511" y="453015"/>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90" w:lineRule="exact"/>
                                  <w:jc w:val="center"/>
                                  <w:rPr>
                                    <w:rFonts w:ascii="仿宋_GB2312" w:eastAsia="仿宋_GB2312"/>
                                    <w:sz w:val="24"/>
                                    <w:szCs w:val="21"/>
                                  </w:rPr>
                                </w:pPr>
                                <w:r>
                                  <w:rPr>
                                    <w:rFonts w:hint="eastAsia" w:ascii="仿宋_GB2312" w:eastAsia="仿宋_GB2312"/>
                                    <w:sz w:val="24"/>
                                    <w:szCs w:val="21"/>
                                  </w:rPr>
                                  <w:t>矿井供电事故现场处置方案</w:t>
                                </w:r>
                              </w:p>
                              <w:p>
                                <w:pPr>
                                  <w:ind w:firstLine="400"/>
                                </w:pPr>
                              </w:p>
                            </w:txbxContent>
                          </wps:txbx>
                          <wps:bodyPr lIns="36000" rIns="0" upright="1"/>
                        </wps:wsp>
                        <wps:wsp>
                          <wps:cNvPr id="70" name="Rectangle 59"/>
                          <wps:cNvSpPr/>
                          <wps:spPr>
                            <a:xfrm>
                              <a:off x="9848" y="452969"/>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16" w:lineRule="exact"/>
                                  <w:rPr>
                                    <w:rFonts w:ascii="仿宋_GB2312" w:hAnsi="仿宋_GB2312" w:eastAsia="仿宋_GB2312"/>
                                    <w:szCs w:val="21"/>
                                  </w:rPr>
                                </w:pPr>
                                <w:r>
                                  <w:rPr>
                                    <w:rFonts w:hint="eastAsia" w:ascii="仿宋_GB2312" w:hAnsi="仿宋_GB2312" w:eastAsia="仿宋_GB2312"/>
                                    <w:szCs w:val="21"/>
                                  </w:rPr>
                                  <w:t>矿井压力容器爆炸事故现场处置方案</w:t>
                                </w:r>
                              </w:p>
                              <w:p>
                                <w:pPr>
                                  <w:ind w:firstLine="400"/>
                                </w:pPr>
                              </w:p>
                            </w:txbxContent>
                          </wps:txbx>
                          <wps:bodyPr upright="1"/>
                        </wps:wsp>
                        <wps:wsp>
                          <wps:cNvPr id="71" name="Rectangle 49"/>
                          <wps:cNvSpPr/>
                          <wps:spPr>
                            <a:xfrm>
                              <a:off x="10686" y="452962"/>
                              <a:ext cx="510" cy="37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188" w:lineRule="exact"/>
                                  <w:rPr>
                                    <w:rFonts w:ascii="仿宋_GB2312" w:eastAsia="仿宋_GB2312"/>
                                    <w:szCs w:val="21"/>
                                  </w:rPr>
                                </w:pPr>
                                <w:r>
                                  <w:rPr>
                                    <w:rFonts w:hint="eastAsia" w:ascii="仿宋_GB2312" w:eastAsia="仿宋_GB2312"/>
                                    <w:szCs w:val="21"/>
                                  </w:rPr>
                                  <w:t>矿井主要通风机事故现场处置方案</w:t>
                                </w:r>
                              </w:p>
                            </w:txbxContent>
                          </wps:txbx>
                          <wps:bodyPr upright="1"/>
                        </wps:wsp>
                        <wps:wsp>
                          <wps:cNvPr id="72" name="Rectangle 49"/>
                          <wps:cNvSpPr/>
                          <wps:spPr>
                            <a:xfrm>
                              <a:off x="11615" y="452987"/>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50" w:lineRule="exact"/>
                                  <w:rPr>
                                    <w:rFonts w:ascii="仿宋_GB2312" w:eastAsia="仿宋_GB2312"/>
                                    <w:szCs w:val="21"/>
                                  </w:rPr>
                                </w:pPr>
                                <w:r>
                                  <w:rPr>
                                    <w:rFonts w:hint="eastAsia" w:ascii="仿宋_GB2312" w:eastAsia="仿宋_GB2312"/>
                                    <w:szCs w:val="21"/>
                                  </w:rPr>
                                  <w:t>矿井充填爆管事故现场处置方案</w:t>
                                </w:r>
                              </w:p>
                            </w:txbxContent>
                          </wps:txbx>
                          <wps:bodyPr upright="1"/>
                        </wps:wsp>
                      </wpg:grpSp>
                      <wpg:grpSp>
                        <wpg:cNvPr id="87" name="组合 892"/>
                        <wpg:cNvGrpSpPr/>
                        <wpg:grpSpPr>
                          <a:xfrm>
                            <a:off x="6141" y="465949"/>
                            <a:ext cx="10574" cy="3835"/>
                            <a:chOff x="1566" y="448813"/>
                            <a:chExt cx="10574" cy="3835"/>
                          </a:xfrm>
                        </wpg:grpSpPr>
                        <wps:wsp>
                          <wps:cNvPr id="74" name="Rectangle 33"/>
                          <wps:cNvSpPr/>
                          <wps:spPr>
                            <a:xfrm>
                              <a:off x="2416" y="448891"/>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矿井水害事故专项应急预案</w:t>
                                </w:r>
                              </w:p>
                            </w:txbxContent>
                          </wps:txbx>
                          <wps:bodyPr upright="1"/>
                        </wps:wsp>
                        <wps:wsp>
                          <wps:cNvPr id="75" name="Rectangle 43"/>
                          <wps:cNvSpPr/>
                          <wps:spPr>
                            <a:xfrm>
                              <a:off x="8982" y="448847"/>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70" w:lineRule="exact"/>
                                  <w:rPr>
                                    <w:rFonts w:ascii="仿宋_GB2312" w:eastAsia="仿宋_GB2312"/>
                                    <w:sz w:val="24"/>
                                    <w:szCs w:val="21"/>
                                  </w:rPr>
                                </w:pPr>
                                <w:r>
                                  <w:rPr>
                                    <w:rFonts w:hint="eastAsia" w:ascii="仿宋_GB2312" w:eastAsia="仿宋_GB2312"/>
                                    <w:sz w:val="24"/>
                                    <w:szCs w:val="21"/>
                                  </w:rPr>
                                  <w:t>矿井地面火灾事故专项应急预案</w:t>
                                </w:r>
                              </w:p>
                            </w:txbxContent>
                          </wps:txbx>
                          <wps:bodyPr upright="1"/>
                        </wps:wsp>
                        <wps:wsp>
                          <wps:cNvPr id="76" name="Rectangle 44"/>
                          <wps:cNvSpPr/>
                          <wps:spPr>
                            <a:xfrm>
                              <a:off x="3217" y="448886"/>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矿井火灾事故专项应急预案</w:t>
                                </w:r>
                              </w:p>
                              <w:p>
                                <w:pPr>
                                  <w:spacing w:line="280" w:lineRule="exact"/>
                                  <w:rPr>
                                    <w:color w:val="FF0000"/>
                                    <w:sz w:val="24"/>
                                  </w:rPr>
                                </w:pPr>
                              </w:p>
                            </w:txbxContent>
                          </wps:txbx>
                          <wps:bodyPr lIns="36000" rIns="0" upright="1"/>
                        </wps:wsp>
                        <wps:wsp>
                          <wps:cNvPr id="77" name="Rectangle 46"/>
                          <wps:cNvSpPr/>
                          <wps:spPr>
                            <a:xfrm>
                              <a:off x="4804" y="448883"/>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50" w:lineRule="exact"/>
                                  <w:jc w:val="center"/>
                                  <w:rPr>
                                    <w:rFonts w:ascii="仿宋_GB2312" w:eastAsia="仿宋_GB2312"/>
                                    <w:sz w:val="24"/>
                                  </w:rPr>
                                </w:pPr>
                                <w:r>
                                  <w:rPr>
                                    <w:rFonts w:hint="eastAsia" w:ascii="仿宋_GB2312" w:eastAsia="仿宋_GB2312"/>
                                    <w:sz w:val="24"/>
                                  </w:rPr>
                                  <w:t>矿井煤尘事故专项应急预案</w:t>
                                </w:r>
                              </w:p>
                            </w:txbxContent>
                          </wps:txbx>
                          <wps:bodyPr upright="1"/>
                        </wps:wsp>
                        <wps:wsp>
                          <wps:cNvPr id="78" name="Rectangle 50"/>
                          <wps:cNvSpPr/>
                          <wps:spPr>
                            <a:xfrm>
                              <a:off x="4004" y="448897"/>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矿井瓦斯事故专项应急预案</w:t>
                                </w:r>
                              </w:p>
                              <w:p>
                                <w:pPr>
                                  <w:pStyle w:val="17"/>
                                  <w:spacing w:line="280" w:lineRule="atLeast"/>
                                  <w:rPr>
                                    <w:rFonts w:ascii="仿宋_GB2312" w:eastAsia="仿宋_GB2312"/>
                                    <w:szCs w:val="21"/>
                                  </w:rPr>
                                </w:pPr>
                              </w:p>
                            </w:txbxContent>
                          </wps:txbx>
                          <wps:bodyPr lIns="36000" rIns="0" upright="1"/>
                        </wps:wsp>
                        <wps:wsp>
                          <wps:cNvPr id="79" name="Rectangle 51"/>
                          <wps:cNvSpPr/>
                          <wps:spPr>
                            <a:xfrm>
                              <a:off x="8127" y="448874"/>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70" w:lineRule="exact"/>
                                  <w:jc w:val="center"/>
                                  <w:rPr>
                                    <w:rFonts w:ascii="仿宋_GB2312" w:eastAsia="仿宋_GB2312"/>
                                    <w:sz w:val="24"/>
                                    <w:szCs w:val="21"/>
                                  </w:rPr>
                                </w:pPr>
                                <w:r>
                                  <w:rPr>
                                    <w:rFonts w:hint="eastAsia" w:ascii="仿宋_GB2312" w:eastAsia="仿宋_GB2312"/>
                                    <w:sz w:val="24"/>
                                    <w:szCs w:val="21"/>
                                  </w:rPr>
                                  <w:t>矿</w:t>
                                </w:r>
                              </w:p>
                              <w:p>
                                <w:pPr>
                                  <w:spacing w:line="270" w:lineRule="exact"/>
                                  <w:jc w:val="center"/>
                                  <w:rPr>
                                    <w:rFonts w:ascii="仿宋_GB2312" w:eastAsia="仿宋_GB2312"/>
                                    <w:sz w:val="24"/>
                                    <w:szCs w:val="21"/>
                                  </w:rPr>
                                </w:pPr>
                                <w:r>
                                  <w:rPr>
                                    <w:rFonts w:hint="eastAsia" w:ascii="仿宋_GB2312" w:eastAsia="仿宋_GB2312"/>
                                    <w:sz w:val="24"/>
                                    <w:szCs w:val="21"/>
                                  </w:rPr>
                                  <w:t>井</w:t>
                                </w:r>
                              </w:p>
                              <w:p>
                                <w:pPr>
                                  <w:spacing w:line="270" w:lineRule="exact"/>
                                  <w:jc w:val="center"/>
                                  <w:rPr>
                                    <w:rFonts w:ascii="仿宋_GB2312" w:eastAsia="仿宋_GB2312"/>
                                    <w:sz w:val="24"/>
                                    <w:szCs w:val="21"/>
                                  </w:rPr>
                                </w:pPr>
                                <w:r>
                                  <w:rPr>
                                    <w:rFonts w:hint="eastAsia" w:ascii="仿宋_GB2312" w:eastAsia="仿宋_GB2312"/>
                                    <w:sz w:val="24"/>
                                    <w:szCs w:val="21"/>
                                  </w:rPr>
                                  <w:t>灾</w:t>
                                </w:r>
                              </w:p>
                              <w:p>
                                <w:pPr>
                                  <w:spacing w:line="270" w:lineRule="exact"/>
                                  <w:jc w:val="center"/>
                                  <w:rPr>
                                    <w:rFonts w:ascii="仿宋_GB2312" w:eastAsia="仿宋_GB2312"/>
                                    <w:sz w:val="24"/>
                                    <w:szCs w:val="21"/>
                                  </w:rPr>
                                </w:pPr>
                                <w:r>
                                  <w:rPr>
                                    <w:rFonts w:hint="eastAsia" w:ascii="仿宋_GB2312" w:eastAsia="仿宋_GB2312"/>
                                    <w:sz w:val="24"/>
                                    <w:szCs w:val="21"/>
                                  </w:rPr>
                                  <w:t>害</w:t>
                                </w:r>
                              </w:p>
                              <w:p>
                                <w:pPr>
                                  <w:spacing w:line="270" w:lineRule="exact"/>
                                  <w:jc w:val="center"/>
                                  <w:rPr>
                                    <w:rFonts w:ascii="仿宋_GB2312" w:eastAsia="仿宋_GB2312"/>
                                    <w:sz w:val="24"/>
                                    <w:szCs w:val="21"/>
                                  </w:rPr>
                                </w:pPr>
                                <w:r>
                                  <w:rPr>
                                    <w:rFonts w:hint="eastAsia" w:ascii="仿宋_GB2312" w:eastAsia="仿宋_GB2312"/>
                                    <w:sz w:val="24"/>
                                    <w:szCs w:val="21"/>
                                  </w:rPr>
                                  <w:t>性</w:t>
                                </w:r>
                              </w:p>
                              <w:p>
                                <w:pPr>
                                  <w:spacing w:line="270" w:lineRule="exact"/>
                                  <w:jc w:val="center"/>
                                  <w:rPr>
                                    <w:rFonts w:ascii="仿宋_GB2312" w:eastAsia="仿宋_GB2312"/>
                                    <w:sz w:val="24"/>
                                    <w:szCs w:val="21"/>
                                  </w:rPr>
                                </w:pPr>
                                <w:r>
                                  <w:rPr>
                                    <w:rFonts w:hint="eastAsia" w:ascii="仿宋_GB2312" w:eastAsia="仿宋_GB2312"/>
                                    <w:sz w:val="24"/>
                                    <w:szCs w:val="21"/>
                                  </w:rPr>
                                  <w:t>天</w:t>
                                </w:r>
                              </w:p>
                              <w:p>
                                <w:pPr>
                                  <w:spacing w:line="270" w:lineRule="exact"/>
                                  <w:jc w:val="center"/>
                                  <w:rPr>
                                    <w:sz w:val="24"/>
                                  </w:rPr>
                                </w:pPr>
                                <w:r>
                                  <w:rPr>
                                    <w:rFonts w:hint="eastAsia" w:ascii="仿宋_GB2312" w:eastAsia="仿宋_GB2312"/>
                                    <w:sz w:val="24"/>
                                    <w:szCs w:val="21"/>
                                  </w:rPr>
                                  <w:t>气专项应急预案</w:t>
                                </w:r>
                              </w:p>
                              <w:p>
                                <w:pPr>
                                  <w:pStyle w:val="17"/>
                                  <w:spacing w:after="0" w:line="400" w:lineRule="exact"/>
                                  <w:jc w:val="center"/>
                                  <w:rPr>
                                    <w:rFonts w:ascii="仿宋_GB2312" w:eastAsia="仿宋_GB2312"/>
                                  </w:rPr>
                                </w:pPr>
                              </w:p>
                              <w:p>
                                <w:pPr>
                                  <w:jc w:val="center"/>
                                </w:pPr>
                              </w:p>
                            </w:txbxContent>
                          </wps:txbx>
                          <wps:bodyPr lIns="36000" rIns="0" upright="1"/>
                        </wps:wsp>
                        <wps:wsp>
                          <wps:cNvPr id="80" name="Rectangle 52"/>
                          <wps:cNvSpPr/>
                          <wps:spPr>
                            <a:xfrm>
                              <a:off x="7345" y="448901"/>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爆破物品事故专项应急预案</w:t>
                                </w:r>
                              </w:p>
                              <w:p>
                                <w:pPr>
                                  <w:pStyle w:val="17"/>
                                  <w:spacing w:after="0" w:line="250" w:lineRule="exact"/>
                                  <w:jc w:val="center"/>
                                  <w:rPr>
                                    <w:rFonts w:ascii="仿宋_GB2312" w:hAnsi="宋体" w:eastAsia="仿宋_GB2312"/>
                                    <w:kern w:val="0"/>
                                    <w:szCs w:val="22"/>
                                  </w:rPr>
                                </w:pPr>
                              </w:p>
                              <w:p>
                                <w:pPr>
                                  <w:pStyle w:val="38"/>
                                  <w:spacing w:line="320" w:lineRule="exact"/>
                                  <w:ind w:firstLine="400"/>
                                  <w:rPr>
                                    <w:rFonts w:ascii="仿宋_GB2312" w:eastAsia="仿宋_GB2312"/>
                                    <w:szCs w:val="21"/>
                                  </w:rPr>
                                </w:pPr>
                                <w:r>
                                  <w:rPr>
                                    <w:rFonts w:hint="eastAsia" w:ascii="仿宋_GB2312" w:eastAsia="仿宋_GB2312"/>
                                    <w:szCs w:val="21"/>
                                  </w:rPr>
                                  <w:t>主</w:t>
                                </w:r>
                              </w:p>
                            </w:txbxContent>
                          </wps:txbx>
                          <wps:bodyPr lIns="36000" rIns="0" upright="1"/>
                        </wps:wsp>
                        <wps:wsp>
                          <wps:cNvPr id="81" name="Rectangle 54"/>
                          <wps:cNvSpPr/>
                          <wps:spPr>
                            <a:xfrm>
                              <a:off x="5618" y="448895"/>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8" w:lineRule="exact"/>
                                  <w:jc w:val="center"/>
                                </w:pPr>
                                <w:r>
                                  <w:rPr>
                                    <w:rFonts w:hint="eastAsia" w:ascii="仿宋_GB2312" w:hAnsi="宋体" w:eastAsia="仿宋_GB2312"/>
                                    <w:sz w:val="24"/>
                                  </w:rPr>
                                  <w:t>矿井提升运输事故专项应急预案</w:t>
                                </w:r>
                              </w:p>
                            </w:txbxContent>
                          </wps:txbx>
                          <wps:bodyPr upright="1"/>
                        </wps:wsp>
                        <wps:wsp>
                          <wps:cNvPr id="82" name="Rectangle 60"/>
                          <wps:cNvSpPr/>
                          <wps:spPr>
                            <a:xfrm>
                              <a:off x="1566" y="448885"/>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adjustRightInd w:val="0"/>
                                  <w:spacing w:after="0" w:line="292" w:lineRule="exact"/>
                                  <w:rPr>
                                    <w:kern w:val="10"/>
                                    <w:szCs w:val="21"/>
                                  </w:rPr>
                                </w:pPr>
                                <w:r>
                                  <w:rPr>
                                    <w:rFonts w:hint="eastAsia" w:ascii="仿宋_GB2312" w:eastAsia="仿宋_GB2312"/>
                                    <w:kern w:val="10"/>
                                    <w:szCs w:val="21"/>
                                  </w:rPr>
                                  <w:t>矿井顶板事故专项应急预案</w:t>
                                </w:r>
                              </w:p>
                              <w:p>
                                <w:pPr>
                                  <w:ind w:firstLine="400"/>
                                </w:pPr>
                              </w:p>
                            </w:txbxContent>
                          </wps:txbx>
                          <wps:bodyPr upright="1"/>
                        </wps:wsp>
                        <wps:wsp>
                          <wps:cNvPr id="83" name="Rectangle 49"/>
                          <wps:cNvSpPr/>
                          <wps:spPr>
                            <a:xfrm>
                              <a:off x="9833" y="448845"/>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20" w:lineRule="exact"/>
                                  <w:rPr>
                                    <w:rFonts w:ascii="仿宋_GB2312" w:eastAsia="仿宋_GB2312"/>
                                    <w:szCs w:val="21"/>
                                  </w:rPr>
                                </w:pPr>
                                <w:r>
                                  <w:rPr>
                                    <w:rFonts w:hint="eastAsia" w:ascii="仿宋_GB2312" w:eastAsia="仿宋_GB2312"/>
                                    <w:szCs w:val="21"/>
                                  </w:rPr>
                                  <w:t>矿井压力容器爆炸事故专项应急预案</w:t>
                                </w:r>
                              </w:p>
                            </w:txbxContent>
                          </wps:txbx>
                          <wps:bodyPr upright="1"/>
                        </wps:wsp>
                        <wps:wsp>
                          <wps:cNvPr id="84" name="Rectangle 49"/>
                          <wps:cNvSpPr/>
                          <wps:spPr>
                            <a:xfrm>
                              <a:off x="10701" y="448813"/>
                              <a:ext cx="510" cy="37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188" w:lineRule="exact"/>
                                  <w:rPr>
                                    <w:rFonts w:ascii="仿宋_GB2312" w:eastAsia="仿宋_GB2312"/>
                                    <w:szCs w:val="21"/>
                                  </w:rPr>
                                </w:pPr>
                                <w:r>
                                  <w:rPr>
                                    <w:rFonts w:hint="eastAsia" w:ascii="仿宋_GB2312" w:eastAsia="仿宋_GB2312"/>
                                    <w:szCs w:val="21"/>
                                  </w:rPr>
                                  <w:t>矿井主要通风机事故专项应急预案</w:t>
                                </w:r>
                              </w:p>
                            </w:txbxContent>
                          </wps:txbx>
                          <wps:bodyPr upright="1"/>
                        </wps:wsp>
                        <wps:wsp>
                          <wps:cNvPr id="85" name="Rectangle 49"/>
                          <wps:cNvSpPr/>
                          <wps:spPr>
                            <a:xfrm>
                              <a:off x="11630" y="448838"/>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52" w:lineRule="exact"/>
                                  <w:rPr>
                                    <w:rFonts w:ascii="仿宋_GB2312" w:eastAsia="仿宋_GB2312"/>
                                    <w:szCs w:val="21"/>
                                  </w:rPr>
                                </w:pPr>
                                <w:r>
                                  <w:rPr>
                                    <w:rFonts w:hint="eastAsia" w:ascii="仿宋_GB2312" w:eastAsia="仿宋_GB2312"/>
                                    <w:szCs w:val="21"/>
                                  </w:rPr>
                                  <w:t>矿井充填爆管事故专项应急预案</w:t>
                                </w:r>
                              </w:p>
                            </w:txbxContent>
                          </wps:txbx>
                          <wps:bodyPr upright="1"/>
                        </wps:wsp>
                        <wps:wsp>
                          <wps:cNvPr id="86" name="Rectangle 53"/>
                          <wps:cNvSpPr/>
                          <wps:spPr>
                            <a:xfrm>
                              <a:off x="6509" y="448906"/>
                              <a:ext cx="510" cy="374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90" w:lineRule="exact"/>
                                  <w:jc w:val="center"/>
                                  <w:rPr>
                                    <w:sz w:val="24"/>
                                  </w:rPr>
                                </w:pPr>
                                <w:r>
                                  <w:rPr>
                                    <w:rFonts w:hint="eastAsia" w:ascii="仿宋_GB2312" w:hAnsi="宋体" w:eastAsia="仿宋_GB2312"/>
                                    <w:sz w:val="24"/>
                                  </w:rPr>
                                  <w:t>矿井供电事故专项应急预案</w:t>
                                </w:r>
                              </w:p>
                            </w:txbxContent>
                          </wps:txbx>
                          <wps:bodyPr lIns="36000" rIns="0" upright="1"/>
                        </wps:wsp>
                      </wpg:grpSp>
                    </wpg:wgp>
                  </a:graphicData>
                </a:graphic>
              </wp:anchor>
            </w:drawing>
          </mc:Choice>
          <mc:Fallback>
            <w:pict>
              <v:group id="组合 897" o:spid="_x0000_s1026" o:spt="203" style="position:absolute;left:0pt;margin-left:-40.1pt;margin-top:2.75pt;height:451.4pt;width:528.7pt;z-index:251672576;mso-width-relative:page;mso-height-relative:page;" coordorigin="6141,464877" coordsize="10574,9028" o:gfxdata="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">
                <o:lock v:ext="edit" aspectratio="f"/>
                <v:rect id="Rectangle 12" o:spid="_x0000_s1026" o:spt="1" style="position:absolute;left:9835;top:464877;height:444;width:3040;" fillcolor="#FFFFFF" filled="t" stroked="t" coordsize="21600,21600" o:gfxdata="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l52q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6"/>
                          <w:spacing w:line="300" w:lineRule="exact"/>
                          <w:jc w:val="center"/>
                          <w:rPr>
                            <w:rFonts w:ascii="仿宋_GB2312" w:eastAsia="仿宋_GB2312"/>
                            <w:b/>
                            <w:sz w:val="21"/>
                            <w:szCs w:val="21"/>
                          </w:rPr>
                        </w:pPr>
                        <w:r>
                          <w:rPr>
                            <w:rFonts w:hint="eastAsia" w:ascii="仿宋_GB2312" w:eastAsia="仿宋_GB2312"/>
                            <w:b/>
                            <w:sz w:val="24"/>
                            <w:szCs w:val="24"/>
                          </w:rPr>
                          <w:t>综合应急预案</w:t>
                        </w:r>
                      </w:p>
                      <w:p>
                        <w:pPr>
                          <w:ind w:firstLine="360"/>
                          <w:rPr>
                            <w:sz w:val="18"/>
                          </w:rPr>
                        </w:pPr>
                      </w:p>
                    </w:txbxContent>
                  </v:textbox>
                </v:rect>
                <v:line id="Line 15" o:spid="_x0000_s1026" o:spt="20" style="position:absolute;left:13822;top:465645;height:323;width:1;" filled="f" stroked="t" coordsize="21600,21600" o:gfxdata="UEsDBAoAAAAAAIdO4kAAAAAAAAAAAAAAAAAEAAAAZHJzL1BLAwQUAAAACACHTuJAvYKbJ78AAADb&#10;AAAADwAAAGRycy9kb3ducmV2LnhtbEWPT2vCQBTE7wW/w/IEb3UTh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Cmy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6" o:spid="_x0000_s1026" o:spt="20" style="position:absolute;left:8065;top:465652;height:323;width:1;" filled="f" stroked="t" coordsize="21600,21600" o:gfxdata="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s4+v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7" o:spid="_x0000_s1026" o:spt="20" style="position:absolute;left:6365;top:465631;height:2;width:10158;" filled="f" stroked="t" coordsize="21600,21600" o:gfxdata="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7KKy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8" o:spid="_x0000_s1026" o:spt="20" style="position:absolute;left:14680;top:465652;height:323;width:1;" filled="f" stroked="t" coordsize="21600,21600" o:gfxdata="UEsDBAoAAAAAAIdO4kAAAAAAAAAAAAAAAAAEAAAAZHJzL1BLAwQUAAAACACHTuJAMmsDU78AAADb&#10;AAAADwAAAGRycy9kb3ducmV2LnhtbEWPT2vCQBTE7wW/w/KE3uoml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rA1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9" o:spid="_x0000_s1026" o:spt="20" style="position:absolute;left:12940;top:465687;height:317;width:3;" filled="f" stroked="t" coordsize="21600,21600" o:gfxdata="UEsDBAoAAAAAAIdO4kAAAAAAAAAAAAAAAAAEAAAAZHJzL1BLAwQUAAAACACHTuJAwrmdJL8AAADb&#10;AAAADwAAAGRycy9kb3ducmV2LnhtbEWPT2vCQBTE74LfYXmCN92kBQ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5nS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20" o:spid="_x0000_s1026" o:spt="20" style="position:absolute;left:11344;top:465689;height:353;width:1;" filled="f" stroked="t" coordsize="21600,21600" o:gfxdata="UEsDBAoAAAAAAIdO4kAAAAAAAAAAAAAAAAAEAAAAZHJzL1BLAwQUAAAACACHTuJArfU4v78AAADb&#10;AAAADwAAAGRycy9kb3ducmV2LnhtbEWPT2vCQBTE7wW/w/KE3uomF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1OL+/&#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21" o:spid="_x0000_s1026" o:spt="20" style="position:absolute;left:9677;top:465666;height:323;width:1;" filled="f" stroked="t" coordsize="21600,21600" o:gfxdata="UEsDBAoAAAAAAIdO4kAAAAAAAAAAAAAAAAAEAAAAZHJzL1BLAwQUAAAACACHTuJA3GqszbsAAADb&#10;AAAADwAAAGRycy9kb3ducmV2LnhtbEVPy4rCMBTdC/MP4Q6407QK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Gqsz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Line 23" o:spid="_x0000_s1026" o:spt="20" style="position:absolute;left:13810;top:469659;height:438;width:19;" filled="f" stroked="t" coordsize="21600,21600" o:gfxdata="UEsDBAoAAAAAAIdO4kAAAAAAAAAAAAAAAAAEAAAAZHJzL1BLAwQUAAAACACHTuJAsyYJVr8AAADb&#10;AAAADwAAAGRycy9kb3ducmV2LnhtbEWPT2vCQBTE7wW/w/KE3uomFkq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mCV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24" o:spid="_x0000_s1026" o:spt="20" style="position:absolute;left:11334;top:469752;height:390;width:1;" filled="f" stroked="t" coordsize="21600,21600" o:gfxdata="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hrTtr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Line 25" o:spid="_x0000_s1026" o:spt="20" style="position:absolute;left:12972;top:469766;height:374;width:13;" filled="f" stroked="t" coordsize="21600,21600" o:gfxdata="UEsDBAoAAAAAAIdO4kAAAAAAAAAAAAAAAAAEAAAAZHJzL1BLAwQUAAAACACHTuJAFVZ2Lb4AAADb&#10;AAAADwAAAGRycy9kb3ducmV2LnhtbEWPQWvCQBSE7wX/w/IEb3UTk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Z2L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26" o:spid="_x0000_s1026" o:spt="20" style="position:absolute;left:6395;top:469787;flip:x;height:332;width:14;" filled="f" stroked="t" coordsize="21600,21600" o:gfxdata="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9fzo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28" o:spid="_x0000_s1026" o:spt="20" style="position:absolute;left:10473;top:469776;height:359;width:1;" filled="f" stroked="t" coordsize="21600,21600" o:gfxdata="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ITcG/&#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29" o:spid="_x0000_s1026" o:spt="20" style="position:absolute;left:9553;top:469752;flip:x;height:425;width:14;" filled="f" stroked="t" coordsize="21600,21600" o:gfxdata="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rza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31" o:spid="_x0000_s1026" o:spt="20" style="position:absolute;left:7231;top:469772;height:378;width:1;" filled="f" stroked="t" coordsize="21600,21600" o:gfxdata="UEsDBAoAAAAAAIdO4kAAAAAAAAAAAAAAAAAEAAAAZHJzL1BLAwQUAAAACACHTuJAam1wLr8AAADb&#10;AAAADwAAAGRycy9kb3ducmV2LnhtbEWPT2vCQBTE7wW/w/KE3uom0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tcC6/&#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32" o:spid="_x0000_s1026" o:spt="20" style="position:absolute;left:14723;top:469704;height:380;width:1;" filled="f" stroked="t" coordsize="21600,21600" o:gfxdata="UEsDBAoAAAAAAIdO4kAAAAAAAAAAAAAAAAAEAAAAZHJzL1BLAwQUAAAACACHTuJAmr/uWb8AAADb&#10;AAAADwAAAGRycy9kb3ducmV2LnhtbEWPT2vCQBTE74LfYXmCN92kFA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7l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35" o:spid="_x0000_s1026" o:spt="20" style="position:absolute;left:8052;top:469783;height:396;width:1;" filled="f" stroked="t" coordsize="21600,21600" o:gfxdata="UEsDBAoAAAAAAIdO4kAAAAAAAAAAAAAAAAAEAAAAZHJzL1BLAwQUAAAACACHTuJA9fNLwr8AAADb&#10;AAAADwAAAGRycy9kb3ducmV2LnhtbEWPT2vCQBTE7wW/w/KE3uomU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zS8K/&#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36" o:spid="_x0000_s1026" o:spt="20" style="position:absolute;left:12167;top:465653;height:374;width:7;" filled="f" stroked="t" coordsize="21600,21600" o:gfxdata="UEsDBAoAAAAAAIdO4kAAAAAAAAAAAAAAAAAEAAAAZHJzL1BLAwQUAAAACACHTuJAhGzfsLsAAADb&#10;AAAADwAAAGRycy9kb3ducmV2LnhtbEVPy4rCMBTdC/MP4Q6407Qi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Gzfs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Line 37" o:spid="_x0000_s1026" o:spt="20" style="position:absolute;left:12213;top:469682;height:418;width:7;" filled="f" stroked="t" coordsize="21600,21600" o:gfxdata="UEsDBAoAAAAAAIdO4kAAAAAAAAAAAAAAAAAEAAAAZHJzL1BLAwQUAAAACACHTuJA6yB6K78AAADb&#10;AAAADwAAAGRycy9kb3ducmV2LnhtbEWPT2vCQBTE7wW/w/KE3uomUkq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gei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38" o:spid="_x0000_s1026" o:spt="20" style="position:absolute;left:10460;top:465674;height:323;width:1;" filled="f" stroked="t" coordsize="21600,21600" o:gfxdata="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NFa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Line 39" o:spid="_x0000_s1026" o:spt="20" style="position:absolute;left:8872;top:465676;height:323;width:1;" filled="f" stroked="t" coordsize="21600,21600" o:gfxdata="UEsDBAoAAAAAAIdO4kAAAAAAAAAAAAAAAAAEAAAAZHJzL1BLAwQUAAAACACHTuJAkI/g8L4AAADb&#10;AAAADwAAAGRycy9kb3ducmV2LnhtbEWPQWvCQBSE7wX/w/IEb3UTw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g8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40" o:spid="_x0000_s1026" o:spt="20" style="position:absolute;left:6376;top:465630;flip:x;height:373;width:14;" filled="f" stroked="t" coordsize="21600,21600" o:gfxdata="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oZYW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6" o:spid="_x0000_s1026" o:spt="20" style="position:absolute;left:7284;top:465662;height:323;width:1;" filled="f" stroked="t" coordsize="21600,21600" o:gfxdata="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8R2xy/&#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6" o:spid="_x0000_s1026" o:spt="20" style="position:absolute;left:8861;top:469764;height:398;width:1;" filled="f" stroked="t" coordsize="21600,21600" o:gfxdata="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4Q2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628" o:spid="_x0000_s1026" o:spt="20" style="position:absolute;left:11328;top:465331;flip:x;height:316;width:14;" filled="f" stroked="t" coordsize="21600,21600" o:gfxdata="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Wk5z+/&#10;AAAA2wAAAA8AAAAAAAAAAQAgAAAAIgAAAGRycy9kb3ducmV2LnhtbFBLAQIUABQAAAAIAIdO4kAz&#10;LwWeOwAAADkAAAAQAAAAAAAAAAEAIAAAAA4BAABkcnMvc2hhcGV4bWwueG1sUEsFBgAAAAAGAAYA&#10;WwEAALgDAAAAAA==&#10;">
                  <v:fill on="f" focussize="0,0"/>
                  <v:stroke color="#000000" joinstyle="miter" endarrow="block"/>
                  <v:imagedata o:title=""/>
                  <o:lock v:ext="edit" aspectratio="f"/>
                </v:line>
                <v:line id="Line 18" o:spid="_x0000_s1026" o:spt="20" style="position:absolute;left:15553;top:465651;height:324;width:1;" filled="f" stroked="t" coordsize="21600,21600" o:gfxdata="UEsDBAoAAAAAAIdO4kAAAAAAAAAAAAAAAAAEAAAAZHJzL1BLAwQUAAAACACHTuJAH2Z4hL8AAADb&#10;AAAADwAAAGRycy9kb3ducmV2LnhtbEWPT2vCQBTE74LfYXmCN92kUA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9meI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8" o:spid="_x0000_s1026" o:spt="20" style="position:absolute;left:15523;top:469738;flip:x;height:357;width:15;" filled="f" stroked="t" coordsize="21600,21600" o:gfxdata="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x+8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8" o:spid="_x0000_s1026" o:spt="20" style="position:absolute;left:16519;top:465644;height:338;width:1;" filled="f" stroked="t" coordsize="21600,21600" o:gfxdata="UEsDBAoAAAAAAIdO4kAAAAAAAAAAAAAAAAAEAAAAZHJzL1BLAwQUAAAACACHTuJAAbVJbbsAAADb&#10;AAAADwAAAGRycy9kb3ducmV2LnhtbEVPy4rCMBTdC/MP4Q6407SC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bVJb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Line 18" o:spid="_x0000_s1026" o:spt="20" style="position:absolute;left:16504;top:469708;height:412;width:4;" filled="f" stroked="t" coordsize="21600,21600" o:gfxdata="UEsDBAoAAAAAAIdO4kAAAAAAAAAAAAAAAAAEAAAAZHJzL1BLAwQUAAAACACHTuJAbvns9r8AAADb&#10;AAAADwAAAGRycy9kb3ducmV2LnhtbEWPT2vCQBTE7wW/w/KE3uomQku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757P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id="组合 894" o:spid="_x0000_s1026" o:spt="203" style="position:absolute;left:6159;top:470083;height:3823;width:10556;" coordorigin="1569,452962" coordsize="10556,3823" o:gfxdata="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wPqwr0AAADbAAAADwAAAAAAAAABACAAAAAiAAAAZHJzL2Rvd25yZXYueG1s&#10;UEsBAhQAFAAAAAgAh07iQDMvBZ47AAAAOQAAABUAAAAAAAAAAQAgAAAADAEAAGRycy9ncm91cHNo&#10;YXBleG1sLnhtbFBLBQYAAAAABgAGAGABAADJAwAAAAA=&#10;">
                  <o:lock v:ext="edit" aspectratio="f"/>
                  <v:rect id="Rectangle 41" o:spid="_x0000_s1026" o:spt="1" style="position:absolute;left:8174;top:453000;height:3742;width:510;" fillcolor="#FFFFFF" filled="t" stroked="t" coordsize="21600,21600" o:gfxdata="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8ALCm2AAAA2wAAAA8A&#10;AAAAAAAAAQAgAAAAIgAAAGRycy9kb3ducmV2LnhtbFBLAQIUABQAAAAIAIdO4kAzLwWeOwAAADkA&#10;AAAQAAAAAAAAAAEAIAAAAAUBAABkcnMvc2hhcGV4bWwueG1sUEsFBgAAAAAGAAYAWwEAAK8DAAAA&#10;AA==&#10;">
                    <v:fill on="t" focussize="0,0"/>
                    <v:stroke color="#000000" joinstyle="miter"/>
                    <v:imagedata o:title=""/>
                    <o:lock v:ext="edit" aspectratio="f"/>
                    <v:textbox inset="1mm,1.27mm,0mm,1.27mm">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灾害性天气事故专项应急预案</w:t>
                          </w:r>
                        </w:p>
                        <w:p>
                          <w:pPr>
                            <w:pStyle w:val="17"/>
                            <w:spacing w:after="0" w:line="280" w:lineRule="exact"/>
                            <w:rPr>
                              <w:rFonts w:ascii="仿宋_GB2312" w:eastAsia="仿宋_GB2312"/>
                            </w:rPr>
                          </w:pPr>
                        </w:p>
                      </w:txbxContent>
                    </v:textbox>
                  </v:rect>
                  <v:rect id="Rectangle 42" o:spid="_x0000_s1026" o:spt="1" style="position:absolute;left:2394;top:453023;height:3742;width:510;" fillcolor="#FFFFFF" filled="t" stroked="t" coordsize="21600,21600" o:gfxdata="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WyHe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7"/>
                            <w:spacing w:after="0" w:line="292" w:lineRule="exact"/>
                            <w:rPr>
                              <w:rFonts w:ascii="仿宋_GB2312" w:eastAsia="仿宋_GB2312"/>
                            </w:rPr>
                          </w:pPr>
                          <w:r>
                            <w:rPr>
                              <w:rFonts w:hint="eastAsia" w:ascii="仿宋_GB2312" w:eastAsia="仿宋_GB2312"/>
                            </w:rPr>
                            <w:t>矿井水害事故现场处置方案</w:t>
                          </w:r>
                        </w:p>
                      </w:txbxContent>
                    </v:textbox>
                  </v:rect>
                  <v:rect id="Rectangle 45" o:spid="_x0000_s1026" o:spt="1" style="position:absolute;left:7377;top:452984;height:3742;width:510;" fillcolor="#FFFFFF" filled="t" stroked="t" coordsize="21600,21600" o:gfxdata="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CeF8W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1mm,1.27mm,0mm,1.27mm">
                      <w:txbxContent>
                        <w:p>
                          <w:pPr>
                            <w:pStyle w:val="38"/>
                            <w:spacing w:line="250" w:lineRule="exact"/>
                            <w:jc w:val="center"/>
                            <w:rPr>
                              <w:rFonts w:ascii="仿宋_GB2312" w:eastAsia="仿宋_GB2312"/>
                              <w:sz w:val="24"/>
                              <w:szCs w:val="21"/>
                            </w:rPr>
                          </w:pPr>
                          <w:r>
                            <w:rPr>
                              <w:rFonts w:hint="eastAsia" w:ascii="仿宋_GB2312" w:eastAsia="仿宋_GB2312"/>
                              <w:sz w:val="24"/>
                              <w:szCs w:val="21"/>
                            </w:rPr>
                            <w:t>矿井爆炸物品事故现场处置方案</w:t>
                          </w:r>
                        </w:p>
                        <w:p>
                          <w:pPr>
                            <w:ind w:firstLine="400"/>
                            <w:rPr>
                              <w:color w:val="000000"/>
                            </w:rPr>
                          </w:pPr>
                        </w:p>
                      </w:txbxContent>
                    </v:textbox>
                  </v:rect>
                  <v:rect id="Rectangle 47" o:spid="_x0000_s1026" o:spt="1" style="position:absolute;left:5647;top:453005;height:3742;width:510;" fillcolor="#FFFFFF" filled="t" stroked="t" coordsize="21600,21600" o:gfxdata="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SPOb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50" w:lineRule="exact"/>
                            <w:rPr>
                              <w:rFonts w:ascii="仿宋_GB2312" w:eastAsia="仿宋_GB2312"/>
                              <w:spacing w:val="-34"/>
                              <w:sz w:val="24"/>
                            </w:rPr>
                          </w:pPr>
                          <w:r>
                            <w:rPr>
                              <w:rFonts w:hint="eastAsia" w:ascii="仿宋_GB2312" w:eastAsia="仿宋_GB2312"/>
                              <w:spacing w:val="-34"/>
                              <w:sz w:val="24"/>
                            </w:rPr>
                            <w:t>矿井提升运输事故现场处置方案</w:t>
                          </w:r>
                        </w:p>
                      </w:txbxContent>
                    </v:textbox>
                  </v:rect>
                  <v:rect id="Rectangle 48" o:spid="_x0000_s1026" o:spt="1" style="position:absolute;left:9011;top:452984;height:3742;width:510;" fillcolor="#FFFFFF" filled="t" stroked="t" coordsize="21600,21600" o:gfxdata="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h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7"/>
                            <w:spacing w:after="0" w:line="268" w:lineRule="exact"/>
                            <w:rPr>
                              <w:rFonts w:ascii="仿宋_GB2312" w:eastAsia="仿宋_GB2312"/>
                            </w:rPr>
                          </w:pPr>
                          <w:r>
                            <w:rPr>
                              <w:rFonts w:hint="eastAsia" w:ascii="仿宋_GB2312" w:eastAsia="仿宋_GB2312"/>
                            </w:rPr>
                            <w:t>矿井地面火灾事故</w:t>
                          </w:r>
                          <w:r>
                            <w:rPr>
                              <w:rFonts w:hint="eastAsia" w:ascii="仿宋_GB2312" w:eastAsia="仿宋_GB2312"/>
                              <w:kern w:val="10"/>
                              <w:szCs w:val="21"/>
                            </w:rPr>
                            <w:t>现场处置方案</w:t>
                          </w:r>
                        </w:p>
                        <w:p/>
                      </w:txbxContent>
                    </v:textbox>
                  </v:rect>
                  <v:rect id="Rectangle 55" o:spid="_x0000_s1026" o:spt="1" style="position:absolute;left:4005;top:453043;height:3742;width:510;" fillcolor="#FFFFFF" filled="t" stroked="t" coordsize="21600,21600" o:gfxdata="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3ePs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1mm,1.27mm,0mm,1.27mm">
                      <w:txbxContent>
                        <w:p>
                          <w:pPr>
                            <w:spacing w:line="292" w:lineRule="exact"/>
                            <w:jc w:val="center"/>
                            <w:rPr>
                              <w:rFonts w:ascii="仿宋_GB2312" w:eastAsia="仿宋_GB2312"/>
                              <w:sz w:val="24"/>
                            </w:rPr>
                          </w:pPr>
                          <w:r>
                            <w:rPr>
                              <w:rFonts w:hint="eastAsia" w:ascii="仿宋_GB2312" w:eastAsia="仿宋_GB2312"/>
                              <w:sz w:val="24"/>
                            </w:rPr>
                            <w:t>矿</w:t>
                          </w:r>
                        </w:p>
                        <w:p>
                          <w:pPr>
                            <w:spacing w:line="292" w:lineRule="exact"/>
                            <w:jc w:val="center"/>
                            <w:rPr>
                              <w:rFonts w:ascii="仿宋_GB2312" w:eastAsia="仿宋_GB2312"/>
                              <w:sz w:val="24"/>
                            </w:rPr>
                          </w:pPr>
                          <w:r>
                            <w:rPr>
                              <w:rFonts w:hint="eastAsia" w:ascii="仿宋_GB2312" w:eastAsia="仿宋_GB2312"/>
                              <w:sz w:val="24"/>
                            </w:rPr>
                            <w:t>井</w:t>
                          </w:r>
                        </w:p>
                        <w:p>
                          <w:pPr>
                            <w:spacing w:line="292" w:lineRule="exact"/>
                            <w:jc w:val="center"/>
                            <w:rPr>
                              <w:rFonts w:ascii="仿宋_GB2312" w:eastAsia="仿宋_GB2312"/>
                              <w:sz w:val="24"/>
                            </w:rPr>
                          </w:pPr>
                          <w:r>
                            <w:rPr>
                              <w:rFonts w:hint="eastAsia" w:ascii="仿宋_GB2312" w:eastAsia="仿宋_GB2312"/>
                              <w:sz w:val="24"/>
                            </w:rPr>
                            <w:t>瓦</w:t>
                          </w:r>
                        </w:p>
                        <w:p>
                          <w:pPr>
                            <w:spacing w:line="292" w:lineRule="exact"/>
                            <w:jc w:val="center"/>
                            <w:rPr>
                              <w:rFonts w:ascii="仿宋_GB2312" w:eastAsia="仿宋_GB2312"/>
                              <w:sz w:val="24"/>
                            </w:rPr>
                          </w:pPr>
                          <w:r>
                            <w:rPr>
                              <w:rFonts w:hint="eastAsia" w:ascii="仿宋_GB2312" w:eastAsia="仿宋_GB2312"/>
                              <w:sz w:val="24"/>
                            </w:rPr>
                            <w:t>斯</w:t>
                          </w:r>
                        </w:p>
                        <w:p>
                          <w:pPr>
                            <w:spacing w:line="292" w:lineRule="exact"/>
                            <w:jc w:val="center"/>
                            <w:rPr>
                              <w:rFonts w:ascii="仿宋_GB2312" w:eastAsia="仿宋_GB2312"/>
                              <w:sz w:val="24"/>
                            </w:rPr>
                          </w:pPr>
                          <w:r>
                            <w:rPr>
                              <w:rFonts w:hint="eastAsia" w:ascii="仿宋_GB2312" w:eastAsia="仿宋_GB2312"/>
                              <w:sz w:val="24"/>
                            </w:rPr>
                            <w:t>事</w:t>
                          </w:r>
                        </w:p>
                        <w:p>
                          <w:pPr>
                            <w:spacing w:line="292" w:lineRule="exact"/>
                            <w:jc w:val="center"/>
                            <w:rPr>
                              <w:rFonts w:ascii="仿宋_GB2312" w:eastAsia="仿宋_GB2312"/>
                              <w:sz w:val="24"/>
                            </w:rPr>
                          </w:pPr>
                          <w:r>
                            <w:rPr>
                              <w:rFonts w:hint="eastAsia" w:ascii="仿宋_GB2312" w:eastAsia="仿宋_GB2312"/>
                              <w:sz w:val="24"/>
                            </w:rPr>
                            <w:t>故</w:t>
                          </w:r>
                        </w:p>
                        <w:p>
                          <w:pPr>
                            <w:spacing w:line="292" w:lineRule="exact"/>
                            <w:jc w:val="center"/>
                            <w:rPr>
                              <w:rFonts w:ascii="仿宋_GB2312" w:eastAsia="仿宋_GB2312"/>
                              <w:sz w:val="24"/>
                            </w:rPr>
                          </w:pPr>
                          <w:r>
                            <w:rPr>
                              <w:rFonts w:hint="eastAsia" w:ascii="仿宋_GB2312" w:eastAsia="仿宋_GB2312"/>
                              <w:sz w:val="24"/>
                            </w:rPr>
                            <w:t>现</w:t>
                          </w:r>
                        </w:p>
                        <w:p>
                          <w:pPr>
                            <w:spacing w:line="292" w:lineRule="exact"/>
                            <w:jc w:val="center"/>
                            <w:rPr>
                              <w:rFonts w:ascii="仿宋_GB2312" w:eastAsia="仿宋_GB2312"/>
                              <w:sz w:val="24"/>
                            </w:rPr>
                          </w:pPr>
                          <w:r>
                            <w:rPr>
                              <w:rFonts w:hint="eastAsia" w:ascii="仿宋_GB2312" w:eastAsia="仿宋_GB2312"/>
                              <w:sz w:val="24"/>
                            </w:rPr>
                            <w:t>场</w:t>
                          </w:r>
                        </w:p>
                        <w:p>
                          <w:pPr>
                            <w:spacing w:line="292" w:lineRule="exact"/>
                            <w:jc w:val="center"/>
                            <w:rPr>
                              <w:rFonts w:ascii="仿宋_GB2312" w:eastAsia="仿宋_GB2312"/>
                              <w:sz w:val="24"/>
                            </w:rPr>
                          </w:pPr>
                          <w:r>
                            <w:rPr>
                              <w:rFonts w:hint="eastAsia" w:ascii="仿宋_GB2312" w:eastAsia="仿宋_GB2312"/>
                              <w:sz w:val="24"/>
                            </w:rPr>
                            <w:t>处</w:t>
                          </w:r>
                        </w:p>
                        <w:p>
                          <w:pPr>
                            <w:spacing w:line="292" w:lineRule="exact"/>
                            <w:jc w:val="center"/>
                            <w:rPr>
                              <w:rFonts w:ascii="仿宋_GB2312" w:eastAsia="仿宋_GB2312"/>
                              <w:sz w:val="24"/>
                            </w:rPr>
                          </w:pPr>
                          <w:r>
                            <w:rPr>
                              <w:rFonts w:hint="eastAsia" w:ascii="仿宋_GB2312" w:eastAsia="仿宋_GB2312"/>
                              <w:sz w:val="24"/>
                            </w:rPr>
                            <w:t>置</w:t>
                          </w:r>
                        </w:p>
                        <w:p>
                          <w:pPr>
                            <w:spacing w:line="292" w:lineRule="exact"/>
                            <w:jc w:val="center"/>
                            <w:rPr>
                              <w:rFonts w:ascii="仿宋_GB2312" w:eastAsia="仿宋_GB2312"/>
                              <w:sz w:val="24"/>
                            </w:rPr>
                          </w:pPr>
                          <w:r>
                            <w:rPr>
                              <w:rFonts w:hint="eastAsia" w:ascii="仿宋_GB2312" w:eastAsia="仿宋_GB2312"/>
                              <w:sz w:val="24"/>
                            </w:rPr>
                            <w:t>方</w:t>
                          </w:r>
                        </w:p>
                        <w:p>
                          <w:pPr>
                            <w:spacing w:line="292" w:lineRule="exact"/>
                            <w:jc w:val="center"/>
                            <w:rPr>
                              <w:rFonts w:ascii="仿宋_GB2312" w:eastAsia="仿宋_GB2312"/>
                              <w:sz w:val="24"/>
                            </w:rPr>
                          </w:pPr>
                          <w:r>
                            <w:rPr>
                              <w:rFonts w:hint="eastAsia" w:ascii="仿宋_GB2312" w:eastAsia="仿宋_GB2312"/>
                              <w:sz w:val="24"/>
                            </w:rPr>
                            <w:t>案</w:t>
                          </w:r>
                        </w:p>
                      </w:txbxContent>
                    </v:textbox>
                  </v:rect>
                  <v:rect id="Rectangle 56" o:spid="_x0000_s1026" o:spt="1" style="position:absolute;left:4807;top:453013;height:3742;width:510;" fillcolor="#FFFFFF" filled="t" stroked="t" coordsize="21600,21600" o:gfxdata="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UA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252" w:lineRule="exact"/>
                            <w:rPr>
                              <w:rFonts w:ascii="仿宋_GB2312" w:eastAsia="仿宋_GB2312"/>
                              <w:spacing w:val="-34"/>
                              <w:sz w:val="24"/>
                            </w:rPr>
                          </w:pPr>
                          <w:r>
                            <w:rPr>
                              <w:rFonts w:hint="eastAsia" w:ascii="仿宋_GB2312" w:eastAsia="仿宋_GB2312"/>
                              <w:spacing w:val="-34"/>
                              <w:sz w:val="24"/>
                            </w:rPr>
                            <w:t>矿井煤尘爆炸事故现场处置方案</w:t>
                          </w:r>
                        </w:p>
                      </w:txbxContent>
                    </v:textbox>
                  </v:rect>
                  <v:rect id="Rectangle 57" o:spid="_x0000_s1026" o:spt="1" style="position:absolute;left:1569;top:453010;height:3742;width:510;" fillcolor="#FFFFFF" filled="t" stroked="t" coordsize="21600,21600" o:gfxdata="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P1m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pStyle w:val="17"/>
                            <w:spacing w:after="0" w:line="288" w:lineRule="exact"/>
                            <w:rPr>
                              <w:rFonts w:ascii="仿宋_GB2312" w:eastAsia="仿宋_GB2312"/>
                            </w:rPr>
                          </w:pPr>
                          <w:r>
                            <w:rPr>
                              <w:rFonts w:hint="eastAsia" w:ascii="仿宋_GB2312" w:eastAsia="仿宋_GB2312"/>
                            </w:rPr>
                            <w:t>矿井顶板事故现场处置方案</w:t>
                          </w:r>
                        </w:p>
                        <w:p>
                          <w:pPr>
                            <w:ind w:firstLine="400"/>
                          </w:pPr>
                        </w:p>
                      </w:txbxContent>
                    </v:textbox>
                  </v:rect>
                  <v:rect id="Rectangle 61" o:spid="_x0000_s1026" o:spt="1" style="position:absolute;left:3197;top:453042;height:3742;width:510;" fillcolor="#FFFFFF" filled="t" stroked="t" coordsize="21600,21600" o:gfxdata="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F2IC+2AAAA2wAAAA8A&#10;AAAAAAAAAQAgAAAAIgAAAGRycy9kb3ducmV2LnhtbFBLAQIUABQAAAAIAIdO4kAzLwWeOwAAADkA&#10;AAAQAAAAAAAAAAEAIAAAAAUBAABkcnMvc2hhcGV4bWwueG1sUEsFBgAAAAAGAAYAWwEAAK8DAAAA&#10;AA==&#10;">
                    <v:fill on="t" focussize="0,0"/>
                    <v:stroke color="#000000" joinstyle="miter"/>
                    <v:imagedata o:title=""/>
                    <o:lock v:ext="edit" aspectratio="f"/>
                    <v:textbox inset="1mm,1.27mm,0mm,1.27mm">
                      <w:txbxContent>
                        <w:p>
                          <w:pPr>
                            <w:spacing w:line="250" w:lineRule="exact"/>
                            <w:jc w:val="center"/>
                            <w:rPr>
                              <w:rFonts w:ascii="仿宋_GB2312" w:eastAsia="仿宋_GB2312"/>
                              <w:sz w:val="24"/>
                            </w:rPr>
                          </w:pPr>
                          <w:r>
                            <w:rPr>
                              <w:rFonts w:hint="eastAsia" w:ascii="仿宋_GB2312" w:eastAsia="仿宋_GB2312"/>
                              <w:sz w:val="24"/>
                            </w:rPr>
                            <w:t>矿井井下火灾事故现场处置方案</w:t>
                          </w:r>
                        </w:p>
                        <w:p>
                          <w:pPr>
                            <w:spacing w:line="240" w:lineRule="exact"/>
                            <w:jc w:val="center"/>
                            <w:rPr>
                              <w:rFonts w:ascii="仿宋_GB2312" w:eastAsia="仿宋_GB2312"/>
                              <w:sz w:val="24"/>
                            </w:rPr>
                          </w:pPr>
                        </w:p>
                      </w:txbxContent>
                    </v:textbox>
                  </v:rect>
                  <v:rect id="Rectangle 62" o:spid="_x0000_s1026" o:spt="1" style="position:absolute;left:6511;top:453015;height:3742;width:510;" fillcolor="#FFFFFF" filled="t" stroked="t" coordsize="21600,21600" o:gfxdata="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46hbS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1mm,1.27mm,0mm,1.27mm">
                      <w:txbxContent>
                        <w:p>
                          <w:pPr>
                            <w:pStyle w:val="38"/>
                            <w:spacing w:line="290" w:lineRule="exact"/>
                            <w:jc w:val="center"/>
                            <w:rPr>
                              <w:rFonts w:ascii="仿宋_GB2312" w:eastAsia="仿宋_GB2312"/>
                              <w:sz w:val="24"/>
                              <w:szCs w:val="21"/>
                            </w:rPr>
                          </w:pPr>
                          <w:r>
                            <w:rPr>
                              <w:rFonts w:hint="eastAsia" w:ascii="仿宋_GB2312" w:eastAsia="仿宋_GB2312"/>
                              <w:sz w:val="24"/>
                              <w:szCs w:val="21"/>
                            </w:rPr>
                            <w:t>矿井供电事故现场处置方案</w:t>
                          </w:r>
                        </w:p>
                        <w:p>
                          <w:pPr>
                            <w:ind w:firstLine="400"/>
                          </w:pPr>
                        </w:p>
                      </w:txbxContent>
                    </v:textbox>
                  </v:rect>
                  <v:rect id="Rectangle 59" o:spid="_x0000_s1026" o:spt="1" style="position:absolute;left:9848;top:452969;height:3742;width:510;" fillcolor="#FFFFFF" filled="t" stroked="t" coordsize="21600,21600" o:gfxdata="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Q/sx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spacing w:line="216" w:lineRule="exact"/>
                            <w:rPr>
                              <w:rFonts w:ascii="仿宋_GB2312" w:hAnsi="仿宋_GB2312" w:eastAsia="仿宋_GB2312"/>
                              <w:szCs w:val="21"/>
                            </w:rPr>
                          </w:pPr>
                          <w:r>
                            <w:rPr>
                              <w:rFonts w:hint="eastAsia" w:ascii="仿宋_GB2312" w:hAnsi="仿宋_GB2312" w:eastAsia="仿宋_GB2312"/>
                              <w:szCs w:val="21"/>
                            </w:rPr>
                            <w:t>矿井压力容器爆炸事故现场处置方案</w:t>
                          </w:r>
                        </w:p>
                        <w:p>
                          <w:pPr>
                            <w:ind w:firstLine="400"/>
                          </w:pPr>
                        </w:p>
                      </w:txbxContent>
                    </v:textbox>
                  </v:rect>
                  <v:rect id="Rectangle 49" o:spid="_x0000_s1026" o:spt="1" style="position:absolute;left:10686;top:452962;height:3760;width:510;" fillcolor="#FFFFFF" filled="t" stroked="t" coordsize="21600,21600" o:gfxdata="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D16q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188" w:lineRule="exact"/>
                            <w:rPr>
                              <w:rFonts w:ascii="仿宋_GB2312" w:eastAsia="仿宋_GB2312"/>
                              <w:szCs w:val="21"/>
                            </w:rPr>
                          </w:pPr>
                          <w:r>
                            <w:rPr>
                              <w:rFonts w:hint="eastAsia" w:ascii="仿宋_GB2312" w:eastAsia="仿宋_GB2312"/>
                              <w:szCs w:val="21"/>
                            </w:rPr>
                            <w:t>矿井主要通风机事故现场处置方案</w:t>
                          </w:r>
                        </w:p>
                      </w:txbxContent>
                    </v:textbox>
                  </v:rect>
                  <v:rect id="Rectangle 49" o:spid="_x0000_s1026" o:spt="1" style="position:absolute;left:11615;top:452987;height:3742;width:510;" fillcolor="#FFFFFF" filled="t" stroked="t" coordsize="21600,21600" o:gfxdata="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3cDd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50" w:lineRule="exact"/>
                            <w:rPr>
                              <w:rFonts w:ascii="仿宋_GB2312" w:eastAsia="仿宋_GB2312"/>
                              <w:szCs w:val="21"/>
                            </w:rPr>
                          </w:pPr>
                          <w:r>
                            <w:rPr>
                              <w:rFonts w:hint="eastAsia" w:ascii="仿宋_GB2312" w:eastAsia="仿宋_GB2312"/>
                              <w:szCs w:val="21"/>
                            </w:rPr>
                            <w:t>矿井充填爆管事故现场处置方案</w:t>
                          </w:r>
                        </w:p>
                      </w:txbxContent>
                    </v:textbox>
                  </v:rect>
                </v:group>
                <v:group id="组合 892" o:spid="_x0000_s1026" o:spt="203" style="position:absolute;left:6141;top:465949;height:3835;width:10574;" coordorigin="1566,448813" coordsize="10574,3835" o:gfxdata="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e2c5r0AAADbAAAADwAAAAAAAAABACAAAAAiAAAAZHJzL2Rvd25yZXYueG1s&#10;UEsBAhQAFAAAAAgAh07iQDMvBZ47AAAAOQAAABUAAAAAAAAAAQAgAAAADAEAAGRycy9ncm91cHNo&#10;YXBleG1sLnhtbFBLBQYAAAAABgAGAGABAADJAwAAAAA=&#10;">
                  <o:lock v:ext="edit" aspectratio="f"/>
                  <v:rect id="Rectangle 33" o:spid="_x0000_s1026" o:spt="1" style="position:absolute;left:2416;top:448891;height:3742;width:510;" fillcolor="#FFFFFF" filled="t" stroked="t" coordsize="21600,21600" o:gfxdata="UEsDBAoAAAAAAIdO4kAAAAAAAAAAAAAAAAAEAAAAZHJzL1BLAwQUAAAACACHTuJAJ3j9Mr0AAADb&#10;AAAADwAAAGRycy9kb3ducmV2LnhtbEWPwW7CMBBE70j9B2srcQMbqAo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eP0y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矿井水害事故专项应急预案</w:t>
                          </w:r>
                        </w:p>
                      </w:txbxContent>
                    </v:textbox>
                  </v:rect>
                  <v:rect id="Rectangle 43" o:spid="_x0000_s1026" o:spt="1" style="position:absolute;left:8982;top:448847;height:3742;width:510;" fillcolor="#FFFFFF" filled="t" stroked="t" coordsize="21600,21600" o:gfxdata="UEsDBAoAAAAAAIdO4kAAAAAAAAAAAAAAAAAEAAAAZHJzL1BLAwQUAAAACACHTuJASDRYqb0AAADb&#10;AAAADwAAAGRycy9kb3ducmV2LnhtbEWPwW7CMBBE70j9B2srcQMbUAs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NFi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70" w:lineRule="exact"/>
                            <w:rPr>
                              <w:rFonts w:ascii="仿宋_GB2312" w:eastAsia="仿宋_GB2312"/>
                              <w:sz w:val="24"/>
                              <w:szCs w:val="21"/>
                            </w:rPr>
                          </w:pPr>
                          <w:r>
                            <w:rPr>
                              <w:rFonts w:hint="eastAsia" w:ascii="仿宋_GB2312" w:eastAsia="仿宋_GB2312"/>
                              <w:sz w:val="24"/>
                              <w:szCs w:val="21"/>
                            </w:rPr>
                            <w:t>矿井地面火灾事故专项应急预案</w:t>
                          </w:r>
                        </w:p>
                      </w:txbxContent>
                    </v:textbox>
                  </v:rect>
                  <v:rect id="Rectangle 44" o:spid="_x0000_s1026" o:spt="1" style="position:absolute;left:3217;top:448886;height:3742;width:510;" fillcolor="#FFFFFF" filled="t" stroked="t" coordsize="21600,21600" o:gfxdata="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p8hxu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0mm,1.27mm">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矿井火灾事故专项应急预案</w:t>
                          </w:r>
                        </w:p>
                        <w:p>
                          <w:pPr>
                            <w:spacing w:line="280" w:lineRule="exact"/>
                            <w:rPr>
                              <w:color w:val="FF0000"/>
                              <w:sz w:val="24"/>
                            </w:rPr>
                          </w:pPr>
                        </w:p>
                      </w:txbxContent>
                    </v:textbox>
                  </v:rect>
                  <v:rect id="Rectangle 46" o:spid="_x0000_s1026" o:spt="1" style="position:absolute;left:4804;top:448883;height:3742;width:510;" fillcolor="#FFFFFF" filled="t" stroked="t" coordsize="21600,21600" o:gfxdata="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qmNF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50" w:lineRule="exact"/>
                            <w:jc w:val="center"/>
                            <w:rPr>
                              <w:rFonts w:ascii="仿宋_GB2312" w:eastAsia="仿宋_GB2312"/>
                              <w:sz w:val="24"/>
                            </w:rPr>
                          </w:pPr>
                          <w:r>
                            <w:rPr>
                              <w:rFonts w:hint="eastAsia" w:ascii="仿宋_GB2312" w:eastAsia="仿宋_GB2312"/>
                              <w:sz w:val="24"/>
                            </w:rPr>
                            <w:t>矿井煤尘事故专项应急预案</w:t>
                          </w:r>
                        </w:p>
                      </w:txbxContent>
                    </v:textbox>
                  </v:rect>
                  <v:rect id="Rectangle 50" o:spid="_x0000_s1026" o:spt="1" style="position:absolute;left:4004;top:448897;height:3742;width:510;" fillcolor="#FFFFFF" filled="t" stroked="t" coordsize="21600,21600" o:gfxdata="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SvtvK2AAAA2wAAAA8A&#10;AAAAAAAAAQAgAAAAIgAAAGRycy9kb3ducmV2LnhtbFBLAQIUABQAAAAIAIdO4kAzLwWeOwAAADkA&#10;AAAQAAAAAAAAAAEAIAAAAAUBAABkcnMvc2hhcGV4bWwueG1sUEsFBgAAAAAGAAYAWwEAAK8DAAAA&#10;AA==&#10;">
                    <v:fill on="t" focussize="0,0"/>
                    <v:stroke color="#000000" joinstyle="miter"/>
                    <v:imagedata o:title=""/>
                    <o:lock v:ext="edit" aspectratio="f"/>
                    <v:textbox inset="1mm,1.27mm,0mm,1.27mm">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矿井瓦斯事故专项应急预案</w:t>
                          </w:r>
                        </w:p>
                        <w:p>
                          <w:pPr>
                            <w:pStyle w:val="17"/>
                            <w:spacing w:line="280" w:lineRule="atLeast"/>
                            <w:rPr>
                              <w:rFonts w:ascii="仿宋_GB2312" w:eastAsia="仿宋_GB2312"/>
                              <w:szCs w:val="21"/>
                            </w:rPr>
                          </w:pPr>
                        </w:p>
                      </w:txbxContent>
                    </v:textbox>
                  </v:rect>
                  <v:rect id="Rectangle 51" o:spid="_x0000_s1026" o:spt="1" style="position:absolute;left:8127;top:448874;height:3742;width:510;" fillcolor="#FFFFFF" filled="t" stroked="t" coordsize="21600,21600" o:gfxdata="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4xN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1mm,1.27mm,0mm,1.27mm">
                      <w:txbxContent>
                        <w:p>
                          <w:pPr>
                            <w:spacing w:line="270" w:lineRule="exact"/>
                            <w:jc w:val="center"/>
                            <w:rPr>
                              <w:rFonts w:ascii="仿宋_GB2312" w:eastAsia="仿宋_GB2312"/>
                              <w:sz w:val="24"/>
                              <w:szCs w:val="21"/>
                            </w:rPr>
                          </w:pPr>
                          <w:r>
                            <w:rPr>
                              <w:rFonts w:hint="eastAsia" w:ascii="仿宋_GB2312" w:eastAsia="仿宋_GB2312"/>
                              <w:sz w:val="24"/>
                              <w:szCs w:val="21"/>
                            </w:rPr>
                            <w:t>矿</w:t>
                          </w:r>
                        </w:p>
                        <w:p>
                          <w:pPr>
                            <w:spacing w:line="270" w:lineRule="exact"/>
                            <w:jc w:val="center"/>
                            <w:rPr>
                              <w:rFonts w:ascii="仿宋_GB2312" w:eastAsia="仿宋_GB2312"/>
                              <w:sz w:val="24"/>
                              <w:szCs w:val="21"/>
                            </w:rPr>
                          </w:pPr>
                          <w:r>
                            <w:rPr>
                              <w:rFonts w:hint="eastAsia" w:ascii="仿宋_GB2312" w:eastAsia="仿宋_GB2312"/>
                              <w:sz w:val="24"/>
                              <w:szCs w:val="21"/>
                            </w:rPr>
                            <w:t>井</w:t>
                          </w:r>
                        </w:p>
                        <w:p>
                          <w:pPr>
                            <w:spacing w:line="270" w:lineRule="exact"/>
                            <w:jc w:val="center"/>
                            <w:rPr>
                              <w:rFonts w:ascii="仿宋_GB2312" w:eastAsia="仿宋_GB2312"/>
                              <w:sz w:val="24"/>
                              <w:szCs w:val="21"/>
                            </w:rPr>
                          </w:pPr>
                          <w:r>
                            <w:rPr>
                              <w:rFonts w:hint="eastAsia" w:ascii="仿宋_GB2312" w:eastAsia="仿宋_GB2312"/>
                              <w:sz w:val="24"/>
                              <w:szCs w:val="21"/>
                            </w:rPr>
                            <w:t>灾</w:t>
                          </w:r>
                        </w:p>
                        <w:p>
                          <w:pPr>
                            <w:spacing w:line="270" w:lineRule="exact"/>
                            <w:jc w:val="center"/>
                            <w:rPr>
                              <w:rFonts w:ascii="仿宋_GB2312" w:eastAsia="仿宋_GB2312"/>
                              <w:sz w:val="24"/>
                              <w:szCs w:val="21"/>
                            </w:rPr>
                          </w:pPr>
                          <w:r>
                            <w:rPr>
                              <w:rFonts w:hint="eastAsia" w:ascii="仿宋_GB2312" w:eastAsia="仿宋_GB2312"/>
                              <w:sz w:val="24"/>
                              <w:szCs w:val="21"/>
                            </w:rPr>
                            <w:t>害</w:t>
                          </w:r>
                        </w:p>
                        <w:p>
                          <w:pPr>
                            <w:spacing w:line="270" w:lineRule="exact"/>
                            <w:jc w:val="center"/>
                            <w:rPr>
                              <w:rFonts w:ascii="仿宋_GB2312" w:eastAsia="仿宋_GB2312"/>
                              <w:sz w:val="24"/>
                              <w:szCs w:val="21"/>
                            </w:rPr>
                          </w:pPr>
                          <w:r>
                            <w:rPr>
                              <w:rFonts w:hint="eastAsia" w:ascii="仿宋_GB2312" w:eastAsia="仿宋_GB2312"/>
                              <w:sz w:val="24"/>
                              <w:szCs w:val="21"/>
                            </w:rPr>
                            <w:t>性</w:t>
                          </w:r>
                        </w:p>
                        <w:p>
                          <w:pPr>
                            <w:spacing w:line="270" w:lineRule="exact"/>
                            <w:jc w:val="center"/>
                            <w:rPr>
                              <w:rFonts w:ascii="仿宋_GB2312" w:eastAsia="仿宋_GB2312"/>
                              <w:sz w:val="24"/>
                              <w:szCs w:val="21"/>
                            </w:rPr>
                          </w:pPr>
                          <w:r>
                            <w:rPr>
                              <w:rFonts w:hint="eastAsia" w:ascii="仿宋_GB2312" w:eastAsia="仿宋_GB2312"/>
                              <w:sz w:val="24"/>
                              <w:szCs w:val="21"/>
                            </w:rPr>
                            <w:t>天</w:t>
                          </w:r>
                        </w:p>
                        <w:p>
                          <w:pPr>
                            <w:spacing w:line="270" w:lineRule="exact"/>
                            <w:jc w:val="center"/>
                            <w:rPr>
                              <w:sz w:val="24"/>
                            </w:rPr>
                          </w:pPr>
                          <w:r>
                            <w:rPr>
                              <w:rFonts w:hint="eastAsia" w:ascii="仿宋_GB2312" w:eastAsia="仿宋_GB2312"/>
                              <w:sz w:val="24"/>
                              <w:szCs w:val="21"/>
                            </w:rPr>
                            <w:t>气专项应急预案</w:t>
                          </w:r>
                        </w:p>
                        <w:p>
                          <w:pPr>
                            <w:pStyle w:val="17"/>
                            <w:spacing w:after="0" w:line="400" w:lineRule="exact"/>
                            <w:jc w:val="center"/>
                            <w:rPr>
                              <w:rFonts w:ascii="仿宋_GB2312" w:eastAsia="仿宋_GB2312"/>
                            </w:rPr>
                          </w:pPr>
                        </w:p>
                        <w:p>
                          <w:pPr>
                            <w:jc w:val="center"/>
                          </w:pPr>
                        </w:p>
                      </w:txbxContent>
                    </v:textbox>
                  </v:rect>
                  <v:rect id="Rectangle 52" o:spid="_x0000_s1026" o:spt="1" style="position:absolute;left:7345;top:448901;height:3742;width:510;" fillcolor="#FFFFFF" filled="t" stroked="t" coordsize="21600,21600" o:gfxdata="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8MytO2AAAA2wAAAA8A&#10;AAAAAAAAAQAgAAAAIgAAAGRycy9kb3ducmV2LnhtbFBLAQIUABQAAAAIAIdO4kAzLwWeOwAAADkA&#10;AAAQAAAAAAAAAAEAIAAAAAUBAABkcnMvc2hhcGV4bWwueG1sUEsFBgAAAAAGAAYAWwEAAK8DAAAA&#10;AA==&#10;">
                    <v:fill on="t" focussize="0,0"/>
                    <v:stroke color="#000000" joinstyle="miter"/>
                    <v:imagedata o:title=""/>
                    <o:lock v:ext="edit" aspectratio="f"/>
                    <v:textbox inset="1mm,1.27mm,0mm,1.27mm">
                      <w:txbxContent>
                        <w:p>
                          <w:pPr>
                            <w:pStyle w:val="38"/>
                            <w:spacing w:line="290" w:lineRule="exact"/>
                            <w:rPr>
                              <w:rFonts w:ascii="仿宋_GB2312" w:hAnsi="宋体" w:eastAsia="仿宋_GB2312"/>
                              <w:sz w:val="24"/>
                              <w:szCs w:val="24"/>
                            </w:rPr>
                          </w:pPr>
                          <w:r>
                            <w:rPr>
                              <w:rFonts w:hint="eastAsia" w:ascii="仿宋_GB2312" w:hAnsi="宋体" w:eastAsia="仿宋_GB2312"/>
                              <w:sz w:val="24"/>
                              <w:szCs w:val="24"/>
                            </w:rPr>
                            <w:t>爆破物品事故专项应急预案</w:t>
                          </w:r>
                        </w:p>
                        <w:p>
                          <w:pPr>
                            <w:pStyle w:val="17"/>
                            <w:spacing w:after="0" w:line="250" w:lineRule="exact"/>
                            <w:jc w:val="center"/>
                            <w:rPr>
                              <w:rFonts w:ascii="仿宋_GB2312" w:hAnsi="宋体" w:eastAsia="仿宋_GB2312"/>
                              <w:kern w:val="0"/>
                              <w:szCs w:val="22"/>
                            </w:rPr>
                          </w:pPr>
                        </w:p>
                        <w:p>
                          <w:pPr>
                            <w:pStyle w:val="38"/>
                            <w:spacing w:line="320" w:lineRule="exact"/>
                            <w:ind w:firstLine="400"/>
                            <w:rPr>
                              <w:rFonts w:ascii="仿宋_GB2312" w:eastAsia="仿宋_GB2312"/>
                              <w:szCs w:val="21"/>
                            </w:rPr>
                          </w:pPr>
                          <w:r>
                            <w:rPr>
                              <w:rFonts w:hint="eastAsia" w:ascii="仿宋_GB2312" w:eastAsia="仿宋_GB2312"/>
                              <w:szCs w:val="21"/>
                            </w:rPr>
                            <w:t>主</w:t>
                          </w:r>
                        </w:p>
                      </w:txbxContent>
                    </v:textbox>
                  </v:rect>
                  <v:rect id="Rectangle 54" o:spid="_x0000_s1026" o:spt="1" style="position:absolute;left:5618;top:448895;height:3742;width:510;" fillcolor="#FFFFFF" filled="t" stroked="t" coordsize="21600,21600" o:gfxdata="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touj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248" w:lineRule="exact"/>
                            <w:jc w:val="center"/>
                          </w:pPr>
                          <w:r>
                            <w:rPr>
                              <w:rFonts w:hint="eastAsia" w:ascii="仿宋_GB2312" w:hAnsi="宋体" w:eastAsia="仿宋_GB2312"/>
                              <w:sz w:val="24"/>
                            </w:rPr>
                            <w:t>矿井提升运输事故专项应急预案</w:t>
                          </w:r>
                        </w:p>
                      </w:txbxContent>
                    </v:textbox>
                  </v:rect>
                  <v:rect id="Rectangle 60" o:spid="_x0000_s1026" o:spt="1" style="position:absolute;left:1566;top:448885;height:3742;width:510;" fillcolor="#FFFFFF" filled="t" stroked="t" coordsize="21600,21600" o:gfxdata="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IsPq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7"/>
                            <w:adjustRightInd w:val="0"/>
                            <w:spacing w:after="0" w:line="292" w:lineRule="exact"/>
                            <w:rPr>
                              <w:kern w:val="10"/>
                              <w:szCs w:val="21"/>
                            </w:rPr>
                          </w:pPr>
                          <w:r>
                            <w:rPr>
                              <w:rFonts w:hint="eastAsia" w:ascii="仿宋_GB2312" w:eastAsia="仿宋_GB2312"/>
                              <w:kern w:val="10"/>
                              <w:szCs w:val="21"/>
                            </w:rPr>
                            <w:t>矿井顶板事故专项应急预案</w:t>
                          </w:r>
                        </w:p>
                        <w:p>
                          <w:pPr>
                            <w:ind w:firstLine="400"/>
                          </w:pPr>
                        </w:p>
                      </w:txbxContent>
                    </v:textbox>
                  </v:rect>
                  <v:rect id="Rectangle 49" o:spid="_x0000_s1026" o:spt="1" style="position:absolute;left:9833;top:448845;height:3742;width:510;" fillcolor="#FFFFFF" filled="t" stroked="t" coordsize="21600,21600" o:gfxdata="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RBVh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20" w:lineRule="exact"/>
                            <w:rPr>
                              <w:rFonts w:ascii="仿宋_GB2312" w:eastAsia="仿宋_GB2312"/>
                              <w:szCs w:val="21"/>
                            </w:rPr>
                          </w:pPr>
                          <w:r>
                            <w:rPr>
                              <w:rFonts w:hint="eastAsia" w:ascii="仿宋_GB2312" w:eastAsia="仿宋_GB2312"/>
                              <w:szCs w:val="21"/>
                            </w:rPr>
                            <w:t>矿井压力容器爆炸事故专项应急预案</w:t>
                          </w:r>
                        </w:p>
                      </w:txbxContent>
                    </v:textbox>
                  </v:rect>
                  <v:rect id="Rectangle 49" o:spid="_x0000_s1026" o:spt="1" style="position:absolute;left:10701;top:448813;height:3760;width:510;" fillcolor="#FFFFFF" filled="t" stroked="t" coordsize="21600,21600" o:gfxdata="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2NF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188" w:lineRule="exact"/>
                            <w:rPr>
                              <w:rFonts w:ascii="仿宋_GB2312" w:eastAsia="仿宋_GB2312"/>
                              <w:szCs w:val="21"/>
                            </w:rPr>
                          </w:pPr>
                          <w:r>
                            <w:rPr>
                              <w:rFonts w:hint="eastAsia" w:ascii="仿宋_GB2312" w:eastAsia="仿宋_GB2312"/>
                              <w:szCs w:val="21"/>
                            </w:rPr>
                            <w:t>矿井主要通风机事故专项应急预案</w:t>
                          </w:r>
                        </w:p>
                      </w:txbxContent>
                    </v:textbox>
                  </v:rect>
                  <v:rect id="Rectangle 49" o:spid="_x0000_s1026" o:spt="1" style="position:absolute;left:11630;top:448838;height:3742;width:510;" fillcolor="#FFFFFF" filled="t" stroked="t" coordsize="21600,21600" o:gfxdata="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eEoj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252" w:lineRule="exact"/>
                            <w:rPr>
                              <w:rFonts w:ascii="仿宋_GB2312" w:eastAsia="仿宋_GB2312"/>
                              <w:szCs w:val="21"/>
                            </w:rPr>
                          </w:pPr>
                          <w:r>
                            <w:rPr>
                              <w:rFonts w:hint="eastAsia" w:ascii="仿宋_GB2312" w:eastAsia="仿宋_GB2312"/>
                              <w:szCs w:val="21"/>
                            </w:rPr>
                            <w:t>矿井充填爆管事故专项应急预案</w:t>
                          </w:r>
                        </w:p>
                      </w:txbxContent>
                    </v:textbox>
                  </v:rect>
                  <v:rect id="Rectangle 53" o:spid="_x0000_s1026" o:spt="1" style="position:absolute;left:6509;top:448906;height:3742;width:510;" fillcolor="#FFFFFF" filled="t" stroked="t" coordsize="21600,21600" o:gfxdata="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p9zy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1mm,1.27mm,0mm,1.27mm">
                      <w:txbxContent>
                        <w:p>
                          <w:pPr>
                            <w:spacing w:line="290" w:lineRule="exact"/>
                            <w:jc w:val="center"/>
                            <w:rPr>
                              <w:sz w:val="24"/>
                            </w:rPr>
                          </w:pPr>
                          <w:r>
                            <w:rPr>
                              <w:rFonts w:hint="eastAsia" w:ascii="仿宋_GB2312" w:hAnsi="宋体" w:eastAsia="仿宋_GB2312"/>
                              <w:sz w:val="24"/>
                            </w:rPr>
                            <w:t>矿井供电事故专项应急预案</w:t>
                          </w:r>
                        </w:p>
                      </w:txbxContent>
                    </v:textbox>
                  </v:rect>
                </v:group>
              </v:group>
            </w:pict>
          </mc:Fallback>
        </mc:AlternateContent>
      </w:r>
    </w:p>
    <w:p>
      <w:pPr>
        <w:ind w:firstLine="640"/>
        <w:rPr>
          <w:rFonts w:ascii="宋体" w:hAnsi="宋体"/>
          <w:sz w:val="32"/>
          <w:szCs w:val="32"/>
        </w:rPr>
      </w:pPr>
    </w:p>
    <w:p>
      <w:pPr>
        <w:ind w:firstLine="640"/>
        <w:rPr>
          <w:rFonts w:ascii="宋体" w:hAnsi="宋体"/>
          <w:sz w:val="32"/>
          <w:szCs w:val="32"/>
        </w:rPr>
      </w:pPr>
    </w:p>
    <w:p>
      <w:pPr>
        <w:ind w:firstLine="640"/>
        <w:rPr>
          <w:rFonts w:ascii="宋体" w:hAnsi="宋体"/>
          <w:sz w:val="32"/>
          <w:szCs w:val="32"/>
        </w:rPr>
      </w:pPr>
    </w:p>
    <w:p>
      <w:pPr>
        <w:pStyle w:val="16"/>
        <w:ind w:firstLine="480"/>
        <w:jc w:val="center"/>
        <w:rPr>
          <w:bCs w:val="0"/>
          <w:sz w:val="24"/>
        </w:rPr>
      </w:pPr>
    </w:p>
    <w:p>
      <w:pPr>
        <w:ind w:firstLine="640"/>
        <w:rPr>
          <w:rFonts w:ascii="宋体" w:hAnsi="宋体"/>
          <w:sz w:val="32"/>
          <w:szCs w:val="32"/>
        </w:rPr>
      </w:pPr>
    </w:p>
    <w:p>
      <w:pPr>
        <w:pStyle w:val="47"/>
        <w:tabs>
          <w:tab w:val="right" w:pos="8582"/>
        </w:tabs>
        <w:topLinePunct/>
        <w:spacing w:after="0" w:line="510" w:lineRule="exact"/>
        <w:ind w:left="419" w:leftChars="86" w:hanging="238" w:hangingChars="85"/>
        <w:jc w:val="left"/>
        <w:rPr>
          <w:rFonts w:ascii="仿宋_GB2312" w:hAnsi="宋体" w:eastAsia="仿宋_GB2312"/>
          <w:sz w:val="28"/>
          <w:szCs w:val="28"/>
        </w:rPr>
      </w:pPr>
      <w:r>
        <w:rPr>
          <w:rFonts w:hint="eastAsia" w:ascii="仿宋_GB2312" w:hAnsi="宋体" w:eastAsia="仿宋_GB2312"/>
          <w:sz w:val="28"/>
          <w:szCs w:val="28"/>
        </w:rPr>
        <w:tab/>
      </w:r>
    </w:p>
    <w:p>
      <w:pPr>
        <w:pStyle w:val="47"/>
        <w:topLinePunct/>
        <w:spacing w:after="0" w:line="510" w:lineRule="exact"/>
        <w:ind w:left="359" w:leftChars="171" w:firstLine="200" w:firstLineChars="0"/>
        <w:jc w:val="left"/>
        <w:rPr>
          <w:rFonts w:ascii="仿宋_GB2312" w:hAnsi="宋体" w:eastAsia="仿宋_GB2312"/>
          <w:sz w:val="28"/>
          <w:szCs w:val="28"/>
        </w:rPr>
      </w:pPr>
    </w:p>
    <w:p>
      <w:pPr>
        <w:pStyle w:val="47"/>
        <w:topLinePunct/>
        <w:spacing w:after="0" w:line="510" w:lineRule="exact"/>
        <w:ind w:left="419" w:leftChars="86" w:hanging="238" w:hangingChars="85"/>
        <w:jc w:val="left"/>
        <w:rPr>
          <w:rFonts w:ascii="仿宋_GB2312" w:hAnsi="宋体" w:eastAsia="仿宋_GB2312"/>
          <w:sz w:val="28"/>
          <w:szCs w:val="28"/>
        </w:rPr>
      </w:pPr>
    </w:p>
    <w:p>
      <w:pPr>
        <w:pStyle w:val="47"/>
        <w:topLinePunct/>
        <w:spacing w:after="0" w:line="510" w:lineRule="exact"/>
        <w:ind w:left="419" w:leftChars="86" w:hanging="238" w:hangingChars="85"/>
        <w:jc w:val="left"/>
        <w:rPr>
          <w:rFonts w:ascii="仿宋_GB2312" w:hAnsi="宋体" w:eastAsia="仿宋_GB2312"/>
          <w:sz w:val="28"/>
          <w:szCs w:val="28"/>
        </w:rPr>
      </w:pPr>
    </w:p>
    <w:p>
      <w:pPr>
        <w:pStyle w:val="47"/>
        <w:tabs>
          <w:tab w:val="left" w:pos="8220"/>
        </w:tabs>
        <w:topLinePunct/>
        <w:spacing w:after="0" w:line="510" w:lineRule="exact"/>
        <w:ind w:left="420" w:leftChars="200" w:firstLine="560" w:firstLineChars="200"/>
        <w:jc w:val="left"/>
        <w:rPr>
          <w:rFonts w:ascii="仿宋_GB2312" w:hAnsi="宋体" w:eastAsia="仿宋_GB2312"/>
          <w:sz w:val="28"/>
          <w:szCs w:val="28"/>
        </w:rPr>
      </w:pPr>
      <w:r>
        <w:rPr>
          <w:rFonts w:hint="eastAsia" w:ascii="仿宋_GB2312" w:hAnsi="宋体" w:eastAsia="仿宋_GB2312"/>
          <w:sz w:val="28"/>
          <w:szCs w:val="28"/>
        </w:rPr>
        <w:tab/>
      </w:r>
    </w:p>
    <w:p>
      <w:pPr>
        <w:pStyle w:val="47"/>
        <w:topLinePunct/>
        <w:spacing w:after="0" w:line="510" w:lineRule="exact"/>
        <w:ind w:left="420" w:leftChars="200" w:firstLine="560" w:firstLineChars="200"/>
        <w:jc w:val="left"/>
        <w:rPr>
          <w:rFonts w:ascii="仿宋_GB2312" w:hAnsi="宋体" w:eastAsia="仿宋_GB2312"/>
          <w:sz w:val="28"/>
          <w:szCs w:val="28"/>
        </w:rPr>
      </w:pPr>
    </w:p>
    <w:p>
      <w:pPr>
        <w:pStyle w:val="47"/>
        <w:topLinePunct/>
        <w:spacing w:after="0" w:line="510" w:lineRule="exact"/>
        <w:ind w:left="420" w:leftChars="200" w:firstLine="643" w:firstLineChars="200"/>
        <w:jc w:val="left"/>
        <w:rPr>
          <w:rFonts w:ascii="仿宋_GB2312" w:hAnsi="宋体" w:eastAsia="仿宋_GB2312"/>
          <w:b/>
          <w:sz w:val="32"/>
          <w:szCs w:val="32"/>
        </w:rPr>
      </w:pPr>
    </w:p>
    <w:p>
      <w:pPr>
        <w:widowControl/>
        <w:adjustRightInd w:val="0"/>
        <w:snapToGrid w:val="0"/>
        <w:spacing w:line="520" w:lineRule="exact"/>
        <w:rPr>
          <w:rFonts w:ascii="楷体_GB2312" w:hAnsi="楷体_GB2312" w:eastAsia="楷体_GB2312"/>
          <w:sz w:val="32"/>
          <w:szCs w:val="28"/>
        </w:rPr>
      </w:pPr>
    </w:p>
    <w:p>
      <w:pPr>
        <w:widowControl/>
        <w:spacing w:line="520" w:lineRule="exact"/>
        <w:rPr>
          <w:rFonts w:ascii="仿宋_GB2312" w:eastAsia="仿宋_GB2312"/>
          <w:sz w:val="32"/>
          <w:szCs w:val="28"/>
        </w:rPr>
      </w:pPr>
    </w:p>
    <w:p>
      <w:pPr>
        <w:spacing w:line="520" w:lineRule="exact"/>
        <w:rPr>
          <w:rFonts w:ascii="仿宋_GB2312" w:eastAsia="仿宋_GB2312"/>
          <w:sz w:val="32"/>
          <w:szCs w:val="28"/>
        </w:rPr>
      </w:pPr>
      <w:r>
        <w:rPr>
          <w:rFonts w:hint="eastAsia" w:ascii="仿宋_GB2312" w:eastAsia="仿宋_GB2312"/>
          <w:sz w:val="32"/>
          <w:szCs w:val="28"/>
        </w:rPr>
        <w:t xml:space="preserve"> </w:t>
      </w:r>
    </w:p>
    <w:p>
      <w:pPr>
        <w:pStyle w:val="47"/>
        <w:tabs>
          <w:tab w:val="right" w:pos="8582"/>
        </w:tabs>
        <w:topLinePunct/>
        <w:spacing w:after="0" w:line="510" w:lineRule="exact"/>
        <w:ind w:firstLine="0" w:firstLineChars="0"/>
        <w:jc w:val="left"/>
        <w:rPr>
          <w:rFonts w:ascii="仿宋_GB2312" w:hAnsi="宋体" w:eastAsia="仿宋_GB2312"/>
          <w:sz w:val="28"/>
          <w:szCs w:val="28"/>
        </w:rPr>
      </w:pPr>
      <w:r>
        <w:rPr>
          <w:rFonts w:ascii="仿宋" w:hAnsi="仿宋" w:eastAsia="仿宋" w:cs="仿宋"/>
          <w:b/>
          <w:bCs/>
          <w:color w:val="000000"/>
          <w:sz w:val="32"/>
          <w:szCs w:val="32"/>
        </w:rPr>
        <w:tab/>
      </w:r>
    </w:p>
    <w:p>
      <w:pPr>
        <w:spacing w:line="360" w:lineRule="auto"/>
        <w:ind w:firstLine="643" w:firstLineChars="200"/>
        <w:rPr>
          <w:rFonts w:ascii="仿宋" w:hAnsi="仿宋" w:eastAsia="仿宋" w:cs="仿宋"/>
          <w:b/>
          <w:bCs/>
          <w:snapToGrid w:val="0"/>
          <w:color w:val="000000"/>
          <w:kern w:val="0"/>
          <w:sz w:val="32"/>
          <w:szCs w:val="32"/>
        </w:rPr>
      </w:pPr>
      <w:r>
        <w:rPr>
          <w:rFonts w:hint="eastAsia" w:ascii="仿宋" w:hAnsi="仿宋" w:eastAsia="仿宋" w:cs="仿宋"/>
          <w:b/>
          <w:bCs/>
          <w:color w:val="000000"/>
          <w:sz w:val="32"/>
          <w:szCs w:val="32"/>
        </w:rPr>
        <w:t xml:space="preserve">二、预案衔接   </w:t>
      </w:r>
    </w:p>
    <w:p>
      <w:pPr>
        <w:spacing w:line="360" w:lineRule="auto"/>
        <w:ind w:firstLine="640" w:firstLineChars="200"/>
        <w:rPr>
          <w:rFonts w:ascii="仿宋" w:hAnsi="仿宋" w:eastAsia="仿宋" w:cs="仿宋"/>
          <w:snapToGrid w:val="0"/>
          <w:color w:val="000000"/>
          <w:kern w:val="0"/>
          <w:sz w:val="32"/>
          <w:szCs w:val="32"/>
        </w:rPr>
      </w:pPr>
      <w:r>
        <w:rPr>
          <w:rFonts w:hint="eastAsia" w:ascii="仿宋" w:hAnsi="仿宋" w:eastAsia="仿宋" w:cs="仿宋"/>
          <w:snapToGrid w:val="0"/>
          <w:color w:val="000000"/>
          <w:kern w:val="0"/>
          <w:sz w:val="32"/>
          <w:szCs w:val="32"/>
        </w:rPr>
        <w:t>本预案与以下应急预案相互衔接：《山东省微山湖矿业集团有限公司生产安全事故应急预案》、《山东能源有限责任公司矿山救护队生产安全事故应急预案》、《济宁市煤矿较大事故生产安全事故应急预案》、《微山县煤矿一般生产安全事故应急预案》</w:t>
      </w:r>
      <w:bookmarkEnd w:id="297"/>
      <w:bookmarkEnd w:id="298"/>
      <w:r>
        <w:rPr>
          <w:rFonts w:hint="eastAsia" w:ascii="仿宋" w:hAnsi="仿宋" w:eastAsia="仿宋" w:cs="仿宋"/>
          <w:snapToGrid w:val="0"/>
          <w:color w:val="000000"/>
          <w:kern w:val="0"/>
          <w:sz w:val="32"/>
          <w:szCs w:val="32"/>
        </w:rPr>
        <w:t>。</w:t>
      </w:r>
    </w:p>
    <w:p>
      <w:pPr>
        <w:spacing w:line="360" w:lineRule="auto"/>
        <w:ind w:firstLine="1606" w:firstLineChars="500"/>
        <w:rPr>
          <w:rFonts w:ascii="仿宋" w:hAnsi="仿宋" w:eastAsia="仿宋" w:cs="仿宋"/>
          <w:b/>
          <w:bCs/>
          <w:snapToGrid w:val="0"/>
          <w:color w:val="000000"/>
          <w:kern w:val="0"/>
          <w:sz w:val="32"/>
          <w:szCs w:val="32"/>
        </w:rPr>
      </w:pPr>
      <w:r>
        <w:rPr>
          <w:rFonts w:hint="eastAsia" w:ascii="仿宋" w:hAnsi="仿宋" w:eastAsia="仿宋" w:cs="仿宋"/>
          <w:b/>
          <w:bCs/>
          <w:snapToGrid w:val="0"/>
          <w:color w:val="000000"/>
          <w:kern w:val="0"/>
          <w:sz w:val="32"/>
          <w:szCs w:val="32"/>
        </w:rPr>
        <w:t>微山崔庄煤矿有限责任公司</w:t>
      </w:r>
      <w:r>
        <w:rPr>
          <w:rFonts w:ascii="仿宋" w:hAnsi="仿宋" w:eastAsia="仿宋" w:cs="仿宋"/>
          <w:b/>
          <w:bCs/>
          <w:snapToGrid w:val="0"/>
          <w:color w:val="000000"/>
          <w:kern w:val="0"/>
          <w:sz w:val="32"/>
          <w:szCs w:val="32"/>
        </w:rPr>
        <w:t>预案衔接图</w:t>
      </w:r>
    </w:p>
    <w:p>
      <w:pPr>
        <w:pStyle w:val="2"/>
      </w:pPr>
    </w:p>
    <w:p>
      <w:pPr>
        <w:numPr>
          <w:ilvl w:val="0"/>
          <w:numId w:val="1"/>
        </w:numPr>
        <w:ind w:firstLine="643" w:firstLineChars="200"/>
        <w:jc w:val="center"/>
        <w:rPr>
          <w:rFonts w:ascii="仿宋_GB2312" w:hAnsi="仿宋_GB2312" w:eastAsia="仿宋_GB2312" w:cs="仿宋_GB2312"/>
          <w:b/>
          <w:bCs/>
          <w:sz w:val="32"/>
          <w:szCs w:val="32"/>
        </w:rPr>
      </w:pPr>
      <w:bookmarkStart w:id="299" w:name="_Toc14416_WPSOffice_Level1"/>
      <w:r>
        <w:rPr>
          <w:rFonts w:hint="eastAsia" w:ascii="仿宋_GB2312" w:hAnsi="仿宋_GB2312" w:eastAsia="仿宋_GB2312" w:cs="仿宋_GB2312"/>
          <w:b/>
          <w:bCs/>
          <w:sz w:val="32"/>
          <w:szCs w:val="32"/>
        </w:rPr>
        <w:t>应急预案衔接</w:t>
      </w:r>
      <w:bookmarkEnd w:id="299"/>
    </w:p>
    <w:p>
      <w:pPr>
        <w:pStyle w:val="17"/>
      </w:pPr>
      <w:r>
        <w:rPr>
          <w:sz w:val="32"/>
        </w:rPr>
        <mc:AlternateContent>
          <mc:Choice Requires="wpg">
            <w:drawing>
              <wp:anchor distT="0" distB="0" distL="114300" distR="114300" simplePos="0" relativeHeight="251669504" behindDoc="0" locked="0" layoutInCell="1" allowOverlap="1">
                <wp:simplePos x="0" y="0"/>
                <wp:positionH relativeFrom="column">
                  <wp:posOffset>568325</wp:posOffset>
                </wp:positionH>
                <wp:positionV relativeFrom="paragraph">
                  <wp:posOffset>83820</wp:posOffset>
                </wp:positionV>
                <wp:extent cx="4215130" cy="1689100"/>
                <wp:effectExtent l="9525" t="9525" r="23495" b="15875"/>
                <wp:wrapNone/>
                <wp:docPr id="30" name="组合 1028"/>
                <wp:cNvGraphicFramePr/>
                <a:graphic xmlns:a="http://schemas.openxmlformats.org/drawingml/2006/main">
                  <a:graphicData uri="http://schemas.microsoft.com/office/word/2010/wordprocessingGroup">
                    <wpg:wgp>
                      <wpg:cNvGrpSpPr/>
                      <wpg:grpSpPr>
                        <a:xfrm>
                          <a:off x="0" y="0"/>
                          <a:ext cx="4215130" cy="1689100"/>
                          <a:chOff x="7062" y="440366"/>
                          <a:chExt cx="6638" cy="2929"/>
                        </a:xfrm>
                      </wpg:grpSpPr>
                      <wps:wsp>
                        <wps:cNvPr id="23" name="矩形 1"/>
                        <wps:cNvSpPr/>
                        <wps:spPr>
                          <a:xfrm>
                            <a:off x="7106" y="442463"/>
                            <a:ext cx="2952" cy="799"/>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pStyle w:val="16"/>
                                <w:spacing w:line="300" w:lineRule="exact"/>
                                <w:jc w:val="left"/>
                                <w:rPr>
                                  <w:rFonts w:ascii="仿宋_GB2312" w:hAnsi="仿宋_GB2312" w:eastAsia="仿宋_GB2312" w:cs="仿宋_GB2312"/>
                                  <w:color w:val="000000"/>
                                  <w:sz w:val="21"/>
                                  <w:szCs w:val="21"/>
                                </w:rPr>
                              </w:pPr>
                              <w:r>
                                <w:rPr>
                                  <w:rFonts w:hint="eastAsia" w:ascii="仿宋_GB2312" w:hAnsi="仿宋_GB2312" w:eastAsia="仿宋_GB2312" w:cs="仿宋_GB2312"/>
                                  <w:color w:val="000000"/>
                                  <w:sz w:val="21"/>
                                  <w:szCs w:val="21"/>
                                </w:rPr>
                                <w:t>微山煤矿一般生产安全事故</w:t>
                              </w:r>
                            </w:p>
                            <w:p>
                              <w:pPr>
                                <w:pStyle w:val="16"/>
                                <w:spacing w:line="300" w:lineRule="exact"/>
                                <w:jc w:val="center"/>
                                <w:rPr>
                                  <w:rFonts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应急预案</w:t>
                              </w:r>
                            </w:p>
                          </w:txbxContent>
                        </wps:txbx>
                        <wps:bodyPr upright="1"/>
                      </wps:wsp>
                      <wps:wsp>
                        <wps:cNvPr id="24" name="直线 2232"/>
                        <wps:cNvSpPr/>
                        <wps:spPr>
                          <a:xfrm>
                            <a:off x="8457" y="441155"/>
                            <a:ext cx="0" cy="1288"/>
                          </a:xfrm>
                          <a:prstGeom prst="line">
                            <a:avLst/>
                          </a:prstGeom>
                          <a:ln w="9525" cap="flat" cmpd="sng">
                            <a:solidFill>
                              <a:srgbClr val="000000"/>
                            </a:solidFill>
                            <a:prstDash val="solid"/>
                            <a:headEnd type="none" w="med" len="med"/>
                            <a:tailEnd type="triangle" w="med" len="med"/>
                          </a:ln>
                        </wps:spPr>
                        <wps:bodyPr upright="1"/>
                      </wps:wsp>
                      <wps:wsp>
                        <wps:cNvPr id="25" name="矩形 4"/>
                        <wps:cNvSpPr/>
                        <wps:spPr>
                          <a:xfrm>
                            <a:off x="7062" y="440366"/>
                            <a:ext cx="6627" cy="768"/>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pStyle w:val="16"/>
                                <w:spacing w:line="520" w:lineRule="exact"/>
                                <w:jc w:val="center"/>
                                <w:rPr>
                                  <w:rFonts w:ascii="仿宋_GB2312" w:hAnsi="仿宋_GB2312" w:eastAsia="仿宋_GB2312" w:cs="仿宋_GB2312"/>
                                  <w:color w:val="000000"/>
                                  <w:szCs w:val="28"/>
                                </w:rPr>
                              </w:pPr>
                              <w:r>
                                <w:rPr>
                                  <w:rFonts w:hint="eastAsia" w:ascii="仿宋_GB2312" w:hAnsi="仿宋_GB2312" w:eastAsia="仿宋_GB2312" w:cs="仿宋_GB2312"/>
                                  <w:color w:val="000000"/>
                                  <w:szCs w:val="28"/>
                                </w:rPr>
                                <w:t>崔庄煤矿生产安全事故应急预案</w:t>
                              </w:r>
                            </w:p>
                          </w:txbxContent>
                        </wps:txbx>
                        <wps:bodyPr upright="1"/>
                      </wps:wsp>
                      <wps:wsp>
                        <wps:cNvPr id="26" name="矩形 5"/>
                        <wps:cNvSpPr/>
                        <wps:spPr>
                          <a:xfrm>
                            <a:off x="10462" y="442449"/>
                            <a:ext cx="3239" cy="847"/>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pStyle w:val="16"/>
                                <w:spacing w:line="520" w:lineRule="exact"/>
                                <w:jc w:val="center"/>
                                <w:rPr>
                                  <w:rFonts w:ascii="仿宋_GB2312" w:hAnsi="仿宋_GB2312" w:eastAsia="仿宋_GB2312" w:cs="仿宋_GB2312"/>
                                  <w:color w:val="000000"/>
                                  <w:sz w:val="18"/>
                                  <w:szCs w:val="18"/>
                                </w:rPr>
                              </w:pPr>
                              <w:r>
                                <w:rPr>
                                  <w:rFonts w:hint="eastAsia" w:ascii="仿宋_GB2312" w:hAnsi="仿宋_GB2312" w:eastAsia="仿宋_GB2312" w:cs="仿宋_GB2312"/>
                                  <w:color w:val="000000"/>
                                  <w:sz w:val="18"/>
                                  <w:szCs w:val="18"/>
                                </w:rPr>
                                <w:t>微矿集团生产安全事故应急预案</w:t>
                              </w:r>
                            </w:p>
                            <w:p>
                              <w:pPr>
                                <w:pStyle w:val="16"/>
                                <w:spacing w:line="300" w:lineRule="exact"/>
                                <w:rPr>
                                  <w:rFonts w:ascii="仿宋_GB2312" w:hAnsi="仿宋_GB2312" w:eastAsia="仿宋_GB2312" w:cs="仿宋_GB2312"/>
                                  <w:color w:val="000000"/>
                                  <w:szCs w:val="28"/>
                                </w:rPr>
                              </w:pPr>
                            </w:p>
                            <w:p>
                              <w:pPr>
                                <w:pStyle w:val="16"/>
                                <w:spacing w:line="300" w:lineRule="exact"/>
                                <w:rPr>
                                  <w:rFonts w:ascii="仿宋_GB2312" w:hAnsi="仿宋_GB2312" w:eastAsia="仿宋_GB2312" w:cs="仿宋_GB2312"/>
                                  <w:color w:val="000000"/>
                                  <w:szCs w:val="28"/>
                                </w:rPr>
                              </w:pPr>
                            </w:p>
                            <w:p>
                              <w:pPr>
                                <w:pStyle w:val="16"/>
                                <w:spacing w:line="300" w:lineRule="exact"/>
                                <w:jc w:val="center"/>
                                <w:rPr>
                                  <w:rFonts w:ascii="仿宋_GB2312" w:hAnsi="仿宋_GB2312" w:eastAsia="仿宋_GB2312" w:cs="仿宋_GB2312"/>
                                  <w:color w:val="000000"/>
                                  <w:szCs w:val="28"/>
                                </w:rPr>
                              </w:pPr>
                              <w:r>
                                <w:rPr>
                                  <w:rFonts w:hint="eastAsia" w:ascii="仿宋_GB2312" w:hAnsi="仿宋_GB2312" w:eastAsia="仿宋_GB2312" w:cs="仿宋_GB2312"/>
                                  <w:color w:val="000000"/>
                                  <w:szCs w:val="28"/>
                                </w:rPr>
                                <w:t>应急预案</w:t>
                              </w:r>
                            </w:p>
                            <w:p>
                              <w:pPr>
                                <w:pStyle w:val="16"/>
                                <w:spacing w:line="300" w:lineRule="exact"/>
                                <w:jc w:val="center"/>
                                <w:rPr>
                                  <w:rFonts w:ascii="仿宋_GB2312" w:hAnsi="仿宋_GB2312" w:eastAsia="仿宋_GB2312" w:cs="仿宋_GB2312"/>
                                  <w:color w:val="000000"/>
                                  <w:szCs w:val="28"/>
                                </w:rPr>
                              </w:pPr>
                              <w:r>
                                <w:rPr>
                                  <w:rFonts w:hint="eastAsia" w:ascii="仿宋_GB2312" w:hAnsi="仿宋_GB2312" w:eastAsia="仿宋_GB2312" w:cs="仿宋_GB2312"/>
                                  <w:color w:val="000000"/>
                                  <w:szCs w:val="28"/>
                                </w:rPr>
                                <w:t>微矿集团生产安全事故</w:t>
                              </w:r>
                            </w:p>
                            <w:p>
                              <w:pPr>
                                <w:pStyle w:val="16"/>
                                <w:spacing w:line="300" w:lineRule="exact"/>
                                <w:jc w:val="center"/>
                                <w:rPr>
                                  <w:rFonts w:ascii="仿宋_GB2312" w:hAnsi="仿宋_GB2312" w:eastAsia="仿宋_GB2312" w:cs="仿宋_GB2312"/>
                                  <w:color w:val="000000"/>
                                  <w:szCs w:val="28"/>
                                </w:rPr>
                              </w:pPr>
                              <w:r>
                                <w:rPr>
                                  <w:rFonts w:hint="eastAsia" w:ascii="仿宋_GB2312" w:hAnsi="仿宋_GB2312" w:eastAsia="仿宋_GB2312" w:cs="仿宋_GB2312"/>
                                  <w:color w:val="000000"/>
                                  <w:szCs w:val="28"/>
                                </w:rPr>
                                <w:t>应急预案</w:t>
                              </w:r>
                            </w:p>
                            <w:p>
                              <w:pPr>
                                <w:pStyle w:val="16"/>
                                <w:spacing w:line="300" w:lineRule="exact"/>
                                <w:jc w:val="center"/>
                                <w:rPr>
                                  <w:rFonts w:ascii="仿宋_GB2312" w:hAnsi="Times New Roman"/>
                                  <w:color w:val="000000"/>
                                  <w:sz w:val="21"/>
                                  <w:szCs w:val="21"/>
                                </w:rPr>
                              </w:pPr>
                            </w:p>
                          </w:txbxContent>
                        </wps:txbx>
                        <wps:bodyPr upright="1"/>
                      </wps:wsp>
                      <wps:wsp>
                        <wps:cNvPr id="27" name="矩形 14"/>
                        <wps:cNvSpPr/>
                        <wps:spPr>
                          <a:xfrm>
                            <a:off x="8734" y="441843"/>
                            <a:ext cx="817" cy="541"/>
                          </a:xfrm>
                          <a:prstGeom prst="rect">
                            <a:avLst/>
                          </a:prstGeom>
                          <a:solidFill>
                            <a:srgbClr val="FFFFFF"/>
                          </a:solidFill>
                          <a:ln w="9525" cap="flat" cmpd="sng">
                            <a:solidFill>
                              <a:srgbClr val="FFFFFF"/>
                            </a:solidFill>
                            <a:prstDash val="solid"/>
                            <a:miter/>
                            <a:headEnd type="none" w="med" len="med"/>
                            <a:tailEnd type="none" w="med" len="med"/>
                          </a:ln>
                        </wps:spPr>
                        <wps:txbx>
                          <w:txbxContent>
                            <w:p>
                              <w:pPr>
                                <w:pStyle w:val="16"/>
                                <w:spacing w:line="300" w:lineRule="exact"/>
                                <w:jc w:val="center"/>
                                <w:rPr>
                                  <w:rFonts w:ascii="仿宋_GB2312" w:eastAsia="仿宋_GB2312"/>
                                  <w:color w:val="000000"/>
                                  <w:sz w:val="21"/>
                                  <w:szCs w:val="21"/>
                                </w:rPr>
                              </w:pPr>
                              <w:r>
                                <w:rPr>
                                  <w:rFonts w:hint="eastAsia" w:ascii="仿宋_GB2312"/>
                                  <w:color w:val="000000"/>
                                  <w:sz w:val="21"/>
                                  <w:szCs w:val="21"/>
                                </w:rPr>
                                <w:t>衔接</w:t>
                              </w:r>
                            </w:p>
                          </w:txbxContent>
                        </wps:txbx>
                        <wps:bodyPr upright="1"/>
                      </wps:wsp>
                      <wps:wsp>
                        <wps:cNvPr id="28" name="直接连接符 22"/>
                        <wps:cNvSpPr/>
                        <wps:spPr>
                          <a:xfrm>
                            <a:off x="12102" y="441120"/>
                            <a:ext cx="0" cy="1288"/>
                          </a:xfrm>
                          <a:prstGeom prst="line">
                            <a:avLst/>
                          </a:prstGeom>
                          <a:ln w="9525" cap="flat" cmpd="sng">
                            <a:solidFill>
                              <a:srgbClr val="000000"/>
                            </a:solidFill>
                            <a:prstDash val="solid"/>
                            <a:headEnd type="none" w="med" len="med"/>
                            <a:tailEnd type="triangle" w="med" len="med"/>
                          </a:ln>
                        </wps:spPr>
                        <wps:bodyPr upright="1"/>
                      </wps:wsp>
                      <wps:wsp>
                        <wps:cNvPr id="29" name="矩形 29"/>
                        <wps:cNvSpPr/>
                        <wps:spPr>
                          <a:xfrm>
                            <a:off x="12365" y="441800"/>
                            <a:ext cx="817" cy="541"/>
                          </a:xfrm>
                          <a:prstGeom prst="rect">
                            <a:avLst/>
                          </a:prstGeom>
                          <a:solidFill>
                            <a:srgbClr val="FFFFFF"/>
                          </a:solidFill>
                          <a:ln w="9525" cap="flat" cmpd="sng">
                            <a:solidFill>
                              <a:srgbClr val="FFFFFF"/>
                            </a:solidFill>
                            <a:prstDash val="solid"/>
                            <a:miter/>
                            <a:headEnd type="none" w="med" len="med"/>
                            <a:tailEnd type="none" w="med" len="med"/>
                          </a:ln>
                        </wps:spPr>
                        <wps:txbx>
                          <w:txbxContent>
                            <w:p>
                              <w:pPr>
                                <w:pStyle w:val="16"/>
                                <w:spacing w:line="300" w:lineRule="exact"/>
                                <w:jc w:val="center"/>
                                <w:rPr>
                                  <w:rFonts w:ascii="仿宋_GB2312" w:eastAsia="仿宋_GB2312"/>
                                  <w:color w:val="000000"/>
                                  <w:sz w:val="21"/>
                                  <w:szCs w:val="21"/>
                                </w:rPr>
                              </w:pPr>
                              <w:r>
                                <w:rPr>
                                  <w:rFonts w:hint="eastAsia" w:ascii="仿宋_GB2312"/>
                                  <w:b/>
                                  <w:color w:val="000000"/>
                                  <w:sz w:val="21"/>
                                  <w:szCs w:val="21"/>
                                </w:rPr>
                                <w:t>衔接</w:t>
                              </w:r>
                              <w:r>
                                <w:rPr>
                                  <w:rFonts w:hint="eastAsia" w:ascii="仿宋_GB2312"/>
                                  <w:color w:val="000000"/>
                                  <w:sz w:val="21"/>
                                  <w:szCs w:val="21"/>
                                </w:rPr>
                                <w:t>衔接衔接</w:t>
                              </w:r>
                            </w:p>
                          </w:txbxContent>
                        </wps:txbx>
                        <wps:bodyPr upright="1"/>
                      </wps:wsp>
                    </wpg:wgp>
                  </a:graphicData>
                </a:graphic>
              </wp:anchor>
            </w:drawing>
          </mc:Choice>
          <mc:Fallback>
            <w:pict>
              <v:group id="组合 1028" o:spid="_x0000_s1026" o:spt="203" style="position:absolute;left:0pt;margin-left:44.75pt;margin-top:6.6pt;height:133pt;width:331.9pt;z-index:251669504;mso-width-relative:page;mso-height-relative:page;" coordorigin="7062,440366" coordsize="6638,2929" o:gfxdata="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">
                <o:lock v:ext="edit" aspectratio="f"/>
                <v:rect id="矩形 1" o:spid="_x0000_s1026" o:spt="1" style="position:absolute;left:7106;top:442463;height:799;width:2952;" fillcolor="#FFFFFF" filled="t" stroked="t" coordsize="21600,21600" o:gfxdata="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JP+ovQAA&#10;ANsAAAAPAAAAAAAAAAEAIAAAACIAAABkcnMvZG93bnJldi54bWxQSwECFAAUAAAACACHTuJAMy8F&#10;njsAAAA5AAAAEAAAAAAAAAABACAAAAAMAQAAZHJzL3NoYXBleG1sLnhtbFBLBQYAAAAABgAGAFsB&#10;AAC2AwAAAAA=&#10;">
                  <v:fill on="t" focussize="0,0"/>
                  <v:stroke weight="1.5pt" color="#000000" joinstyle="miter"/>
                  <v:imagedata o:title=""/>
                  <o:lock v:ext="edit" aspectratio="f"/>
                  <v:textbox>
                    <w:txbxContent>
                      <w:p>
                        <w:pPr>
                          <w:pStyle w:val="16"/>
                          <w:spacing w:line="300" w:lineRule="exact"/>
                          <w:jc w:val="left"/>
                          <w:rPr>
                            <w:rFonts w:ascii="仿宋_GB2312" w:hAnsi="仿宋_GB2312" w:eastAsia="仿宋_GB2312" w:cs="仿宋_GB2312"/>
                            <w:color w:val="000000"/>
                            <w:sz w:val="21"/>
                            <w:szCs w:val="21"/>
                          </w:rPr>
                        </w:pPr>
                        <w:r>
                          <w:rPr>
                            <w:rFonts w:hint="eastAsia" w:ascii="仿宋_GB2312" w:hAnsi="仿宋_GB2312" w:eastAsia="仿宋_GB2312" w:cs="仿宋_GB2312"/>
                            <w:color w:val="000000"/>
                            <w:sz w:val="21"/>
                            <w:szCs w:val="21"/>
                          </w:rPr>
                          <w:t>微山煤矿一般生产安全事故</w:t>
                        </w:r>
                      </w:p>
                      <w:p>
                        <w:pPr>
                          <w:pStyle w:val="16"/>
                          <w:spacing w:line="300" w:lineRule="exact"/>
                          <w:jc w:val="center"/>
                          <w:rPr>
                            <w:rFonts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应急预案</w:t>
                        </w:r>
                      </w:p>
                    </w:txbxContent>
                  </v:textbox>
                </v:rect>
                <v:line id="直线 2232" o:spid="_x0000_s1026" o:spt="20" style="position:absolute;left:8457;top:441155;height:1288;width:0;" filled="f" stroked="t" coordsize="21600,21600" o:gfxdata="UEsDBAoAAAAAAIdO4kAAAAAAAAAAAAAAAAAEAAAAZHJzL1BLAwQUAAAACACHTuJA2P4wFb8AAADb&#10;AAAADwAAAGRycy9kb3ducmV2LnhtbEWPT2vCQBTE7wW/w/IEb3UTk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MBW/&#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4" o:spid="_x0000_s1026" o:spt="1" style="position:absolute;left:7062;top:440366;height:768;width:6627;" fillcolor="#FFFFFF" filled="t" stroked="t" coordsize="21600,21600" o:gfxdata="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yBwke/&#10;AAAA2wAAAA8AAAAAAAAAAQAgAAAAIgAAAGRycy9kb3ducmV2LnhtbFBLAQIUABQAAAAIAIdO4kAz&#10;LwWeOwAAADkAAAAQAAAAAAAAAAEAIAAAAA4BAABkcnMvc2hhcGV4bWwueG1sUEsFBgAAAAAGAAYA&#10;WwEAALgDAAAAAA==&#10;">
                  <v:fill on="t" focussize="0,0"/>
                  <v:stroke weight="1.5pt" color="#000000" joinstyle="miter"/>
                  <v:imagedata o:title=""/>
                  <o:lock v:ext="edit" aspectratio="f"/>
                  <v:textbox>
                    <w:txbxContent>
                      <w:p>
                        <w:pPr>
                          <w:pStyle w:val="16"/>
                          <w:spacing w:line="520" w:lineRule="exact"/>
                          <w:jc w:val="center"/>
                          <w:rPr>
                            <w:rFonts w:ascii="仿宋_GB2312" w:hAnsi="仿宋_GB2312" w:eastAsia="仿宋_GB2312" w:cs="仿宋_GB2312"/>
                            <w:color w:val="000000"/>
                            <w:szCs w:val="28"/>
                          </w:rPr>
                        </w:pPr>
                        <w:r>
                          <w:rPr>
                            <w:rFonts w:hint="eastAsia" w:ascii="仿宋_GB2312" w:hAnsi="仿宋_GB2312" w:eastAsia="仿宋_GB2312" w:cs="仿宋_GB2312"/>
                            <w:color w:val="000000"/>
                            <w:szCs w:val="28"/>
                          </w:rPr>
                          <w:t>崔庄煤矿生产安全事故应急预案</w:t>
                        </w:r>
                      </w:p>
                    </w:txbxContent>
                  </v:textbox>
                </v:rect>
                <v:rect id="矩形 5" o:spid="_x0000_s1026" o:spt="1" style="position:absolute;left:10462;top:442449;height:847;width:3239;" fillcolor="#FFFFFF" filled="t" stroked="t" coordsize="21600,21600" o:gfxdata="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U1wwvQAA&#10;ANsAAAAPAAAAAAAAAAEAIAAAACIAAABkcnMvZG93bnJldi54bWxQSwECFAAUAAAACACHTuJAMy8F&#10;njsAAAA5AAAAEAAAAAAAAAABACAAAAAMAQAAZHJzL3NoYXBleG1sLnhtbFBLBQYAAAAABgAGAFsB&#10;AAC2AwAAAAA=&#10;">
                  <v:fill on="t" focussize="0,0"/>
                  <v:stroke weight="1.5pt" color="#000000" joinstyle="miter"/>
                  <v:imagedata o:title=""/>
                  <o:lock v:ext="edit" aspectratio="f"/>
                  <v:textbox>
                    <w:txbxContent>
                      <w:p>
                        <w:pPr>
                          <w:pStyle w:val="16"/>
                          <w:spacing w:line="520" w:lineRule="exact"/>
                          <w:jc w:val="center"/>
                          <w:rPr>
                            <w:rFonts w:ascii="仿宋_GB2312" w:hAnsi="仿宋_GB2312" w:eastAsia="仿宋_GB2312" w:cs="仿宋_GB2312"/>
                            <w:color w:val="000000"/>
                            <w:sz w:val="18"/>
                            <w:szCs w:val="18"/>
                          </w:rPr>
                        </w:pPr>
                        <w:r>
                          <w:rPr>
                            <w:rFonts w:hint="eastAsia" w:ascii="仿宋_GB2312" w:hAnsi="仿宋_GB2312" w:eastAsia="仿宋_GB2312" w:cs="仿宋_GB2312"/>
                            <w:color w:val="000000"/>
                            <w:sz w:val="18"/>
                            <w:szCs w:val="18"/>
                          </w:rPr>
                          <w:t>微矿集团生产安全事故应急预案</w:t>
                        </w:r>
                      </w:p>
                      <w:p>
                        <w:pPr>
                          <w:pStyle w:val="16"/>
                          <w:spacing w:line="300" w:lineRule="exact"/>
                          <w:rPr>
                            <w:rFonts w:ascii="仿宋_GB2312" w:hAnsi="仿宋_GB2312" w:eastAsia="仿宋_GB2312" w:cs="仿宋_GB2312"/>
                            <w:color w:val="000000"/>
                            <w:szCs w:val="28"/>
                          </w:rPr>
                        </w:pPr>
                      </w:p>
                      <w:p>
                        <w:pPr>
                          <w:pStyle w:val="16"/>
                          <w:spacing w:line="300" w:lineRule="exact"/>
                          <w:rPr>
                            <w:rFonts w:ascii="仿宋_GB2312" w:hAnsi="仿宋_GB2312" w:eastAsia="仿宋_GB2312" w:cs="仿宋_GB2312"/>
                            <w:color w:val="000000"/>
                            <w:szCs w:val="28"/>
                          </w:rPr>
                        </w:pPr>
                      </w:p>
                      <w:p>
                        <w:pPr>
                          <w:pStyle w:val="16"/>
                          <w:spacing w:line="300" w:lineRule="exact"/>
                          <w:jc w:val="center"/>
                          <w:rPr>
                            <w:rFonts w:ascii="仿宋_GB2312" w:hAnsi="仿宋_GB2312" w:eastAsia="仿宋_GB2312" w:cs="仿宋_GB2312"/>
                            <w:color w:val="000000"/>
                            <w:szCs w:val="28"/>
                          </w:rPr>
                        </w:pPr>
                        <w:r>
                          <w:rPr>
                            <w:rFonts w:hint="eastAsia" w:ascii="仿宋_GB2312" w:hAnsi="仿宋_GB2312" w:eastAsia="仿宋_GB2312" w:cs="仿宋_GB2312"/>
                            <w:color w:val="000000"/>
                            <w:szCs w:val="28"/>
                          </w:rPr>
                          <w:t>应急预案</w:t>
                        </w:r>
                      </w:p>
                      <w:p>
                        <w:pPr>
                          <w:pStyle w:val="16"/>
                          <w:spacing w:line="300" w:lineRule="exact"/>
                          <w:jc w:val="center"/>
                          <w:rPr>
                            <w:rFonts w:ascii="仿宋_GB2312" w:hAnsi="仿宋_GB2312" w:eastAsia="仿宋_GB2312" w:cs="仿宋_GB2312"/>
                            <w:color w:val="000000"/>
                            <w:szCs w:val="28"/>
                          </w:rPr>
                        </w:pPr>
                        <w:r>
                          <w:rPr>
                            <w:rFonts w:hint="eastAsia" w:ascii="仿宋_GB2312" w:hAnsi="仿宋_GB2312" w:eastAsia="仿宋_GB2312" w:cs="仿宋_GB2312"/>
                            <w:color w:val="000000"/>
                            <w:szCs w:val="28"/>
                          </w:rPr>
                          <w:t>微矿集团生产安全事故</w:t>
                        </w:r>
                      </w:p>
                      <w:p>
                        <w:pPr>
                          <w:pStyle w:val="16"/>
                          <w:spacing w:line="300" w:lineRule="exact"/>
                          <w:jc w:val="center"/>
                          <w:rPr>
                            <w:rFonts w:ascii="仿宋_GB2312" w:hAnsi="仿宋_GB2312" w:eastAsia="仿宋_GB2312" w:cs="仿宋_GB2312"/>
                            <w:color w:val="000000"/>
                            <w:szCs w:val="28"/>
                          </w:rPr>
                        </w:pPr>
                        <w:r>
                          <w:rPr>
                            <w:rFonts w:hint="eastAsia" w:ascii="仿宋_GB2312" w:hAnsi="仿宋_GB2312" w:eastAsia="仿宋_GB2312" w:cs="仿宋_GB2312"/>
                            <w:color w:val="000000"/>
                            <w:szCs w:val="28"/>
                          </w:rPr>
                          <w:t>应急预案</w:t>
                        </w:r>
                      </w:p>
                      <w:p>
                        <w:pPr>
                          <w:pStyle w:val="16"/>
                          <w:spacing w:line="300" w:lineRule="exact"/>
                          <w:jc w:val="center"/>
                          <w:rPr>
                            <w:rFonts w:ascii="仿宋_GB2312" w:hAnsi="Times New Roman"/>
                            <w:color w:val="000000"/>
                            <w:sz w:val="21"/>
                            <w:szCs w:val="21"/>
                          </w:rPr>
                        </w:pPr>
                      </w:p>
                    </w:txbxContent>
                  </v:textbox>
                </v:rect>
                <v:rect id="矩形 14" o:spid="_x0000_s1026" o:spt="1" style="position:absolute;left:8734;top:441843;height:541;width:817;" fillcolor="#FFFFFF" filled="t" stroked="t" coordsize="21600,21600" o:gfxdata="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oqAsLsAAADb&#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pPr>
                          <w:pStyle w:val="16"/>
                          <w:spacing w:line="300" w:lineRule="exact"/>
                          <w:jc w:val="center"/>
                          <w:rPr>
                            <w:rFonts w:ascii="仿宋_GB2312" w:eastAsia="仿宋_GB2312"/>
                            <w:color w:val="000000"/>
                            <w:sz w:val="21"/>
                            <w:szCs w:val="21"/>
                          </w:rPr>
                        </w:pPr>
                        <w:r>
                          <w:rPr>
                            <w:rFonts w:hint="eastAsia" w:ascii="仿宋_GB2312"/>
                            <w:color w:val="000000"/>
                            <w:sz w:val="21"/>
                            <w:szCs w:val="21"/>
                          </w:rPr>
                          <w:t>衔接</w:t>
                        </w:r>
                      </w:p>
                    </w:txbxContent>
                  </v:textbox>
                </v:rect>
                <v:line id="直接连接符 22" o:spid="_x0000_s1026" o:spt="20" style="position:absolute;left:12102;top:441120;height:1288;width:0;" filled="f" stroked="t" coordsize="21600,21600" o:gfxdata="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zOhC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rect id="_x0000_s1026" o:spid="_x0000_s1026" o:spt="1" style="position:absolute;left:12365;top:441800;height:541;width:817;" fillcolor="#FFFFFF" filled="t" stroked="t" coordsize="21600,21600" o:gfxdata="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FmxWbsAAADb&#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pPr>
                          <w:pStyle w:val="16"/>
                          <w:spacing w:line="300" w:lineRule="exact"/>
                          <w:jc w:val="center"/>
                          <w:rPr>
                            <w:rFonts w:ascii="仿宋_GB2312" w:eastAsia="仿宋_GB2312"/>
                            <w:color w:val="000000"/>
                            <w:sz w:val="21"/>
                            <w:szCs w:val="21"/>
                          </w:rPr>
                        </w:pPr>
                        <w:r>
                          <w:rPr>
                            <w:rFonts w:hint="eastAsia" w:ascii="仿宋_GB2312"/>
                            <w:b/>
                            <w:color w:val="000000"/>
                            <w:sz w:val="21"/>
                            <w:szCs w:val="21"/>
                          </w:rPr>
                          <w:t>衔接</w:t>
                        </w:r>
                        <w:r>
                          <w:rPr>
                            <w:rFonts w:hint="eastAsia" w:ascii="仿宋_GB2312"/>
                            <w:color w:val="000000"/>
                            <w:sz w:val="21"/>
                            <w:szCs w:val="21"/>
                          </w:rPr>
                          <w:t>衔接衔接</w:t>
                        </w:r>
                      </w:p>
                    </w:txbxContent>
                  </v:textbox>
                </v:rect>
              </v:group>
            </w:pict>
          </mc:Fallback>
        </mc:AlternateContent>
      </w: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17"/>
        <w:rPr>
          <w:rFonts w:ascii="Times New Roman" w:hAnsi="Times New Roman"/>
        </w:rPr>
      </w:pPr>
    </w:p>
    <w:p>
      <w:pPr>
        <w:pStyle w:val="2"/>
        <w:rPr>
          <w:rFonts w:ascii="仿宋_GB2312" w:hAnsi="宋体"/>
          <w:b/>
          <w:bCs/>
          <w:szCs w:val="32"/>
        </w:rPr>
      </w:pPr>
    </w:p>
    <w:p>
      <w:pPr>
        <w:pStyle w:val="17"/>
      </w:pPr>
    </w:p>
    <w:p>
      <w:pPr>
        <w:pStyle w:val="17"/>
        <w:rPr>
          <w:rFonts w:ascii="Times New Roman" w:hAnsi="Times New Roman"/>
        </w:rPr>
      </w:pPr>
    </w:p>
    <w:p>
      <w:pPr>
        <w:pStyle w:val="17"/>
        <w:rPr>
          <w:rFonts w:ascii="Times New Roman" w:hAnsi="Times New Roman"/>
        </w:rPr>
      </w:pPr>
    </w:p>
    <w:p>
      <w:pPr>
        <w:pStyle w:val="2"/>
        <w:rPr>
          <w:rFonts w:ascii="仿宋_GB2312" w:hAnsi="宋体"/>
          <w:b/>
          <w:bCs/>
          <w:szCs w:val="32"/>
        </w:rPr>
      </w:pPr>
      <w:bookmarkStart w:id="300" w:name="_Toc29012"/>
      <w:r>
        <w:rPr>
          <w:rFonts w:hint="eastAsia" w:ascii="楷体_GB2312" w:hAnsi="楷体_GB2312" w:eastAsia="楷体_GB2312" w:cs="楷体_GB2312"/>
          <w:b/>
          <w:sz w:val="32"/>
          <w:szCs w:val="32"/>
        </w:rPr>
        <w:t>附件4：应急物资装备的名录或清单</w:t>
      </w:r>
      <w:bookmarkEnd w:id="300"/>
    </w:p>
    <w:p>
      <w:pPr>
        <w:spacing w:line="520" w:lineRule="exact"/>
        <w:rPr>
          <w:rFonts w:ascii="仿宋_GB2312" w:hAnsi="仿宋_GB2312" w:eastAsia="仿宋_GB2312" w:cs="仿宋_GB2312"/>
          <w:b/>
          <w:sz w:val="32"/>
          <w:szCs w:val="32"/>
        </w:rPr>
      </w:pPr>
      <w:r>
        <w:rPr>
          <w:rFonts w:hint="eastAsia" w:ascii="仿宋_GB2312" w:hAnsi="仿宋_GB2312" w:eastAsia="仿宋_GB2312" w:cs="仿宋_GB2312"/>
          <w:b/>
          <w:sz w:val="32"/>
          <w:szCs w:val="32"/>
        </w:rPr>
        <w:t>附表4.1：应急物资管理负责人名单及其联系方式</w:t>
      </w:r>
    </w:p>
    <w:tbl>
      <w:tblPr>
        <w:tblStyle w:val="49"/>
        <w:tblW w:w="8897"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3"/>
        <w:gridCol w:w="1112"/>
        <w:gridCol w:w="1417"/>
        <w:gridCol w:w="1910"/>
        <w:gridCol w:w="1470"/>
        <w:gridCol w:w="18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atLeast"/>
        </w:trPr>
        <w:tc>
          <w:tcPr>
            <w:tcW w:w="1123"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单位</w:t>
            </w:r>
          </w:p>
        </w:tc>
        <w:tc>
          <w:tcPr>
            <w:tcW w:w="1112"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联系人</w:t>
            </w:r>
          </w:p>
        </w:tc>
        <w:tc>
          <w:tcPr>
            <w:tcW w:w="1417"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电话</w:t>
            </w:r>
          </w:p>
        </w:tc>
        <w:tc>
          <w:tcPr>
            <w:tcW w:w="1910"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手机</w:t>
            </w:r>
          </w:p>
        </w:tc>
        <w:tc>
          <w:tcPr>
            <w:tcW w:w="1470"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局域网号</w:t>
            </w:r>
          </w:p>
        </w:tc>
        <w:tc>
          <w:tcPr>
            <w:tcW w:w="1865"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0" w:hRule="atLeast"/>
        </w:trPr>
        <w:tc>
          <w:tcPr>
            <w:tcW w:w="1123"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供应科</w:t>
            </w:r>
          </w:p>
        </w:tc>
        <w:tc>
          <w:tcPr>
            <w:tcW w:w="1112"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黄兴领</w:t>
            </w:r>
          </w:p>
        </w:tc>
        <w:tc>
          <w:tcPr>
            <w:tcW w:w="1417" w:type="dxa"/>
            <w:vAlign w:val="bottom"/>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8601815</w:t>
            </w:r>
          </w:p>
        </w:tc>
        <w:tc>
          <w:tcPr>
            <w:tcW w:w="1910" w:type="dxa"/>
            <w:vAlign w:val="bottom"/>
          </w:tcPr>
          <w:p>
            <w:pPr>
              <w:spacing w:line="520" w:lineRule="exact"/>
              <w:rPr>
                <w:rFonts w:ascii="仿宋_GB2312" w:hAnsi="仿宋_GB2312" w:eastAsia="仿宋_GB2312" w:cs="仿宋_GB2312"/>
                <w:sz w:val="28"/>
                <w:szCs w:val="28"/>
              </w:rPr>
            </w:pPr>
            <w:r>
              <w:rPr>
                <w:rFonts w:ascii="仿宋_GB2312" w:hAnsi="仿宋_GB2312" w:eastAsia="仿宋_GB2312" w:cs="仿宋_GB2312"/>
                <w:sz w:val="28"/>
                <w:szCs w:val="28"/>
              </w:rPr>
              <w:t>13583719828</w:t>
            </w:r>
          </w:p>
        </w:tc>
        <w:tc>
          <w:tcPr>
            <w:tcW w:w="1470" w:type="dxa"/>
            <w:vAlign w:val="bottom"/>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58256</w:t>
            </w:r>
          </w:p>
        </w:tc>
        <w:tc>
          <w:tcPr>
            <w:tcW w:w="1865"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供应库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0" w:hRule="atLeast"/>
        </w:trPr>
        <w:tc>
          <w:tcPr>
            <w:tcW w:w="1123"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机电科</w:t>
            </w:r>
          </w:p>
        </w:tc>
        <w:tc>
          <w:tcPr>
            <w:tcW w:w="1112"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尹宏杰</w:t>
            </w:r>
          </w:p>
        </w:tc>
        <w:tc>
          <w:tcPr>
            <w:tcW w:w="1417" w:type="dxa"/>
            <w:vAlign w:val="bottom"/>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8601928</w:t>
            </w:r>
          </w:p>
        </w:tc>
        <w:tc>
          <w:tcPr>
            <w:tcW w:w="1910" w:type="dxa"/>
            <w:vAlign w:val="bottom"/>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13562722006</w:t>
            </w:r>
          </w:p>
        </w:tc>
        <w:tc>
          <w:tcPr>
            <w:tcW w:w="1470" w:type="dxa"/>
            <w:vAlign w:val="bottom"/>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58131</w:t>
            </w:r>
          </w:p>
        </w:tc>
        <w:tc>
          <w:tcPr>
            <w:tcW w:w="1865"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机电设备库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0" w:hRule="atLeast"/>
        </w:trPr>
        <w:tc>
          <w:tcPr>
            <w:tcW w:w="1123"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通防科</w:t>
            </w:r>
          </w:p>
        </w:tc>
        <w:tc>
          <w:tcPr>
            <w:tcW w:w="1112"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王云</w:t>
            </w:r>
          </w:p>
        </w:tc>
        <w:tc>
          <w:tcPr>
            <w:tcW w:w="1417" w:type="dxa"/>
            <w:vAlign w:val="bottom"/>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8601900</w:t>
            </w:r>
          </w:p>
        </w:tc>
        <w:tc>
          <w:tcPr>
            <w:tcW w:w="1910" w:type="dxa"/>
            <w:vAlign w:val="bottom"/>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13455591985</w:t>
            </w:r>
          </w:p>
        </w:tc>
        <w:tc>
          <w:tcPr>
            <w:tcW w:w="1470" w:type="dxa"/>
            <w:vAlign w:val="bottom"/>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58212</w:t>
            </w:r>
          </w:p>
        </w:tc>
        <w:tc>
          <w:tcPr>
            <w:tcW w:w="1865"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消防材料库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5" w:hRule="atLeast"/>
        </w:trPr>
        <w:tc>
          <w:tcPr>
            <w:tcW w:w="1123"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救护队</w:t>
            </w:r>
          </w:p>
        </w:tc>
        <w:tc>
          <w:tcPr>
            <w:tcW w:w="1112"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孙善伟</w:t>
            </w:r>
          </w:p>
        </w:tc>
        <w:tc>
          <w:tcPr>
            <w:tcW w:w="1417"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8601926</w:t>
            </w:r>
          </w:p>
        </w:tc>
        <w:tc>
          <w:tcPr>
            <w:tcW w:w="1910" w:type="dxa"/>
          </w:tcPr>
          <w:p>
            <w:pPr>
              <w:spacing w:line="520" w:lineRule="exact"/>
              <w:jc w:val="center"/>
              <w:rPr>
                <w:rFonts w:ascii="仿宋_GB2312" w:hAnsi="仿宋_GB2312" w:eastAsia="仿宋_GB2312" w:cs="仿宋_GB2312"/>
                <w:sz w:val="28"/>
                <w:szCs w:val="28"/>
              </w:rPr>
            </w:pPr>
            <w:r>
              <w:rPr>
                <w:rFonts w:hint="eastAsia" w:ascii="仿宋_GB2312" w:hAnsi="仿宋_GB2312" w:eastAsia="仿宋_GB2312" w:cs="仿宋_GB2312"/>
                <w:sz w:val="28"/>
                <w:szCs w:val="28"/>
              </w:rPr>
              <w:t>13563776662</w:t>
            </w:r>
          </w:p>
        </w:tc>
        <w:tc>
          <w:tcPr>
            <w:tcW w:w="1470"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58035</w:t>
            </w:r>
          </w:p>
        </w:tc>
        <w:tc>
          <w:tcPr>
            <w:tcW w:w="1865" w:type="dxa"/>
          </w:tcPr>
          <w:p>
            <w:pPr>
              <w:spacing w:line="520" w:lineRule="exact"/>
              <w:rPr>
                <w:rFonts w:ascii="仿宋_GB2312" w:hAnsi="仿宋_GB2312" w:eastAsia="仿宋_GB2312" w:cs="仿宋_GB2312"/>
                <w:sz w:val="28"/>
                <w:szCs w:val="28"/>
              </w:rPr>
            </w:pPr>
            <w:r>
              <w:rPr>
                <w:rFonts w:hint="eastAsia" w:ascii="仿宋_GB2312" w:hAnsi="仿宋_GB2312" w:eastAsia="仿宋_GB2312" w:cs="仿宋_GB2312"/>
                <w:sz w:val="28"/>
                <w:szCs w:val="28"/>
              </w:rPr>
              <w:t>救护队仓库</w:t>
            </w:r>
          </w:p>
        </w:tc>
      </w:tr>
    </w:tbl>
    <w:p>
      <w:pPr>
        <w:spacing w:line="520" w:lineRule="exact"/>
        <w:rPr>
          <w:rFonts w:ascii="仿宋" w:hAnsi="仿宋" w:eastAsia="仿宋" w:cs="仿宋"/>
          <w:color w:val="000000"/>
          <w:sz w:val="32"/>
          <w:szCs w:val="32"/>
        </w:rPr>
        <w:sectPr>
          <w:headerReference r:id="rId3" w:type="default"/>
          <w:footerReference r:id="rId4" w:type="default"/>
          <w:type w:val="continuous"/>
          <w:pgSz w:w="11906" w:h="16838"/>
          <w:pgMar w:top="1440" w:right="1587" w:bottom="1440" w:left="1587" w:header="851" w:footer="1191" w:gutter="0"/>
          <w:cols w:space="720" w:num="1"/>
          <w:docGrid w:linePitch="613" w:charSpace="0"/>
        </w:sectPr>
      </w:pPr>
    </w:p>
    <w:p>
      <w:pPr>
        <w:spacing w:line="520" w:lineRule="exact"/>
        <w:ind w:firstLine="161" w:firstLineChars="50"/>
        <w:rPr>
          <w:rFonts w:ascii="仿宋" w:hAnsi="仿宋" w:eastAsia="仿宋" w:cs="仿宋"/>
          <w:b/>
          <w:color w:val="000000"/>
          <w:sz w:val="32"/>
          <w:szCs w:val="32"/>
        </w:rPr>
      </w:pPr>
      <w:r>
        <w:rPr>
          <w:rFonts w:hint="eastAsia" w:ascii="仿宋" w:hAnsi="仿宋" w:eastAsia="仿宋" w:cs="仿宋"/>
          <w:b/>
          <w:color w:val="000000"/>
          <w:sz w:val="32"/>
          <w:szCs w:val="32"/>
        </w:rPr>
        <w:t>附表4-2：防治水物资</w:t>
      </w:r>
    </w:p>
    <w:tbl>
      <w:tblPr>
        <w:tblStyle w:val="49"/>
        <w:tblW w:w="136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93"/>
        <w:gridCol w:w="2137"/>
        <w:gridCol w:w="1975"/>
        <w:gridCol w:w="709"/>
        <w:gridCol w:w="851"/>
        <w:gridCol w:w="1453"/>
        <w:gridCol w:w="1087"/>
        <w:gridCol w:w="925"/>
        <w:gridCol w:w="1413"/>
        <w:gridCol w:w="1012"/>
        <w:gridCol w:w="6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4"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物资名称</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型号规格</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400" w:lineRule="exact"/>
              <w:ind w:firstLine="315" w:firstLineChars="150"/>
              <w:rPr>
                <w:rFonts w:ascii="仿宋" w:hAnsi="仿宋" w:eastAsia="仿宋" w:cs="仿宋"/>
                <w:color w:val="000000"/>
                <w:szCs w:val="21"/>
              </w:rPr>
            </w:pPr>
            <w:r>
              <w:rPr>
                <w:rFonts w:hint="eastAsia" w:ascii="仿宋" w:hAnsi="仿宋" w:eastAsia="仿宋" w:cs="仿宋"/>
                <w:color w:val="000000"/>
                <w:szCs w:val="21"/>
              </w:rPr>
              <w:t>更新期限</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运输</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数量</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物资存放地点</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bCs/>
                <w:color w:val="000000"/>
                <w:kern w:val="0"/>
                <w:szCs w:val="21"/>
              </w:rPr>
              <w:t>主管部门</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负责人</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bCs/>
                <w:color w:val="000000"/>
                <w:kern w:val="0"/>
                <w:szCs w:val="21"/>
              </w:rPr>
              <w:t>负责人手机号码</w:t>
            </w:r>
          </w:p>
        </w:tc>
        <w:tc>
          <w:tcPr>
            <w:tcW w:w="1012"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使用条件</w:t>
            </w: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性能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44"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水泵</w:t>
            </w:r>
          </w:p>
        </w:tc>
        <w:tc>
          <w:tcPr>
            <w:tcW w:w="2137" w:type="dxa"/>
            <w:tcBorders>
              <w:top w:val="single" w:color="000000" w:sz="8" w:space="0"/>
              <w:left w:val="single" w:color="000000" w:sz="8" w:space="0"/>
              <w:bottom w:val="single" w:color="000000" w:sz="8" w:space="0"/>
              <w:right w:val="single" w:color="000000" w:sz="8" w:space="0"/>
            </w:tcBorders>
            <w:vAlign w:val="center"/>
          </w:tcPr>
          <w:p>
            <w:pPr>
              <w:widowControl/>
              <w:spacing w:line="340" w:lineRule="exact"/>
              <w:rPr>
                <w:rFonts w:ascii="仿宋" w:hAnsi="仿宋" w:eastAsia="仿宋" w:cs="仿宋"/>
                <w:color w:val="000000"/>
                <w:kern w:val="0"/>
                <w:sz w:val="13"/>
                <w:szCs w:val="13"/>
              </w:rPr>
            </w:pPr>
            <w:r>
              <w:rPr>
                <w:rFonts w:hint="eastAsia" w:ascii="仿宋" w:hAnsi="仿宋" w:eastAsia="仿宋" w:cs="仿宋"/>
                <w:color w:val="000000"/>
                <w:kern w:val="0"/>
                <w:sz w:val="13"/>
                <w:szCs w:val="13"/>
              </w:rPr>
              <w:t>250QW600-7/22KW WQ400-10/22KW总排水量1000m3/h、扬程60～320m</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车辆</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3台</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设备库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机电科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尹宏杰</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13583719828</w:t>
            </w:r>
          </w:p>
        </w:tc>
        <w:tc>
          <w:tcPr>
            <w:tcW w:w="1012" w:type="dxa"/>
            <w:vMerge w:val="restart"/>
            <w:tcBorders>
              <w:top w:val="single" w:color="000000" w:sz="8" w:space="0"/>
              <w:left w:val="single" w:color="000000" w:sz="8" w:space="0"/>
              <w:right w:val="single" w:color="000000" w:sz="8" w:space="0"/>
            </w:tcBorders>
            <w:vAlign w:val="center"/>
          </w:tcPr>
          <w:p>
            <w:pPr>
              <w:spacing w:line="340" w:lineRule="exact"/>
              <w:rPr>
                <w:rFonts w:ascii="仿宋" w:hAnsi="仿宋" w:eastAsia="仿宋" w:cs="仿宋"/>
                <w:color w:val="000000"/>
                <w:szCs w:val="21"/>
              </w:rPr>
            </w:pPr>
            <w:r>
              <w:rPr>
                <w:rFonts w:ascii="仿宋" w:hAnsi="仿宋" w:eastAsia="仿宋" w:cs="仿宋"/>
                <w:color w:val="000000"/>
                <w:kern w:val="0"/>
                <w:szCs w:val="21"/>
              </w:rPr>
              <w:t>用于矿井</w:t>
            </w:r>
            <w:r>
              <w:rPr>
                <w:rFonts w:hint="eastAsia" w:ascii="仿宋" w:hAnsi="仿宋" w:eastAsia="仿宋" w:cs="仿宋"/>
                <w:color w:val="000000"/>
                <w:kern w:val="0"/>
                <w:szCs w:val="21"/>
              </w:rPr>
              <w:t>水害、灾害性天气</w:t>
            </w:r>
            <w:r>
              <w:rPr>
                <w:rFonts w:ascii="仿宋" w:hAnsi="仿宋" w:eastAsia="仿宋" w:cs="仿宋"/>
                <w:color w:val="000000"/>
                <w:kern w:val="0"/>
                <w:szCs w:val="21"/>
              </w:rPr>
              <w:t>等事故</w:t>
            </w: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kern w:val="0"/>
                <w:szCs w:val="21"/>
              </w:rPr>
            </w:pPr>
            <w:r>
              <w:rPr>
                <w:rFonts w:hint="eastAsia" w:ascii="仿宋" w:hAnsi="仿宋" w:eastAsia="仿宋" w:cs="仿宋"/>
                <w:color w:val="000000"/>
                <w:szCs w:val="21"/>
              </w:rPr>
              <w:t>潜水泵</w:t>
            </w:r>
          </w:p>
        </w:tc>
        <w:tc>
          <w:tcPr>
            <w:tcW w:w="2137" w:type="dxa"/>
            <w:tcBorders>
              <w:top w:val="single" w:color="000000" w:sz="8" w:space="0"/>
              <w:left w:val="single" w:color="000000" w:sz="8" w:space="0"/>
              <w:bottom w:val="single" w:color="000000" w:sz="8" w:space="0"/>
              <w:right w:val="single" w:color="000000" w:sz="8" w:space="0"/>
            </w:tcBorders>
            <w:vAlign w:val="center"/>
          </w:tcPr>
          <w:p>
            <w:pPr>
              <w:widowControl/>
              <w:spacing w:line="340" w:lineRule="exact"/>
              <w:jc w:val="center"/>
              <w:rPr>
                <w:rFonts w:ascii="仿宋" w:hAnsi="仿宋" w:eastAsia="仿宋" w:cs="仿宋"/>
                <w:color w:val="000000"/>
                <w:kern w:val="0"/>
                <w:szCs w:val="21"/>
              </w:rPr>
            </w:pPr>
            <w:r>
              <w:rPr>
                <w:rFonts w:hint="eastAsia" w:ascii="仿宋" w:hAnsi="仿宋" w:eastAsia="仿宋" w:cs="仿宋"/>
                <w:color w:val="000000"/>
                <w:szCs w:val="21"/>
              </w:rPr>
              <w:t>7.5、22KW380V</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kern w:val="0"/>
                <w:szCs w:val="21"/>
              </w:rPr>
            </w:pPr>
            <w:r>
              <w:rPr>
                <w:rFonts w:hint="eastAsia" w:ascii="仿宋" w:hAnsi="仿宋" w:eastAsia="仿宋" w:cs="仿宋"/>
                <w:color w:val="000000"/>
                <w:sz w:val="18"/>
                <w:szCs w:val="18"/>
              </w:rPr>
              <w:t>2025.10</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kern w:val="0"/>
                <w:szCs w:val="21"/>
              </w:rPr>
            </w:pPr>
            <w:r>
              <w:rPr>
                <w:rFonts w:ascii="仿宋" w:hAnsi="仿宋" w:eastAsia="仿宋" w:cs="仿宋"/>
                <w:color w:val="000000"/>
                <w:szCs w:val="21"/>
              </w:rPr>
              <w:t>车辆</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kern w:val="0"/>
                <w:szCs w:val="21"/>
              </w:rPr>
            </w:pPr>
            <w:r>
              <w:rPr>
                <w:rFonts w:hint="eastAsia" w:ascii="仿宋" w:hAnsi="仿宋" w:eastAsia="仿宋" w:cs="仿宋"/>
                <w:color w:val="000000"/>
                <w:szCs w:val="21"/>
              </w:rPr>
              <w:t>15个</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kern w:val="0"/>
                <w:szCs w:val="21"/>
              </w:rPr>
            </w:pPr>
            <w:r>
              <w:rPr>
                <w:rFonts w:hint="eastAsia" w:ascii="仿宋" w:hAnsi="仿宋" w:eastAsia="仿宋" w:cs="仿宋"/>
                <w:color w:val="00000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kern w:val="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排水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排水管</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Ф89～146mm</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 w:val="18"/>
                <w:szCs w:val="18"/>
              </w:rPr>
              <w:t>2025.10</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车辆</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 xml:space="preserve">2000m </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排水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接头</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其中变径接头20个</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车辆</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rPr>
                <w:rFonts w:ascii="仿宋" w:hAnsi="仿宋" w:eastAsia="仿宋" w:cs="仿宋"/>
                <w:color w:val="000000"/>
                <w:szCs w:val="21"/>
              </w:rPr>
            </w:pPr>
            <w:r>
              <w:rPr>
                <w:rFonts w:hint="eastAsia" w:ascii="仿宋" w:hAnsi="仿宋" w:eastAsia="仿宋" w:cs="仿宋"/>
                <w:color w:val="000000"/>
                <w:kern w:val="0"/>
                <w:szCs w:val="21"/>
              </w:rPr>
              <w:t>500个</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防爆电器开关</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QJZ-80/660V</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车辆</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10个</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设备库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机电科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尹宏杰</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13583719828</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供电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电缆</w:t>
            </w:r>
          </w:p>
        </w:tc>
        <w:tc>
          <w:tcPr>
            <w:tcW w:w="2137" w:type="dxa"/>
            <w:tcBorders>
              <w:top w:val="single" w:color="000000" w:sz="8" w:space="0"/>
              <w:left w:val="single" w:color="000000" w:sz="8" w:space="0"/>
              <w:bottom w:val="single" w:color="000000" w:sz="8" w:space="0"/>
              <w:right w:val="single" w:color="000000" w:sz="8" w:space="0"/>
            </w:tcBorders>
            <w:vAlign w:val="center"/>
          </w:tcPr>
          <w:p>
            <w:pPr>
              <w:widowControl/>
              <w:spacing w:line="340" w:lineRule="exact"/>
              <w:jc w:val="left"/>
              <w:rPr>
                <w:rFonts w:ascii="仿宋" w:hAnsi="仿宋" w:eastAsia="仿宋" w:cs="仿宋"/>
                <w:color w:val="000000"/>
                <w:kern w:val="0"/>
                <w:szCs w:val="21"/>
              </w:rPr>
            </w:pPr>
            <w:r>
              <w:rPr>
                <w:rFonts w:hint="eastAsia" w:ascii="仿宋" w:hAnsi="仿宋" w:eastAsia="仿宋" w:cs="仿宋"/>
                <w:color w:val="000000"/>
                <w:kern w:val="0"/>
                <w:szCs w:val="21"/>
              </w:rPr>
              <w:t>MYP-0.66/1.14KW</w:t>
            </w:r>
          </w:p>
          <w:p>
            <w:pPr>
              <w:spacing w:line="340" w:lineRule="exact"/>
              <w:jc w:val="left"/>
              <w:rPr>
                <w:rFonts w:ascii="仿宋" w:hAnsi="仿宋" w:eastAsia="仿宋" w:cs="仿宋"/>
                <w:color w:val="000000"/>
                <w:szCs w:val="21"/>
              </w:rPr>
            </w:pPr>
            <w:r>
              <w:rPr>
                <w:rFonts w:hint="eastAsia" w:ascii="仿宋" w:hAnsi="仿宋" w:eastAsia="仿宋" w:cs="仿宋"/>
                <w:color w:val="000000"/>
                <w:kern w:val="0"/>
                <w:szCs w:val="21"/>
              </w:rPr>
              <w:t>同水泵电机功率匹配3*10+1*6</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车辆</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500 m</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供电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钻杆</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Ф63mm</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车辆</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200 m</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设备库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机电科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尹宏杰</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13583719828</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钻头</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Ф73～150mm</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人力</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10个</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设备库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机电科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尹宏杰</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13583719828</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管钳</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18寸开口65mm</w:t>
            </w:r>
          </w:p>
        </w:tc>
        <w:tc>
          <w:tcPr>
            <w:tcW w:w="197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709"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人力</w:t>
            </w:r>
          </w:p>
        </w:tc>
        <w:tc>
          <w:tcPr>
            <w:tcW w:w="851"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10把</w:t>
            </w:r>
          </w:p>
        </w:tc>
        <w:tc>
          <w:tcPr>
            <w:tcW w:w="145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bl>
    <w:p>
      <w:pPr>
        <w:pStyle w:val="42"/>
      </w:pPr>
    </w:p>
    <w:p>
      <w:pPr>
        <w:pStyle w:val="42"/>
      </w:pPr>
    </w:p>
    <w:tbl>
      <w:tblPr>
        <w:tblStyle w:val="49"/>
        <w:tblW w:w="136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93"/>
        <w:gridCol w:w="2137"/>
        <w:gridCol w:w="2063"/>
        <w:gridCol w:w="587"/>
        <w:gridCol w:w="800"/>
        <w:gridCol w:w="1538"/>
        <w:gridCol w:w="1087"/>
        <w:gridCol w:w="925"/>
        <w:gridCol w:w="1413"/>
        <w:gridCol w:w="1012"/>
        <w:gridCol w:w="6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2"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铁锨</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 w:val="15"/>
                <w:szCs w:val="15"/>
              </w:rPr>
              <w:t>人力</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100把</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restart"/>
            <w:tcBorders>
              <w:top w:val="single" w:color="000000" w:sz="8" w:space="0"/>
              <w:left w:val="single" w:color="000000" w:sz="8" w:space="0"/>
              <w:right w:val="single" w:color="000000" w:sz="8" w:space="0"/>
            </w:tcBorders>
            <w:vAlign w:val="center"/>
          </w:tcPr>
          <w:p>
            <w:pPr>
              <w:spacing w:line="340" w:lineRule="exact"/>
              <w:rPr>
                <w:rFonts w:ascii="仿宋" w:hAnsi="仿宋" w:eastAsia="仿宋" w:cs="仿宋"/>
                <w:color w:val="000000"/>
                <w:szCs w:val="21"/>
              </w:rPr>
            </w:pPr>
            <w:r>
              <w:rPr>
                <w:rFonts w:ascii="仿宋" w:hAnsi="仿宋" w:eastAsia="仿宋" w:cs="仿宋"/>
                <w:color w:val="000000"/>
                <w:kern w:val="0"/>
                <w:szCs w:val="21"/>
              </w:rPr>
              <w:t>用于矿井</w:t>
            </w:r>
            <w:r>
              <w:rPr>
                <w:rFonts w:hint="eastAsia" w:ascii="仿宋" w:hAnsi="仿宋" w:eastAsia="仿宋" w:cs="仿宋"/>
                <w:color w:val="000000"/>
                <w:kern w:val="0"/>
                <w:szCs w:val="21"/>
              </w:rPr>
              <w:t>水害、灾害性天气</w:t>
            </w:r>
            <w:r>
              <w:rPr>
                <w:rFonts w:ascii="仿宋" w:hAnsi="仿宋" w:eastAsia="仿宋" w:cs="仿宋"/>
                <w:color w:val="000000"/>
                <w:kern w:val="0"/>
                <w:szCs w:val="21"/>
              </w:rPr>
              <w:t>等事故</w:t>
            </w: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2"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砌砖</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 w:val="15"/>
                <w:szCs w:val="15"/>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 w:val="13"/>
                <w:szCs w:val="13"/>
              </w:rPr>
            </w:pPr>
            <w:r>
              <w:rPr>
                <w:rFonts w:hint="eastAsia" w:ascii="仿宋" w:hAnsi="仿宋" w:eastAsia="仿宋" w:cs="仿宋"/>
                <w:color w:val="000000"/>
                <w:kern w:val="0"/>
                <w:sz w:val="13"/>
                <w:szCs w:val="13"/>
              </w:rPr>
              <w:t>10000块</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水泥</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普通硅酸盐水泥标号不低于32.5 MPa</w:t>
            </w: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3个月</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 w:val="15"/>
                <w:szCs w:val="15"/>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100</w:t>
            </w:r>
            <w:r>
              <w:rPr>
                <w:rFonts w:hint="eastAsia" w:ascii="仿宋" w:hAnsi="仿宋" w:eastAsia="仿宋" w:cs="仿宋"/>
                <w:color w:val="000000"/>
                <w:szCs w:val="21"/>
              </w:rPr>
              <w:t xml:space="preserve"> t</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砂子</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 w:val="15"/>
                <w:szCs w:val="15"/>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1500</w:t>
            </w:r>
            <w:r>
              <w:rPr>
                <w:rFonts w:hint="eastAsia" w:ascii="仿宋" w:hAnsi="仿宋" w:eastAsia="仿宋" w:cs="仿宋"/>
                <w:color w:val="000000"/>
                <w:szCs w:val="21"/>
              </w:rPr>
              <w:t xml:space="preserve"> t</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砂石料厂</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速凝剂</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J85</w:t>
            </w: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定期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 w:val="15"/>
                <w:szCs w:val="15"/>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30袋</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板梁</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pacing w:val="-20"/>
                <w:kern w:val="0"/>
                <w:szCs w:val="21"/>
              </w:rPr>
              <w:t>0.2×0.3×2.0m</w:t>
            </w: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 w:val="11"/>
                <w:szCs w:val="11"/>
              </w:rPr>
            </w:pPr>
            <w:r>
              <w:rPr>
                <w:rFonts w:ascii="仿宋" w:hAnsi="仿宋" w:eastAsia="仿宋" w:cs="仿宋"/>
                <w:color w:val="000000"/>
                <w:sz w:val="11"/>
                <w:szCs w:val="11"/>
              </w:rPr>
              <w:t>平板车</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8 m</w:t>
            </w:r>
            <w:r>
              <w:rPr>
                <w:rFonts w:hint="eastAsia" w:ascii="宋体" w:hAnsi="宋体" w:cs="宋体"/>
                <w:color w:val="000000"/>
                <w:kern w:val="0"/>
                <w:szCs w:val="21"/>
              </w:rPr>
              <w:t>³</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方木</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pacing w:val="-20"/>
                <w:kern w:val="0"/>
                <w:szCs w:val="21"/>
              </w:rPr>
              <w:t>0.2×0.2×1.2m</w:t>
            </w: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5 m</w:t>
            </w:r>
            <w:r>
              <w:rPr>
                <w:rFonts w:hint="eastAsia" w:ascii="宋体" w:hAnsi="宋体" w:cs="宋体"/>
                <w:color w:val="000000"/>
                <w:kern w:val="0"/>
                <w:szCs w:val="21"/>
              </w:rPr>
              <w:t>³</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铁钉</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120mm</w:t>
            </w: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50 kg</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水玻璃</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定期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w:t>
            </w:r>
            <w:r>
              <w:rPr>
                <w:rFonts w:hint="eastAsia" w:ascii="仿宋" w:hAnsi="仿宋" w:eastAsia="仿宋" w:cs="仿宋"/>
                <w:color w:val="000000"/>
                <w:szCs w:val="21"/>
              </w:rPr>
              <w:t xml:space="preserve"> t</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编织袋</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 w:val="15"/>
                <w:szCs w:val="15"/>
              </w:rPr>
            </w:pPr>
            <w:r>
              <w:rPr>
                <w:rFonts w:hint="eastAsia" w:ascii="仿宋" w:hAnsi="仿宋" w:eastAsia="仿宋" w:cs="仿宋"/>
                <w:color w:val="000000"/>
                <w:kern w:val="0"/>
                <w:sz w:val="15"/>
                <w:szCs w:val="15"/>
              </w:rPr>
              <w:t>5000</w:t>
            </w:r>
            <w:r>
              <w:rPr>
                <w:rFonts w:hint="eastAsia" w:ascii="仿宋" w:hAnsi="仿宋" w:eastAsia="仿宋" w:cs="仿宋"/>
                <w:color w:val="000000"/>
                <w:sz w:val="15"/>
                <w:szCs w:val="15"/>
              </w:rPr>
              <w:t>条</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单体支柱</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DZ25-25/100或 DZ28-25/100</w:t>
            </w: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 w:val="11"/>
                <w:szCs w:val="11"/>
              </w:rPr>
              <w:t>架子车</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200棵</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设备库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机电科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尹宏杰</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13583719828</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2"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沙袋</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 w:val="15"/>
                <w:szCs w:val="15"/>
              </w:rPr>
            </w:pPr>
            <w:r>
              <w:rPr>
                <w:rFonts w:hint="eastAsia" w:ascii="仿宋" w:hAnsi="仿宋" w:eastAsia="仿宋" w:cs="仿宋"/>
                <w:color w:val="000000"/>
                <w:kern w:val="0"/>
                <w:sz w:val="15"/>
                <w:szCs w:val="15"/>
              </w:rPr>
              <w:t>1000</w:t>
            </w:r>
            <w:r>
              <w:rPr>
                <w:rFonts w:hint="eastAsia" w:ascii="仿宋" w:hAnsi="仿宋" w:eastAsia="仿宋" w:cs="仿宋"/>
                <w:color w:val="000000"/>
                <w:sz w:val="15"/>
                <w:szCs w:val="15"/>
              </w:rPr>
              <w:t>条</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金属网</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5000×900mm</w:t>
            </w: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 w:val="11"/>
                <w:szCs w:val="11"/>
              </w:rPr>
              <w:t>架子车</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50块</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稻草</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500 kg</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39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铁丝</w:t>
            </w:r>
          </w:p>
        </w:tc>
        <w:tc>
          <w:tcPr>
            <w:tcW w:w="213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8</w:t>
            </w:r>
            <w:r>
              <w:rPr>
                <w:rFonts w:hint="eastAsia" w:ascii="仿宋" w:hAnsi="仿宋" w:eastAsia="仿宋" w:cs="仿宋"/>
                <w:color w:val="000000"/>
                <w:kern w:val="0"/>
                <w:szCs w:val="21"/>
                <w:vertAlign w:val="superscript"/>
              </w:rPr>
              <w:t>#</w:t>
            </w:r>
            <w:r>
              <w:rPr>
                <w:rFonts w:hint="eastAsia" w:ascii="仿宋" w:hAnsi="仿宋" w:eastAsia="仿宋" w:cs="仿宋"/>
                <w:color w:val="000000"/>
                <w:kern w:val="0"/>
                <w:szCs w:val="21"/>
              </w:rPr>
              <w:t xml:space="preserve">  10</w:t>
            </w:r>
            <w:r>
              <w:rPr>
                <w:rFonts w:hint="eastAsia" w:ascii="仿宋" w:hAnsi="仿宋" w:eastAsia="仿宋" w:cs="仿宋"/>
                <w:color w:val="000000"/>
                <w:kern w:val="0"/>
                <w:szCs w:val="21"/>
                <w:vertAlign w:val="superscript"/>
              </w:rPr>
              <w:t>#</w:t>
            </w:r>
          </w:p>
        </w:tc>
        <w:tc>
          <w:tcPr>
            <w:tcW w:w="206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Cs w:val="21"/>
              </w:rPr>
              <w:t>长期</w:t>
            </w:r>
          </w:p>
        </w:tc>
        <w:tc>
          <w:tcPr>
            <w:tcW w:w="5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ascii="仿宋" w:hAnsi="仿宋" w:eastAsia="仿宋" w:cs="仿宋"/>
                <w:color w:val="000000"/>
                <w:sz w:val="15"/>
                <w:szCs w:val="15"/>
              </w:rPr>
              <w:t>车辆</w:t>
            </w:r>
          </w:p>
        </w:tc>
        <w:tc>
          <w:tcPr>
            <w:tcW w:w="80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w:t>
            </w:r>
            <w:r>
              <w:rPr>
                <w:rFonts w:hint="eastAsia" w:ascii="仿宋" w:hAnsi="仿宋" w:eastAsia="仿宋" w:cs="仿宋"/>
                <w:color w:val="000000"/>
                <w:szCs w:val="21"/>
              </w:rPr>
              <w:t xml:space="preserve"> t</w:t>
            </w:r>
          </w:p>
        </w:tc>
        <w:tc>
          <w:tcPr>
            <w:tcW w:w="1538"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防洪物资库</w:t>
            </w:r>
          </w:p>
        </w:tc>
        <w:tc>
          <w:tcPr>
            <w:tcW w:w="1087"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供应科</w:t>
            </w:r>
          </w:p>
        </w:tc>
        <w:tc>
          <w:tcPr>
            <w:tcW w:w="925"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黄兴岭</w:t>
            </w:r>
          </w:p>
        </w:tc>
        <w:tc>
          <w:tcPr>
            <w:tcW w:w="141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kern w:val="0"/>
                <w:szCs w:val="21"/>
              </w:rPr>
              <w:t>13562722006</w:t>
            </w:r>
          </w:p>
        </w:tc>
        <w:tc>
          <w:tcPr>
            <w:tcW w:w="1012" w:type="dxa"/>
            <w:vMerge w:val="continue"/>
            <w:tcBorders>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p>
        </w:tc>
        <w:tc>
          <w:tcPr>
            <w:tcW w:w="673"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bl>
    <w:p>
      <w:pPr>
        <w:pStyle w:val="42"/>
        <w:rPr>
          <w:b/>
        </w:rPr>
      </w:pPr>
    </w:p>
    <w:p>
      <w:pPr>
        <w:ind w:firstLine="321" w:firstLineChars="100"/>
        <w:rPr>
          <w:rFonts w:ascii="仿宋" w:hAnsi="仿宋" w:eastAsia="仿宋" w:cs="仿宋"/>
          <w:b/>
          <w:color w:val="000000"/>
          <w:sz w:val="32"/>
          <w:szCs w:val="32"/>
        </w:rPr>
      </w:pPr>
      <w:r>
        <w:rPr>
          <w:rFonts w:hint="eastAsia" w:ascii="仿宋" w:hAnsi="仿宋" w:eastAsia="仿宋" w:cs="仿宋"/>
          <w:b/>
          <w:color w:val="000000"/>
          <w:sz w:val="32"/>
          <w:szCs w:val="32"/>
        </w:rPr>
        <w:t>附表4-3：雨季三防物资</w:t>
      </w:r>
    </w:p>
    <w:tbl>
      <w:tblPr>
        <w:tblStyle w:val="49"/>
        <w:tblW w:w="1335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14"/>
        <w:gridCol w:w="1288"/>
        <w:gridCol w:w="937"/>
        <w:gridCol w:w="838"/>
        <w:gridCol w:w="1287"/>
        <w:gridCol w:w="1888"/>
        <w:gridCol w:w="1783"/>
        <w:gridCol w:w="930"/>
        <w:gridCol w:w="1410"/>
        <w:gridCol w:w="1028"/>
        <w:gridCol w:w="7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623"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_GB2312"/>
                <w:color w:val="000000"/>
                <w:szCs w:val="21"/>
              </w:rPr>
              <w:t>物资名称</w:t>
            </w:r>
          </w:p>
        </w:tc>
        <w:tc>
          <w:tcPr>
            <w:tcW w:w="1288"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_GB2312"/>
                <w:color w:val="000000"/>
                <w:szCs w:val="21"/>
              </w:rPr>
              <w:t>型号规格</w:t>
            </w:r>
          </w:p>
        </w:tc>
        <w:tc>
          <w:tcPr>
            <w:tcW w:w="937"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更新</w:t>
            </w:r>
          </w:p>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期限</w:t>
            </w:r>
          </w:p>
        </w:tc>
        <w:tc>
          <w:tcPr>
            <w:tcW w:w="838"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_GB2312"/>
                <w:color w:val="000000"/>
                <w:szCs w:val="21"/>
              </w:rPr>
              <w:t>单位</w:t>
            </w:r>
          </w:p>
        </w:tc>
        <w:tc>
          <w:tcPr>
            <w:tcW w:w="1287"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_GB2312"/>
                <w:color w:val="000000"/>
                <w:szCs w:val="21"/>
              </w:rPr>
              <w:t>数量</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_GB2312"/>
                <w:color w:val="000000"/>
                <w:szCs w:val="21"/>
              </w:rPr>
            </w:pPr>
            <w:r>
              <w:rPr>
                <w:rFonts w:hint="eastAsia" w:ascii="仿宋" w:hAnsi="仿宋" w:eastAsia="仿宋" w:cs="仿宋_GB2312"/>
                <w:color w:val="000000"/>
                <w:szCs w:val="21"/>
              </w:rPr>
              <w:t>物资存放</w:t>
            </w:r>
          </w:p>
          <w:p>
            <w:pPr>
              <w:spacing w:line="400" w:lineRule="exact"/>
              <w:jc w:val="center"/>
              <w:rPr>
                <w:rFonts w:ascii="仿宋" w:hAnsi="仿宋" w:eastAsia="仿宋" w:cs="仿宋"/>
                <w:color w:val="000000"/>
                <w:szCs w:val="21"/>
              </w:rPr>
            </w:pPr>
            <w:r>
              <w:rPr>
                <w:rFonts w:hint="eastAsia" w:ascii="仿宋" w:hAnsi="仿宋" w:eastAsia="仿宋" w:cs="仿宋_GB2312"/>
                <w:color w:val="000000"/>
                <w:szCs w:val="21"/>
              </w:rPr>
              <w:t>地点</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_GB2312"/>
                <w:bCs/>
                <w:color w:val="000000"/>
                <w:kern w:val="0"/>
                <w:szCs w:val="21"/>
              </w:rPr>
            </w:pPr>
            <w:r>
              <w:rPr>
                <w:rFonts w:hint="eastAsia" w:ascii="仿宋" w:hAnsi="仿宋" w:eastAsia="仿宋" w:cs="仿宋_GB2312"/>
                <w:bCs/>
                <w:color w:val="000000"/>
                <w:kern w:val="0"/>
                <w:szCs w:val="21"/>
              </w:rPr>
              <w:t>主管</w:t>
            </w:r>
          </w:p>
          <w:p>
            <w:pPr>
              <w:spacing w:line="400" w:lineRule="exact"/>
              <w:jc w:val="center"/>
              <w:rPr>
                <w:rFonts w:ascii="仿宋" w:hAnsi="仿宋" w:eastAsia="仿宋" w:cs="仿宋"/>
                <w:color w:val="000000"/>
                <w:szCs w:val="21"/>
              </w:rPr>
            </w:pPr>
            <w:r>
              <w:rPr>
                <w:rFonts w:hint="eastAsia" w:ascii="仿宋" w:hAnsi="仿宋" w:eastAsia="仿宋" w:cs="仿宋_GB2312"/>
                <w:bCs/>
                <w:color w:val="000000"/>
                <w:kern w:val="0"/>
                <w:szCs w:val="21"/>
              </w:rPr>
              <w:t>部门</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_GB2312"/>
                <w:bCs/>
                <w:color w:val="000000"/>
                <w:kern w:val="0"/>
                <w:szCs w:val="21"/>
              </w:rPr>
              <w:t>负责人</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_GB2312"/>
                <w:bCs/>
                <w:color w:val="000000"/>
                <w:kern w:val="0"/>
                <w:szCs w:val="21"/>
              </w:rPr>
              <w:t>负责人手机号码</w:t>
            </w:r>
          </w:p>
        </w:tc>
        <w:tc>
          <w:tcPr>
            <w:tcW w:w="1028"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使用条件</w:t>
            </w: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_GB2312"/>
                <w:color w:val="000000"/>
                <w:szCs w:val="21"/>
              </w:rPr>
              <w:t>性能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0"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铁锨</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人力</w:t>
            </w:r>
          </w:p>
        </w:tc>
        <w:tc>
          <w:tcPr>
            <w:tcW w:w="1287"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_GB2312"/>
                <w:color w:val="000000"/>
                <w:szCs w:val="21"/>
              </w:rPr>
              <w:t>100</w:t>
            </w:r>
            <w:r>
              <w:rPr>
                <w:rFonts w:hint="eastAsia" w:ascii="仿宋" w:hAnsi="仿宋" w:eastAsia="仿宋" w:cs="仿宋_GB2312"/>
                <w:color w:val="000000"/>
                <w:szCs w:val="21"/>
              </w:rPr>
              <w:t>张</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restart"/>
            <w:tcBorders>
              <w:top w:val="single" w:color="000000" w:sz="8" w:space="0"/>
              <w:left w:val="single" w:color="000000" w:sz="8" w:space="0"/>
              <w:right w:val="single" w:color="000000" w:sz="8" w:space="0"/>
            </w:tcBorders>
            <w:vAlign w:val="center"/>
          </w:tcPr>
          <w:p>
            <w:pPr>
              <w:spacing w:line="520" w:lineRule="exact"/>
              <w:rPr>
                <w:rFonts w:ascii="仿宋" w:hAnsi="仿宋" w:eastAsia="仿宋" w:cs="仿宋"/>
                <w:color w:val="000000"/>
                <w:szCs w:val="21"/>
              </w:rPr>
            </w:pPr>
            <w:r>
              <w:rPr>
                <w:rFonts w:ascii="仿宋" w:hAnsi="仿宋" w:eastAsia="仿宋" w:cs="宋体"/>
                <w:color w:val="000000"/>
                <w:kern w:val="0"/>
                <w:szCs w:val="21"/>
              </w:rPr>
              <w:t>用于矿井</w:t>
            </w:r>
            <w:r>
              <w:rPr>
                <w:rFonts w:hint="eastAsia" w:ascii="仿宋" w:hAnsi="仿宋" w:eastAsia="仿宋" w:cs="宋体"/>
                <w:color w:val="000000"/>
                <w:kern w:val="0"/>
                <w:szCs w:val="21"/>
              </w:rPr>
              <w:t>水害、灾害性天气</w:t>
            </w:r>
            <w:r>
              <w:rPr>
                <w:rFonts w:ascii="仿宋" w:hAnsi="仿宋" w:eastAsia="仿宋" w:cs="宋体"/>
                <w:color w:val="000000"/>
                <w:kern w:val="0"/>
                <w:szCs w:val="21"/>
              </w:rPr>
              <w:t>等事故</w:t>
            </w: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2"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镐</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人力</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_GB2312"/>
                <w:color w:val="000000"/>
                <w:szCs w:val="21"/>
              </w:rPr>
              <w:t>200</w:t>
            </w:r>
            <w:r>
              <w:rPr>
                <w:rFonts w:hint="eastAsia" w:ascii="仿宋" w:hAnsi="仿宋" w:eastAsia="仿宋" w:cs="仿宋"/>
                <w:color w:val="000000"/>
                <w:kern w:val="0"/>
                <w:szCs w:val="21"/>
              </w:rPr>
              <w:t>把</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7"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杠子</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1.8米</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人力</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40根</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抬筐</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50KG</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人力</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_GB2312"/>
                <w:color w:val="000000"/>
                <w:szCs w:val="21"/>
              </w:rPr>
              <w:t>10</w:t>
            </w:r>
            <w:r>
              <w:rPr>
                <w:rFonts w:hint="eastAsia" w:ascii="仿宋" w:hAnsi="仿宋" w:eastAsia="仿宋" w:cs="仿宋_GB2312"/>
                <w:color w:val="000000"/>
                <w:szCs w:val="21"/>
              </w:rPr>
              <w:t>0</w:t>
            </w:r>
            <w:r>
              <w:rPr>
                <w:rFonts w:hint="eastAsia" w:ascii="仿宋" w:hAnsi="仿宋" w:eastAsia="仿宋" w:cs="仿宋"/>
                <w:color w:val="000000"/>
                <w:kern w:val="0"/>
                <w:szCs w:val="21"/>
              </w:rPr>
              <w:t>个</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雨衣</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2025.10</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人力</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60身</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340" w:lineRule="exact"/>
              <w:jc w:val="center"/>
              <w:rPr>
                <w:rFonts w:ascii="仿宋" w:hAnsi="仿宋" w:eastAsia="仿宋" w:cs="仿宋"/>
                <w:color w:val="000000"/>
                <w:szCs w:val="21"/>
              </w:rPr>
            </w:pPr>
            <w:r>
              <w:rPr>
                <w:rFonts w:hint="eastAsia" w:ascii="仿宋" w:hAnsi="仿宋" w:eastAsia="仿宋" w:cs="仿宋"/>
                <w:color w:val="000000"/>
                <w:szCs w:val="21"/>
              </w:rPr>
              <w:t>防雨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3"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潜水泵</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_GB2312"/>
                <w:color w:val="000000"/>
                <w:szCs w:val="21"/>
              </w:rPr>
              <w:t>7.5</w:t>
            </w:r>
            <w:r>
              <w:rPr>
                <w:rFonts w:hint="eastAsia" w:ascii="仿宋" w:hAnsi="仿宋" w:eastAsia="仿宋" w:cs="仿宋_GB2312"/>
                <w:color w:val="000000"/>
                <w:szCs w:val="21"/>
              </w:rPr>
              <w:t>、</w:t>
            </w:r>
            <w:r>
              <w:rPr>
                <w:rFonts w:ascii="仿宋" w:hAnsi="仿宋" w:eastAsia="仿宋" w:cs="仿宋_GB2312"/>
                <w:color w:val="000000"/>
                <w:szCs w:val="21"/>
              </w:rPr>
              <w:t>22</w:t>
            </w:r>
            <w:r>
              <w:rPr>
                <w:rFonts w:hint="eastAsia" w:ascii="仿宋" w:hAnsi="仿宋" w:eastAsia="仿宋" w:cs="仿宋_GB2312"/>
                <w:color w:val="000000"/>
                <w:szCs w:val="21"/>
              </w:rPr>
              <w:t>KW380V</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2028.5</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_GB2312"/>
                <w:color w:val="000000"/>
                <w:szCs w:val="21"/>
              </w:rPr>
              <w:t>15</w:t>
            </w:r>
            <w:r>
              <w:rPr>
                <w:rFonts w:hint="eastAsia" w:ascii="仿宋" w:hAnsi="仿宋" w:eastAsia="仿宋" w:cs="仿宋"/>
                <w:color w:val="000000"/>
                <w:szCs w:val="21"/>
              </w:rPr>
              <w:t>台</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排水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7"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电缆</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6mm</w:t>
            </w:r>
            <w:r>
              <w:rPr>
                <w:rFonts w:hint="eastAsia" w:ascii="仿宋" w:hAnsi="仿宋" w:eastAsia="仿宋" w:cs="仿宋_GB2312"/>
                <w:color w:val="000000"/>
                <w:szCs w:val="21"/>
                <w:vertAlign w:val="superscript"/>
              </w:rPr>
              <w:t>2</w:t>
            </w:r>
            <w:r>
              <w:rPr>
                <w:rFonts w:hint="eastAsia" w:ascii="仿宋" w:hAnsi="仿宋" w:eastAsia="仿宋" w:cs="仿宋_GB2312"/>
                <w:color w:val="000000"/>
                <w:szCs w:val="21"/>
              </w:rPr>
              <w:t>4*6/660V</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2028.5</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900</w:t>
            </w:r>
            <w:r>
              <w:rPr>
                <w:rFonts w:hint="eastAsia" w:ascii="仿宋" w:hAnsi="仿宋" w:eastAsia="仿宋" w:cs="仿宋"/>
                <w:color w:val="000000"/>
                <w:kern w:val="0"/>
                <w:szCs w:val="21"/>
              </w:rPr>
              <w:t xml:space="preserve"> m</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排水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空气开关</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250A380V</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2028.5</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3</w:t>
            </w:r>
            <w:r>
              <w:rPr>
                <w:rFonts w:hint="eastAsia" w:ascii="仿宋" w:hAnsi="仿宋" w:eastAsia="仿宋" w:cs="仿宋"/>
                <w:color w:val="000000"/>
                <w:kern w:val="0"/>
                <w:szCs w:val="21"/>
              </w:rPr>
              <w:t>个</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排水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空气开关</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100A380V</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2028.5</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5</w:t>
            </w:r>
            <w:r>
              <w:rPr>
                <w:rFonts w:hint="eastAsia" w:ascii="仿宋" w:hAnsi="仿宋" w:eastAsia="仿宋" w:cs="仿宋"/>
                <w:color w:val="000000"/>
                <w:kern w:val="0"/>
                <w:szCs w:val="21"/>
              </w:rPr>
              <w:t>个</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排水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7"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胶管</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Φ51mm</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2028.5</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340</w:t>
            </w:r>
            <w:r>
              <w:rPr>
                <w:rFonts w:hint="eastAsia" w:ascii="仿宋" w:hAnsi="仿宋" w:eastAsia="仿宋" w:cs="仿宋"/>
                <w:color w:val="000000"/>
                <w:kern w:val="0"/>
                <w:szCs w:val="21"/>
              </w:rPr>
              <w:t xml:space="preserve"> m</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排水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草袋</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0</w:t>
            </w:r>
            <w:r>
              <w:rPr>
                <w:rFonts w:ascii="仿宋" w:hAnsi="仿宋" w:eastAsia="仿宋" w:cs="仿宋_GB2312"/>
                <w:color w:val="000000"/>
                <w:szCs w:val="21"/>
              </w:rPr>
              <w:t>.8</w:t>
            </w:r>
            <w:r>
              <w:rPr>
                <w:rFonts w:hint="eastAsia" w:ascii="仿宋" w:hAnsi="仿宋" w:eastAsia="仿宋" w:cs="仿宋_GB2312"/>
                <w:color w:val="000000"/>
                <w:szCs w:val="21"/>
              </w:rPr>
              <w:t>×</w:t>
            </w:r>
            <w:r>
              <w:rPr>
                <w:rFonts w:ascii="仿宋" w:hAnsi="仿宋" w:eastAsia="仿宋" w:cs="仿宋_GB2312"/>
                <w:color w:val="000000"/>
                <w:szCs w:val="21"/>
              </w:rPr>
              <w:t>1m</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2025.10</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1</w:t>
            </w:r>
            <w:r>
              <w:rPr>
                <w:rFonts w:ascii="仿宋" w:hAnsi="仿宋" w:eastAsia="仿宋" w:cs="仿宋_GB2312"/>
                <w:color w:val="000000"/>
                <w:szCs w:val="21"/>
              </w:rPr>
              <w:t>000</w:t>
            </w:r>
            <w:r>
              <w:rPr>
                <w:rFonts w:hint="eastAsia" w:ascii="仿宋" w:hAnsi="仿宋" w:eastAsia="仿宋" w:cs="仿宋"/>
                <w:color w:val="000000"/>
                <w:szCs w:val="21"/>
              </w:rPr>
              <w:t>条</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排水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2"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麻袋</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0</w:t>
            </w:r>
            <w:r>
              <w:rPr>
                <w:rFonts w:ascii="仿宋" w:hAnsi="仿宋" w:eastAsia="仿宋" w:cs="仿宋_GB2312"/>
                <w:color w:val="000000"/>
                <w:szCs w:val="21"/>
              </w:rPr>
              <w:t>.8</w:t>
            </w:r>
            <w:r>
              <w:rPr>
                <w:rFonts w:hint="eastAsia" w:ascii="仿宋" w:hAnsi="仿宋" w:eastAsia="仿宋" w:cs="仿宋_GB2312"/>
                <w:color w:val="000000"/>
                <w:szCs w:val="21"/>
              </w:rPr>
              <w:t>×</w:t>
            </w:r>
            <w:r>
              <w:rPr>
                <w:rFonts w:ascii="仿宋" w:hAnsi="仿宋" w:eastAsia="仿宋" w:cs="仿宋_GB2312"/>
                <w:color w:val="000000"/>
                <w:szCs w:val="21"/>
              </w:rPr>
              <w:t>1.2m</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2025.10</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_GB2312"/>
                <w:color w:val="000000"/>
                <w:szCs w:val="21"/>
              </w:rPr>
              <w:t>5000</w:t>
            </w:r>
            <w:r>
              <w:rPr>
                <w:rFonts w:hint="eastAsia" w:ascii="仿宋" w:hAnsi="仿宋" w:eastAsia="仿宋" w:cs="仿宋"/>
                <w:color w:val="000000"/>
                <w:szCs w:val="21"/>
              </w:rPr>
              <w:t>条</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排水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照明设备</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便携式工作灯</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2028.5</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人力</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3</w:t>
            </w:r>
            <w:r>
              <w:rPr>
                <w:rFonts w:ascii="仿宋" w:hAnsi="仿宋" w:eastAsia="仿宋" w:cs="仿宋_GB2312"/>
                <w:color w:val="000000"/>
                <w:szCs w:val="21"/>
              </w:rPr>
              <w:t>0</w:t>
            </w:r>
            <w:r>
              <w:rPr>
                <w:rFonts w:hint="eastAsia" w:ascii="仿宋" w:hAnsi="仿宋" w:eastAsia="仿宋" w:cs="仿宋"/>
                <w:color w:val="000000"/>
                <w:szCs w:val="21"/>
              </w:rPr>
              <w:t>台</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灯房</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机电科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尹宏杰</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13583719828</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照明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7"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块石</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1</w:t>
            </w:r>
            <w:r>
              <w:rPr>
                <w:rFonts w:ascii="仿宋" w:hAnsi="仿宋" w:eastAsia="仿宋" w:cs="仿宋_GB2312"/>
                <w:color w:val="000000"/>
                <w:szCs w:val="21"/>
              </w:rPr>
              <w:t>60</w:t>
            </w:r>
            <w:r>
              <w:rPr>
                <w:rFonts w:hint="eastAsia" w:ascii="仿宋" w:hAnsi="仿宋" w:eastAsia="仿宋" w:cs="仿宋"/>
                <w:color w:val="000000"/>
                <w:kern w:val="0"/>
                <w:szCs w:val="21"/>
              </w:rPr>
              <w:t xml:space="preserve"> m</w:t>
            </w:r>
            <w:r>
              <w:rPr>
                <w:rFonts w:hint="eastAsia" w:ascii="宋体" w:hAnsi="宋体" w:cs="宋体"/>
                <w:color w:val="000000"/>
                <w:kern w:val="0"/>
                <w:szCs w:val="21"/>
              </w:rPr>
              <w:t>³</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湖东大堤</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销售科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商成刚</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13963712978</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0"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碎石</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_GB2312"/>
                <w:color w:val="000000"/>
                <w:szCs w:val="21"/>
              </w:rPr>
              <w:t>3500</w:t>
            </w:r>
            <w:r>
              <w:rPr>
                <w:rFonts w:hint="eastAsia" w:ascii="仿宋" w:hAnsi="仿宋" w:eastAsia="仿宋" w:cs="仿宋"/>
                <w:color w:val="000000"/>
                <w:kern w:val="0"/>
                <w:szCs w:val="21"/>
              </w:rPr>
              <w:t xml:space="preserve"> m</w:t>
            </w:r>
            <w:r>
              <w:rPr>
                <w:rFonts w:hint="eastAsia" w:ascii="宋体" w:hAnsi="宋体" w:cs="宋体"/>
                <w:color w:val="000000"/>
                <w:kern w:val="0"/>
                <w:szCs w:val="21"/>
              </w:rPr>
              <w:t>³</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360" w:lineRule="exact"/>
              <w:jc w:val="center"/>
              <w:rPr>
                <w:rFonts w:ascii="仿宋" w:hAnsi="仿宋" w:eastAsia="仿宋" w:cs="仿宋"/>
                <w:color w:val="000000"/>
                <w:szCs w:val="21"/>
              </w:rPr>
            </w:pPr>
            <w:r>
              <w:rPr>
                <w:rFonts w:hint="eastAsia" w:ascii="仿宋" w:hAnsi="仿宋" w:eastAsia="仿宋" w:cs="仿宋_GB2312"/>
                <w:color w:val="000000"/>
                <w:szCs w:val="21"/>
              </w:rPr>
              <w:t>井上砂石料场</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销售科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商成刚</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13963712978</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0"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沙</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_GB2312"/>
                <w:color w:val="000000"/>
                <w:szCs w:val="21"/>
              </w:rPr>
              <w:t>50</w:t>
            </w:r>
            <w:r>
              <w:rPr>
                <w:rFonts w:hint="eastAsia" w:ascii="仿宋" w:hAnsi="仿宋" w:eastAsia="仿宋" w:cs="仿宋"/>
                <w:color w:val="000000"/>
                <w:kern w:val="0"/>
                <w:szCs w:val="21"/>
              </w:rPr>
              <w:t xml:space="preserve"> m</w:t>
            </w:r>
            <w:r>
              <w:rPr>
                <w:rFonts w:hint="eastAsia" w:ascii="宋体" w:hAnsi="宋体" w:cs="宋体"/>
                <w:color w:val="000000"/>
                <w:kern w:val="0"/>
                <w:szCs w:val="21"/>
              </w:rPr>
              <w:t>³</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360" w:lineRule="exact"/>
              <w:jc w:val="center"/>
              <w:rPr>
                <w:rFonts w:ascii="仿宋" w:hAnsi="仿宋" w:eastAsia="仿宋" w:cs="仿宋"/>
                <w:color w:val="000000"/>
                <w:szCs w:val="21"/>
              </w:rPr>
            </w:pPr>
            <w:r>
              <w:rPr>
                <w:rFonts w:hint="eastAsia" w:ascii="仿宋" w:hAnsi="仿宋" w:eastAsia="仿宋" w:cs="仿宋_GB2312"/>
                <w:color w:val="000000"/>
                <w:szCs w:val="21"/>
              </w:rPr>
              <w:t>井上砂石料场</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销售科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商成刚</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13963712978</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土</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_GB2312"/>
                <w:color w:val="000000"/>
                <w:szCs w:val="21"/>
              </w:rPr>
              <w:t>50</w:t>
            </w:r>
            <w:r>
              <w:rPr>
                <w:rFonts w:hint="eastAsia" w:ascii="仿宋" w:hAnsi="仿宋" w:eastAsia="仿宋" w:cs="仿宋"/>
                <w:color w:val="000000"/>
                <w:kern w:val="0"/>
                <w:szCs w:val="21"/>
              </w:rPr>
              <w:t xml:space="preserve"> m</w:t>
            </w:r>
            <w:r>
              <w:rPr>
                <w:rFonts w:hint="eastAsia" w:ascii="宋体" w:hAnsi="宋体" w:cs="宋体"/>
                <w:color w:val="000000"/>
                <w:kern w:val="0"/>
                <w:szCs w:val="21"/>
              </w:rPr>
              <w:t>³</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360" w:lineRule="exact"/>
              <w:jc w:val="center"/>
              <w:rPr>
                <w:rFonts w:ascii="仿宋" w:hAnsi="仿宋" w:eastAsia="仿宋" w:cs="仿宋"/>
                <w:color w:val="000000"/>
                <w:szCs w:val="21"/>
              </w:rPr>
            </w:pPr>
            <w:r>
              <w:rPr>
                <w:rFonts w:hint="eastAsia" w:ascii="仿宋" w:hAnsi="仿宋" w:eastAsia="仿宋" w:cs="仿宋_GB2312"/>
                <w:color w:val="000000"/>
                <w:szCs w:val="21"/>
              </w:rPr>
              <w:t>井上砂石料场</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销售科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商成刚</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13963712978</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5"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煤矸石</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_GB2312"/>
                <w:color w:val="000000"/>
                <w:szCs w:val="21"/>
              </w:rPr>
              <w:t>500</w:t>
            </w:r>
            <w:r>
              <w:rPr>
                <w:rFonts w:hint="eastAsia" w:ascii="仿宋" w:hAnsi="仿宋" w:eastAsia="仿宋" w:cs="仿宋"/>
                <w:color w:val="000000"/>
                <w:kern w:val="0"/>
                <w:szCs w:val="21"/>
              </w:rPr>
              <w:t xml:space="preserve"> m</w:t>
            </w:r>
            <w:r>
              <w:rPr>
                <w:rFonts w:hint="eastAsia" w:ascii="宋体" w:hAnsi="宋体" w:cs="宋体"/>
                <w:color w:val="000000"/>
                <w:kern w:val="0"/>
                <w:szCs w:val="21"/>
              </w:rPr>
              <w:t>³</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翻矸场</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销售科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商成刚</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13963712978</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0"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救生衣</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≥7</w:t>
            </w:r>
            <w:r>
              <w:rPr>
                <w:rFonts w:ascii="仿宋" w:hAnsi="仿宋" w:eastAsia="仿宋" w:cs="仿宋_GB2312"/>
                <w:color w:val="000000"/>
                <w:szCs w:val="21"/>
              </w:rPr>
              <w:t>4N</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2025.10</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1</w:t>
            </w:r>
            <w:r>
              <w:rPr>
                <w:rFonts w:ascii="仿宋" w:hAnsi="仿宋" w:eastAsia="仿宋" w:cs="仿宋_GB2312"/>
                <w:color w:val="000000"/>
                <w:szCs w:val="21"/>
              </w:rPr>
              <w:t>00</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编织袋</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50KG</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2025.10</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2000</w:t>
            </w:r>
            <w:r>
              <w:rPr>
                <w:rFonts w:ascii="仿宋" w:hAnsi="仿宋" w:eastAsia="仿宋" w:cs="仿宋_GB2312"/>
                <w:color w:val="000000"/>
                <w:szCs w:val="21"/>
              </w:rPr>
              <w:t>0</w:t>
            </w:r>
            <w:r>
              <w:rPr>
                <w:rFonts w:hint="eastAsia" w:ascii="仿宋" w:hAnsi="仿宋" w:eastAsia="仿宋" w:cs="仿宋"/>
                <w:color w:val="000000"/>
                <w:szCs w:val="21"/>
              </w:rPr>
              <w:t>条</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2"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电缆</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4mm</w:t>
            </w:r>
            <w:r>
              <w:rPr>
                <w:rFonts w:hint="eastAsia" w:ascii="仿宋" w:hAnsi="仿宋" w:eastAsia="仿宋" w:cs="仿宋_GB2312"/>
                <w:color w:val="000000"/>
                <w:szCs w:val="21"/>
                <w:vertAlign w:val="superscript"/>
              </w:rPr>
              <w:t>2</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100</w:t>
            </w:r>
            <w:r>
              <w:rPr>
                <w:rFonts w:hint="eastAsia" w:ascii="仿宋" w:hAnsi="仿宋" w:eastAsia="仿宋" w:cs="仿宋"/>
                <w:color w:val="000000"/>
                <w:kern w:val="0"/>
                <w:szCs w:val="21"/>
              </w:rPr>
              <w:t xml:space="preserve"> m</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供电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hint="eastAsia" w:ascii="仿宋" w:hAnsi="仿宋" w:eastAsia="仿宋" w:cs="仿宋_GB2312"/>
                <w:color w:val="000000"/>
                <w:szCs w:val="21"/>
              </w:rPr>
              <w:t>铁丝</w:t>
            </w:r>
          </w:p>
        </w:tc>
        <w:tc>
          <w:tcPr>
            <w:tcW w:w="128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8#、</w:t>
            </w:r>
            <w:r>
              <w:rPr>
                <w:rFonts w:ascii="仿宋" w:hAnsi="仿宋" w:eastAsia="仿宋" w:cs="仿宋_GB2312"/>
                <w:color w:val="000000"/>
                <w:szCs w:val="21"/>
              </w:rPr>
              <w:t>10</w:t>
            </w:r>
            <w:r>
              <w:rPr>
                <w:rFonts w:hint="eastAsia" w:ascii="仿宋" w:hAnsi="仿宋" w:eastAsia="仿宋" w:cs="仿宋_GB2312"/>
                <w:color w:val="000000"/>
                <w:szCs w:val="21"/>
              </w:rPr>
              <w:t>#</w:t>
            </w:r>
          </w:p>
        </w:tc>
        <w:tc>
          <w:tcPr>
            <w:tcW w:w="93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24"/>
              </w:rPr>
            </w:pPr>
            <w:r>
              <w:rPr>
                <w:rFonts w:ascii="仿宋" w:hAnsi="仿宋" w:eastAsia="仿宋" w:cs="仿宋_GB2312"/>
                <w:color w:val="000000"/>
                <w:szCs w:val="21"/>
              </w:rPr>
              <w:t>1</w:t>
            </w:r>
            <w:r>
              <w:rPr>
                <w:rFonts w:hint="eastAsia" w:ascii="仿宋" w:hAnsi="仿宋" w:eastAsia="仿宋" w:cs="仿宋"/>
                <w:color w:val="000000"/>
                <w:szCs w:val="21"/>
              </w:rPr>
              <w:t xml:space="preserve"> t</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7"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tabs>
                <w:tab w:val="left" w:pos="255"/>
              </w:tabs>
              <w:jc w:val="center"/>
              <w:rPr>
                <w:rFonts w:ascii="仿宋" w:hAnsi="仿宋" w:eastAsia="仿宋" w:cs="仿宋"/>
                <w:color w:val="000000"/>
                <w:szCs w:val="21"/>
              </w:rPr>
            </w:pPr>
            <w:r>
              <w:rPr>
                <w:rFonts w:hint="eastAsia" w:ascii="仿宋" w:hAnsi="仿宋" w:eastAsia="仿宋" w:cs="仿宋_GB2312"/>
                <w:color w:val="000000"/>
                <w:szCs w:val="21"/>
              </w:rPr>
              <w:t>绳</w:t>
            </w:r>
          </w:p>
        </w:tc>
        <w:tc>
          <w:tcPr>
            <w:tcW w:w="1288" w:type="dxa"/>
            <w:tcBorders>
              <w:top w:val="single" w:color="000000" w:sz="8" w:space="0"/>
              <w:left w:val="single" w:color="000000" w:sz="8" w:space="0"/>
              <w:bottom w:val="single" w:color="000000" w:sz="8" w:space="0"/>
              <w:right w:val="single" w:color="000000" w:sz="8" w:space="0"/>
            </w:tcBorders>
            <w:vAlign w:val="center"/>
          </w:tcPr>
          <w:p>
            <w:pPr>
              <w:tabs>
                <w:tab w:val="left" w:pos="255"/>
              </w:tabs>
              <w:jc w:val="center"/>
              <w:rPr>
                <w:rFonts w:ascii="仿宋" w:hAnsi="仿宋" w:eastAsia="仿宋" w:cs="仿宋"/>
                <w:color w:val="000000"/>
                <w:szCs w:val="21"/>
              </w:rPr>
            </w:pPr>
          </w:p>
        </w:tc>
        <w:tc>
          <w:tcPr>
            <w:tcW w:w="937" w:type="dxa"/>
            <w:tcBorders>
              <w:top w:val="single" w:color="000000" w:sz="8" w:space="0"/>
              <w:left w:val="single" w:color="000000" w:sz="8" w:space="0"/>
              <w:bottom w:val="single" w:color="000000" w:sz="8" w:space="0"/>
              <w:right w:val="single" w:color="000000" w:sz="8" w:space="0"/>
            </w:tcBorders>
            <w:vAlign w:val="center"/>
          </w:tcPr>
          <w:p>
            <w:pPr>
              <w:tabs>
                <w:tab w:val="left" w:pos="420"/>
              </w:tabs>
              <w:jc w:val="center"/>
              <w:rPr>
                <w:rFonts w:ascii="仿宋" w:hAnsi="仿宋" w:eastAsia="仿宋" w:cs="仿宋"/>
                <w:color w:val="000000"/>
                <w:szCs w:val="21"/>
              </w:rPr>
            </w:pPr>
            <w:r>
              <w:rPr>
                <w:rFonts w:hint="eastAsia" w:ascii="仿宋" w:hAnsi="仿宋" w:eastAsia="仿宋" w:cs="仿宋"/>
                <w:color w:val="000000"/>
                <w:szCs w:val="21"/>
              </w:rPr>
              <w:t>2025.10</w:t>
            </w:r>
          </w:p>
        </w:tc>
        <w:tc>
          <w:tcPr>
            <w:tcW w:w="838" w:type="dxa"/>
            <w:tcBorders>
              <w:top w:val="single" w:color="000000" w:sz="8" w:space="0"/>
              <w:left w:val="single" w:color="000000" w:sz="8" w:space="0"/>
              <w:bottom w:val="single" w:color="000000" w:sz="8" w:space="0"/>
              <w:right w:val="single" w:color="000000" w:sz="8" w:space="0"/>
            </w:tcBorders>
            <w:vAlign w:val="center"/>
          </w:tcPr>
          <w:p>
            <w:pPr>
              <w:tabs>
                <w:tab w:val="left" w:pos="420"/>
              </w:tabs>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_GB2312"/>
                <w:color w:val="000000"/>
                <w:szCs w:val="21"/>
              </w:rPr>
              <w:t>50</w:t>
            </w:r>
            <w:r>
              <w:rPr>
                <w:rFonts w:hint="eastAsia" w:ascii="仿宋" w:hAnsi="仿宋" w:eastAsia="仿宋" w:cs="仿宋"/>
                <w:color w:val="000000"/>
                <w:kern w:val="0"/>
                <w:szCs w:val="21"/>
              </w:rPr>
              <w:t xml:space="preserve"> kg</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1214" w:type="dxa"/>
            <w:tcBorders>
              <w:top w:val="single" w:color="000000" w:sz="8" w:space="0"/>
              <w:left w:val="single" w:color="000000" w:sz="8" w:space="0"/>
              <w:bottom w:val="single" w:color="000000" w:sz="8" w:space="0"/>
              <w:right w:val="single" w:color="000000" w:sz="8" w:space="0"/>
            </w:tcBorders>
            <w:vAlign w:val="center"/>
          </w:tcPr>
          <w:p>
            <w:pPr>
              <w:tabs>
                <w:tab w:val="left" w:pos="255"/>
              </w:tabs>
              <w:jc w:val="center"/>
              <w:rPr>
                <w:rFonts w:ascii="仿宋" w:hAnsi="仿宋" w:eastAsia="仿宋" w:cs="仿宋"/>
                <w:color w:val="000000"/>
                <w:szCs w:val="21"/>
              </w:rPr>
            </w:pPr>
            <w:r>
              <w:rPr>
                <w:rFonts w:hint="eastAsia" w:ascii="仿宋" w:hAnsi="仿宋" w:eastAsia="仿宋" w:cs="仿宋_GB2312"/>
                <w:color w:val="000000"/>
                <w:szCs w:val="21"/>
              </w:rPr>
              <w:t>大锤</w:t>
            </w:r>
          </w:p>
        </w:tc>
        <w:tc>
          <w:tcPr>
            <w:tcW w:w="1288" w:type="dxa"/>
            <w:tcBorders>
              <w:top w:val="single" w:color="000000" w:sz="8" w:space="0"/>
              <w:left w:val="single" w:color="000000" w:sz="8" w:space="0"/>
              <w:bottom w:val="single" w:color="000000" w:sz="8" w:space="0"/>
              <w:right w:val="single" w:color="000000" w:sz="8" w:space="0"/>
            </w:tcBorders>
            <w:vAlign w:val="center"/>
          </w:tcPr>
          <w:p>
            <w:pPr>
              <w:tabs>
                <w:tab w:val="left" w:pos="255"/>
              </w:tabs>
              <w:jc w:val="center"/>
              <w:rPr>
                <w:rFonts w:ascii="仿宋" w:hAnsi="仿宋" w:eastAsia="仿宋" w:cs="仿宋"/>
                <w:color w:val="000000"/>
                <w:szCs w:val="21"/>
              </w:rPr>
            </w:pPr>
            <w:r>
              <w:rPr>
                <w:rFonts w:hint="eastAsia" w:ascii="仿宋" w:hAnsi="仿宋" w:eastAsia="仿宋" w:cs="仿宋_GB2312"/>
                <w:color w:val="000000"/>
                <w:szCs w:val="21"/>
              </w:rPr>
              <w:t>25磅</w:t>
            </w:r>
          </w:p>
        </w:tc>
        <w:tc>
          <w:tcPr>
            <w:tcW w:w="937" w:type="dxa"/>
            <w:tcBorders>
              <w:top w:val="single" w:color="000000" w:sz="8" w:space="0"/>
              <w:left w:val="single" w:color="000000" w:sz="8" w:space="0"/>
              <w:bottom w:val="single" w:color="000000" w:sz="8" w:space="0"/>
              <w:right w:val="single" w:color="000000" w:sz="8" w:space="0"/>
            </w:tcBorders>
            <w:vAlign w:val="center"/>
          </w:tcPr>
          <w:p>
            <w:pPr>
              <w:tabs>
                <w:tab w:val="left" w:pos="420"/>
              </w:tabs>
              <w:jc w:val="center"/>
              <w:rPr>
                <w:rFonts w:ascii="仿宋" w:hAnsi="仿宋" w:eastAsia="仿宋" w:cs="仿宋"/>
                <w:color w:val="000000"/>
                <w:szCs w:val="21"/>
              </w:rPr>
            </w:pPr>
            <w:r>
              <w:rPr>
                <w:rFonts w:hint="eastAsia" w:ascii="仿宋" w:hAnsi="仿宋" w:eastAsia="仿宋" w:cs="仿宋"/>
                <w:color w:val="000000"/>
                <w:szCs w:val="21"/>
              </w:rPr>
              <w:t>长期</w:t>
            </w:r>
          </w:p>
        </w:tc>
        <w:tc>
          <w:tcPr>
            <w:tcW w:w="838" w:type="dxa"/>
            <w:tcBorders>
              <w:top w:val="single" w:color="000000" w:sz="8" w:space="0"/>
              <w:left w:val="single" w:color="000000" w:sz="8" w:space="0"/>
              <w:bottom w:val="single" w:color="000000" w:sz="8" w:space="0"/>
              <w:right w:val="single" w:color="000000" w:sz="8" w:space="0"/>
            </w:tcBorders>
            <w:vAlign w:val="center"/>
          </w:tcPr>
          <w:p>
            <w:pPr>
              <w:tabs>
                <w:tab w:val="left" w:pos="420"/>
              </w:tabs>
              <w:jc w:val="center"/>
              <w:rPr>
                <w:rFonts w:ascii="仿宋" w:hAnsi="仿宋" w:eastAsia="仿宋" w:cs="仿宋"/>
                <w:color w:val="000000"/>
                <w:szCs w:val="21"/>
              </w:rPr>
            </w:pPr>
            <w:r>
              <w:rPr>
                <w:rFonts w:ascii="仿宋" w:hAnsi="仿宋" w:eastAsia="仿宋" w:cs="仿宋"/>
                <w:color w:val="000000"/>
                <w:sz w:val="15"/>
                <w:szCs w:val="15"/>
              </w:rPr>
              <w:t>车辆</w:t>
            </w:r>
          </w:p>
        </w:tc>
        <w:tc>
          <w:tcPr>
            <w:tcW w:w="1287"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ascii="仿宋" w:hAnsi="仿宋" w:eastAsia="仿宋" w:cs="仿宋_GB2312"/>
                <w:color w:val="000000"/>
                <w:szCs w:val="21"/>
              </w:rPr>
              <w:t>40</w:t>
            </w:r>
            <w:r>
              <w:rPr>
                <w:rFonts w:hint="eastAsia" w:ascii="仿宋" w:hAnsi="仿宋" w:eastAsia="仿宋" w:cs="仿宋"/>
                <w:color w:val="000000"/>
                <w:kern w:val="0"/>
                <w:szCs w:val="21"/>
              </w:rPr>
              <w:t>把</w:t>
            </w:r>
          </w:p>
        </w:tc>
        <w:tc>
          <w:tcPr>
            <w:tcW w:w="188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_GB2312"/>
                <w:color w:val="000000"/>
                <w:szCs w:val="21"/>
              </w:rPr>
              <w:t>防洪物资库</w:t>
            </w:r>
          </w:p>
        </w:tc>
        <w:tc>
          <w:tcPr>
            <w:tcW w:w="1783"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供应科</w:t>
            </w:r>
          </w:p>
        </w:tc>
        <w:tc>
          <w:tcPr>
            <w:tcW w:w="93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宋体"/>
                <w:color w:val="000000"/>
                <w:kern w:val="0"/>
                <w:szCs w:val="21"/>
              </w:rPr>
              <w:t>黄兴岭</w:t>
            </w:r>
          </w:p>
        </w:tc>
        <w:tc>
          <w:tcPr>
            <w:tcW w:w="141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宋体"/>
                <w:color w:val="000000"/>
                <w:kern w:val="0"/>
                <w:szCs w:val="21"/>
              </w:rPr>
              <w:t>13562722006</w:t>
            </w:r>
          </w:p>
        </w:tc>
        <w:tc>
          <w:tcPr>
            <w:tcW w:w="1028" w:type="dxa"/>
            <w:vMerge w:val="continue"/>
            <w:tcBorders>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防洪</w:t>
            </w:r>
          </w:p>
        </w:tc>
      </w:tr>
    </w:tbl>
    <w:p>
      <w:pPr>
        <w:rPr>
          <w:rFonts w:ascii="仿宋" w:hAnsi="仿宋" w:eastAsia="仿宋" w:cs="仿宋"/>
          <w:color w:val="000000"/>
          <w:sz w:val="32"/>
          <w:szCs w:val="32"/>
        </w:rPr>
      </w:pPr>
      <w:bookmarkStart w:id="301" w:name="_Toc374042109"/>
    </w:p>
    <w:p>
      <w:pPr>
        <w:rPr>
          <w:rFonts w:ascii="仿宋" w:hAnsi="仿宋" w:eastAsia="仿宋" w:cs="仿宋"/>
          <w:color w:val="000000"/>
          <w:sz w:val="32"/>
          <w:szCs w:val="32"/>
        </w:rPr>
      </w:pPr>
    </w:p>
    <w:p>
      <w:pPr>
        <w:rPr>
          <w:rFonts w:ascii="仿宋" w:hAnsi="仿宋" w:eastAsia="仿宋" w:cs="仿宋"/>
          <w:color w:val="000000"/>
          <w:sz w:val="32"/>
          <w:szCs w:val="32"/>
        </w:rPr>
      </w:pPr>
    </w:p>
    <w:p>
      <w:pPr>
        <w:rPr>
          <w:rFonts w:ascii="仿宋" w:hAnsi="仿宋" w:eastAsia="仿宋" w:cs="仿宋"/>
          <w:color w:val="000000"/>
          <w:sz w:val="32"/>
          <w:szCs w:val="32"/>
        </w:rPr>
      </w:pPr>
    </w:p>
    <w:p>
      <w:pPr>
        <w:pStyle w:val="17"/>
      </w:pPr>
    </w:p>
    <w:p>
      <w:pPr>
        <w:pStyle w:val="42"/>
      </w:pPr>
    </w:p>
    <w:p>
      <w:pPr>
        <w:ind w:firstLine="321" w:firstLineChars="100"/>
        <w:rPr>
          <w:rFonts w:ascii="仿宋" w:hAnsi="仿宋" w:eastAsia="仿宋" w:cs="仿宋"/>
          <w:b/>
          <w:color w:val="000000"/>
          <w:sz w:val="32"/>
          <w:szCs w:val="32"/>
        </w:rPr>
      </w:pPr>
      <w:r>
        <w:rPr>
          <w:rFonts w:hint="eastAsia" w:ascii="仿宋" w:hAnsi="仿宋" w:eastAsia="仿宋" w:cs="仿宋"/>
          <w:b/>
          <w:color w:val="000000"/>
          <w:sz w:val="32"/>
          <w:szCs w:val="32"/>
        </w:rPr>
        <w:t>附表4-4：井下消防材料库物资</w:t>
      </w:r>
    </w:p>
    <w:tbl>
      <w:tblPr>
        <w:tblStyle w:val="49"/>
        <w:tblW w:w="13321" w:type="dxa"/>
        <w:jc w:val="center"/>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Layout w:type="fixed"/>
        <w:tblCellMar>
          <w:top w:w="0" w:type="dxa"/>
          <w:left w:w="108" w:type="dxa"/>
          <w:bottom w:w="0" w:type="dxa"/>
          <w:right w:w="108" w:type="dxa"/>
        </w:tblCellMar>
      </w:tblPr>
      <w:tblGrid>
        <w:gridCol w:w="1776"/>
        <w:gridCol w:w="2301"/>
        <w:gridCol w:w="1417"/>
        <w:gridCol w:w="896"/>
        <w:gridCol w:w="585"/>
        <w:gridCol w:w="1335"/>
        <w:gridCol w:w="900"/>
        <w:gridCol w:w="915"/>
        <w:gridCol w:w="1440"/>
        <w:gridCol w:w="1005"/>
        <w:gridCol w:w="751"/>
      </w:tblGrid>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PrEx>
        <w:trPr>
          <w:trHeight w:val="624"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物资名称</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型号规格</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更新年限</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ascii="仿宋" w:hAnsi="仿宋" w:eastAsia="仿宋" w:cs="仿宋"/>
                <w:color w:val="000000"/>
                <w:szCs w:val="21"/>
              </w:rPr>
              <w:t>运输</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数</w:t>
            </w:r>
          </w:p>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量</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物资存放</w:t>
            </w:r>
          </w:p>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地点</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主管</w:t>
            </w:r>
          </w:p>
          <w:p>
            <w:pPr>
              <w:spacing w:line="400" w:lineRule="exact"/>
              <w:jc w:val="center"/>
              <w:rPr>
                <w:rFonts w:ascii="仿宋" w:hAnsi="仿宋" w:eastAsia="仿宋" w:cs="仿宋"/>
                <w:color w:val="000000"/>
                <w:szCs w:val="21"/>
              </w:rPr>
            </w:pPr>
            <w:r>
              <w:rPr>
                <w:rFonts w:hint="eastAsia" w:ascii="仿宋" w:hAnsi="仿宋" w:eastAsia="仿宋" w:cs="仿宋"/>
                <w:bCs/>
                <w:color w:val="000000"/>
                <w:kern w:val="0"/>
                <w:szCs w:val="21"/>
              </w:rPr>
              <w:t>部门</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负责人</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负责人手机</w:t>
            </w:r>
          </w:p>
          <w:p>
            <w:pPr>
              <w:spacing w:line="400" w:lineRule="exact"/>
              <w:jc w:val="center"/>
              <w:rPr>
                <w:rFonts w:ascii="仿宋" w:hAnsi="仿宋" w:eastAsia="仿宋" w:cs="仿宋"/>
                <w:color w:val="000000"/>
                <w:szCs w:val="21"/>
              </w:rPr>
            </w:pPr>
            <w:r>
              <w:rPr>
                <w:rFonts w:hint="eastAsia" w:ascii="仿宋" w:hAnsi="仿宋" w:eastAsia="仿宋" w:cs="仿宋"/>
                <w:bCs/>
                <w:color w:val="000000"/>
                <w:kern w:val="0"/>
                <w:szCs w:val="21"/>
              </w:rPr>
              <w:t>号码</w:t>
            </w:r>
          </w:p>
        </w:tc>
        <w:tc>
          <w:tcPr>
            <w:tcW w:w="1005"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ascii="仿宋" w:hAnsi="仿宋" w:eastAsia="仿宋" w:cs="仿宋"/>
                <w:color w:val="000000"/>
                <w:szCs w:val="21"/>
              </w:rPr>
              <w:t>使用条件</w:t>
            </w: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性能</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消火阀门立柱</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接口与井下洒水管快速接头匹配</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restart"/>
            <w:tcBorders>
              <w:top w:val="single" w:color="000000" w:sz="8" w:space="0"/>
              <w:left w:val="single" w:color="000000" w:sz="8" w:space="0"/>
              <w:right w:val="single" w:color="000000" w:sz="8" w:space="0"/>
            </w:tcBorders>
            <w:vAlign w:val="center"/>
          </w:tcPr>
          <w:p>
            <w:pPr>
              <w:spacing w:line="520" w:lineRule="exact"/>
              <w:rPr>
                <w:rFonts w:ascii="仿宋" w:hAnsi="仿宋" w:eastAsia="仿宋" w:cs="仿宋"/>
                <w:color w:val="000000"/>
                <w:szCs w:val="21"/>
              </w:rPr>
            </w:pPr>
            <w:r>
              <w:rPr>
                <w:rFonts w:ascii="仿宋" w:hAnsi="仿宋" w:eastAsia="仿宋" w:cs="仿宋"/>
                <w:color w:val="000000"/>
                <w:szCs w:val="21"/>
              </w:rPr>
              <w:t>用于矿井顶板、</w:t>
            </w:r>
            <w:r>
              <w:rPr>
                <w:rFonts w:hint="eastAsia" w:ascii="仿宋" w:hAnsi="仿宋" w:eastAsia="仿宋" w:cs="仿宋"/>
                <w:color w:val="000000"/>
                <w:szCs w:val="21"/>
              </w:rPr>
              <w:t>水害、</w:t>
            </w:r>
            <w:r>
              <w:rPr>
                <w:rFonts w:ascii="仿宋" w:hAnsi="仿宋" w:eastAsia="仿宋" w:cs="仿宋"/>
                <w:color w:val="000000"/>
                <w:szCs w:val="21"/>
              </w:rPr>
              <w:t>井下火灾、瓦斯、煤尘爆炸、</w:t>
            </w:r>
            <w:r>
              <w:rPr>
                <w:rFonts w:hint="eastAsia" w:ascii="仿宋" w:hAnsi="仿宋" w:eastAsia="仿宋" w:cs="仿宋"/>
                <w:color w:val="000000"/>
                <w:szCs w:val="21"/>
              </w:rPr>
              <w:t>爆炸物品、灾害性天气</w:t>
            </w:r>
            <w:r>
              <w:rPr>
                <w:rFonts w:ascii="仿宋" w:hAnsi="仿宋" w:eastAsia="仿宋" w:cs="仿宋"/>
                <w:color w:val="000000"/>
                <w:szCs w:val="21"/>
              </w:rPr>
              <w:t>等事故</w:t>
            </w: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消火水龙带</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接口与井下消火阀门立柱出口匹配</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800</w:t>
            </w:r>
            <w:r>
              <w:rPr>
                <w:rFonts w:hint="eastAsia" w:ascii="仿宋" w:hAnsi="仿宋" w:eastAsia="仿宋" w:cs="仿宋"/>
                <w:color w:val="000000"/>
                <w:kern w:val="0"/>
                <w:sz w:val="15"/>
                <w:szCs w:val="15"/>
              </w:rPr>
              <w:t xml:space="preserve">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多用消火水枪</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接口与井下消火水龙带口径匹配</w:t>
            </w:r>
            <w:r>
              <w:rPr>
                <w:rFonts w:hint="eastAsia" w:ascii="仿宋" w:hAnsi="仿宋" w:eastAsia="仿宋" w:cs="仿宋"/>
                <w:color w:val="000000"/>
                <w:szCs w:val="21"/>
              </w:rPr>
              <w:t>直流  喷雾</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4支</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变径管节</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根据井下不同管径分别配备</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14</w:t>
            </w:r>
            <w:r>
              <w:rPr>
                <w:rFonts w:hint="eastAsia" w:ascii="仿宋" w:hAnsi="仿宋" w:eastAsia="仿宋" w:cs="仿宋"/>
                <w:color w:val="000000"/>
                <w:kern w:val="0"/>
                <w:sz w:val="15"/>
                <w:szCs w:val="15"/>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1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喷嘴</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与井下洒水管快速接头匹配</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28</w:t>
            </w:r>
            <w:r>
              <w:rPr>
                <w:rFonts w:hint="eastAsia" w:ascii="仿宋" w:hAnsi="仿宋" w:eastAsia="仿宋" w:cs="仿宋"/>
                <w:color w:val="000000"/>
                <w:kern w:val="0"/>
                <w:sz w:val="15"/>
                <w:szCs w:val="15"/>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分流管</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与井下洒水管快速接头匹配</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3</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集流管</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与井下洒水管快速接头匹配</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垫圈</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根据井下不同管径分别配备</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70套</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钢管</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800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胶管</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800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管钳子</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适用于井下各种消防管路</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 w:val="15"/>
                <w:szCs w:val="15"/>
              </w:rPr>
              <w:t>人力</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6</w:t>
            </w:r>
            <w:r>
              <w:rPr>
                <w:rFonts w:hint="eastAsia" w:ascii="仿宋" w:hAnsi="仿宋" w:eastAsia="仿宋" w:cs="仿宋"/>
                <w:color w:val="000000"/>
                <w:kern w:val="0"/>
                <w:szCs w:val="21"/>
              </w:rPr>
              <w:t>把</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接管工具</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KJ-20-46</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2套</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救生绳</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长20m</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4根</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伸缩梯</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高≥4m</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人力</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1副</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登高</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泡沫灭火器</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9L</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年检</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25</w:t>
            </w:r>
            <w:r>
              <w:rPr>
                <w:rFonts w:hint="eastAsia" w:ascii="仿宋" w:hAnsi="仿宋" w:eastAsia="仿宋" w:cs="仿宋"/>
                <w:color w:val="000000"/>
                <w:kern w:val="0"/>
                <w:sz w:val="15"/>
                <w:szCs w:val="15"/>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CO2灭火器</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7Kg</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年检</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10</w:t>
            </w:r>
            <w:r>
              <w:rPr>
                <w:rFonts w:hint="eastAsia" w:ascii="仿宋" w:hAnsi="仿宋" w:eastAsia="仿宋" w:cs="仿宋"/>
                <w:color w:val="000000"/>
                <w:kern w:val="0"/>
                <w:sz w:val="15"/>
                <w:szCs w:val="15"/>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干粉灭火器</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8kg</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年检</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10</w:t>
            </w:r>
            <w:r>
              <w:rPr>
                <w:rFonts w:hint="eastAsia" w:ascii="仿宋" w:hAnsi="仿宋" w:eastAsia="仿宋" w:cs="仿宋"/>
                <w:color w:val="000000"/>
                <w:kern w:val="0"/>
                <w:sz w:val="15"/>
                <w:szCs w:val="15"/>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喷雾喷嘴</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与井下洒水管快速接头匹配</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泡沫灭火器起泡药瓶</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500ml</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25</w:t>
            </w:r>
            <w:r>
              <w:rPr>
                <w:rFonts w:hint="eastAsia" w:ascii="仿宋" w:hAnsi="仿宋" w:eastAsia="仿宋" w:cs="仿宋"/>
                <w:color w:val="000000"/>
                <w:kern w:val="0"/>
                <w:sz w:val="15"/>
                <w:szCs w:val="15"/>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 w:val="18"/>
                <w:szCs w:val="18"/>
              </w:rPr>
              <w:t>碳酸氢钠溶液</w:t>
            </w:r>
            <w:r>
              <w:rPr>
                <w:rFonts w:hint="eastAsia" w:ascii="仿宋" w:hAnsi="仿宋" w:eastAsia="仿宋" w:cs="仿宋"/>
                <w:color w:val="000000"/>
                <w:szCs w:val="21"/>
              </w:rPr>
              <w:t>药瓶</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500ml</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 w:val="15"/>
                <w:szCs w:val="15"/>
              </w:rPr>
              <w:t>25个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灭火岩粉</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粒度&lt;0.3mm</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3"/>
                <w:szCs w:val="13"/>
              </w:rPr>
            </w:pPr>
            <w:r>
              <w:rPr>
                <w:rFonts w:hint="eastAsia" w:ascii="仿宋" w:hAnsi="仿宋" w:eastAsia="仿宋" w:cs="仿宋"/>
                <w:color w:val="000000"/>
                <w:sz w:val="13"/>
                <w:szCs w:val="13"/>
              </w:rPr>
              <w:t>500</w:t>
            </w:r>
            <w:r>
              <w:rPr>
                <w:rFonts w:hint="eastAsia" w:ascii="仿宋" w:hAnsi="仿宋" w:eastAsia="仿宋" w:cs="仿宋"/>
                <w:color w:val="000000"/>
                <w:kern w:val="0"/>
                <w:sz w:val="13"/>
                <w:szCs w:val="13"/>
              </w:rPr>
              <w:t xml:space="preserve"> kg</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石棉毯</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≥1mX1m</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w:t>
            </w:r>
            <w:r>
              <w:rPr>
                <w:rFonts w:hint="eastAsia" w:ascii="仿宋" w:hAnsi="仿宋" w:eastAsia="仿宋" w:cs="仿宋"/>
                <w:color w:val="000000"/>
                <w:kern w:val="0"/>
                <w:szCs w:val="21"/>
              </w:rPr>
              <w:t>块</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风筒布</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矿用阻燃</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500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72"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水泥</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强度等级≥42.5</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三个月</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 t</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35"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石灰</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hint="eastAsia" w:ascii="仿宋" w:hAnsi="仿宋" w:eastAsia="仿宋" w:cs="仿宋"/>
                <w:color w:val="000000"/>
                <w:sz w:val="18"/>
                <w:szCs w:val="18"/>
              </w:rPr>
              <w:t>普通石灰</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短期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 t</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4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安全带</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承载500 Kg</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5条</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绳梯</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负载100Kg</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2副</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镀锌钢丝绳</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φ12mm</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5"/>
                <w:szCs w:val="15"/>
              </w:rPr>
            </w:pPr>
            <w:r>
              <w:rPr>
                <w:rFonts w:hint="eastAsia" w:ascii="仿宋" w:hAnsi="仿宋" w:eastAsia="仿宋" w:cs="仿宋"/>
                <w:color w:val="000000"/>
                <w:sz w:val="15"/>
                <w:szCs w:val="15"/>
              </w:rPr>
              <w:t>200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塑料编织袋</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107cmX74cm</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3"/>
                <w:szCs w:val="13"/>
              </w:rPr>
            </w:pPr>
            <w:r>
              <w:rPr>
                <w:rFonts w:hint="eastAsia" w:ascii="仿宋" w:hAnsi="仿宋" w:eastAsia="仿宋" w:cs="仿宋"/>
                <w:color w:val="000000"/>
                <w:sz w:val="13"/>
                <w:szCs w:val="13"/>
              </w:rPr>
              <w:t>500条</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砖</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240mmX115mmX53mm</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1"/>
                <w:szCs w:val="11"/>
              </w:rPr>
            </w:pPr>
            <w:r>
              <w:rPr>
                <w:rFonts w:hint="eastAsia" w:ascii="仿宋" w:hAnsi="仿宋" w:eastAsia="仿宋" w:cs="仿宋"/>
                <w:color w:val="000000"/>
                <w:sz w:val="11"/>
                <w:szCs w:val="11"/>
              </w:rPr>
              <w:t>4500</w:t>
            </w:r>
            <w:r>
              <w:rPr>
                <w:rFonts w:hint="eastAsia" w:ascii="仿宋" w:hAnsi="仿宋" w:eastAsia="仿宋" w:cs="仿宋"/>
                <w:color w:val="000000"/>
                <w:kern w:val="0"/>
                <w:sz w:val="11"/>
                <w:szCs w:val="11"/>
              </w:rPr>
              <w:t>块</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38"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ind w:firstLine="315" w:firstLineChars="150"/>
              <w:jc w:val="center"/>
              <w:rPr>
                <w:rFonts w:ascii="仿宋" w:hAnsi="仿宋" w:eastAsia="仿宋" w:cs="仿宋"/>
                <w:color w:val="000000"/>
                <w:szCs w:val="21"/>
              </w:rPr>
            </w:pPr>
            <w:r>
              <w:rPr>
                <w:rFonts w:hint="eastAsia" w:ascii="仿宋" w:hAnsi="仿宋" w:eastAsia="仿宋" w:cs="仿宋"/>
                <w:color w:val="000000"/>
                <w:szCs w:val="21"/>
              </w:rPr>
              <w:t>砂子</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细砂</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3</w:t>
            </w:r>
            <w:r>
              <w:rPr>
                <w:rFonts w:hint="eastAsia" w:ascii="仿宋" w:hAnsi="仿宋" w:eastAsia="仿宋" w:cs="仿宋"/>
                <w:color w:val="000000"/>
                <w:kern w:val="0"/>
                <w:szCs w:val="21"/>
              </w:rPr>
              <w:t xml:space="preserve"> m</w:t>
            </w:r>
            <w:r>
              <w:rPr>
                <w:rFonts w:hint="eastAsia" w:ascii="宋体" w:hAnsi="宋体" w:cs="宋体"/>
                <w:color w:val="000000"/>
                <w:kern w:val="0"/>
                <w:szCs w:val="21"/>
              </w:rPr>
              <w:t>³</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圆木</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长3m   φ10mm</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w:t>
            </w:r>
            <w:r>
              <w:rPr>
                <w:rFonts w:hint="eastAsia" w:ascii="仿宋" w:hAnsi="仿宋" w:eastAsia="仿宋" w:cs="仿宋"/>
                <w:color w:val="000000"/>
                <w:kern w:val="0"/>
                <w:szCs w:val="21"/>
              </w:rPr>
              <w:t xml:space="preserve"> m</w:t>
            </w:r>
            <w:r>
              <w:rPr>
                <w:rFonts w:hint="eastAsia" w:ascii="宋体" w:hAnsi="宋体" w:cs="宋体"/>
                <w:color w:val="000000"/>
                <w:kern w:val="0"/>
                <w:szCs w:val="21"/>
              </w:rPr>
              <w:t>³</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85"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木板</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厚15mm</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w:t>
            </w:r>
            <w:r>
              <w:rPr>
                <w:rFonts w:hint="eastAsia" w:ascii="仿宋" w:hAnsi="仿宋" w:eastAsia="仿宋" w:cs="仿宋"/>
                <w:color w:val="000000"/>
                <w:kern w:val="0"/>
                <w:szCs w:val="21"/>
              </w:rPr>
              <w:t xml:space="preserve"> m</w:t>
            </w:r>
            <w:r>
              <w:rPr>
                <w:rFonts w:hint="eastAsia" w:ascii="宋体" w:hAnsi="宋体" w:cs="宋体"/>
                <w:color w:val="000000"/>
                <w:kern w:val="0"/>
                <w:szCs w:val="21"/>
              </w:rPr>
              <w:t>³</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59"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铁钉</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 3" 4"</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3"/>
                <w:szCs w:val="13"/>
              </w:rPr>
            </w:pPr>
            <w:r>
              <w:rPr>
                <w:rFonts w:hint="eastAsia" w:ascii="仿宋" w:hAnsi="仿宋" w:eastAsia="仿宋" w:cs="仿宋"/>
                <w:color w:val="000000"/>
                <w:sz w:val="13"/>
                <w:szCs w:val="13"/>
              </w:rPr>
              <w:t>20</w:t>
            </w:r>
            <w:r>
              <w:rPr>
                <w:rFonts w:hint="eastAsia" w:ascii="仿宋" w:hAnsi="仿宋" w:eastAsia="仿宋" w:cs="仿宋"/>
                <w:color w:val="000000"/>
                <w:kern w:val="0"/>
                <w:sz w:val="13"/>
                <w:szCs w:val="13"/>
              </w:rPr>
              <w:t xml:space="preserve"> kg</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59"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斧头</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防爆铜斧</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w:t>
            </w:r>
            <w:r>
              <w:rPr>
                <w:rFonts w:hint="eastAsia" w:ascii="仿宋" w:hAnsi="仿宋" w:eastAsia="仿宋" w:cs="仿宋"/>
                <w:color w:val="000000"/>
                <w:kern w:val="0"/>
                <w:szCs w:val="21"/>
              </w:rPr>
              <w:t>把</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388"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平板锹</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铜质</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w:t>
            </w:r>
            <w:r>
              <w:rPr>
                <w:rFonts w:hint="eastAsia" w:ascii="仿宋" w:hAnsi="仿宋" w:eastAsia="仿宋" w:cs="仿宋"/>
                <w:color w:val="000000"/>
                <w:kern w:val="0"/>
                <w:szCs w:val="21"/>
              </w:rPr>
              <w:t>把</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44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手动水泵</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流量≥10m</w:t>
            </w:r>
            <w:r>
              <w:rPr>
                <w:rFonts w:hint="eastAsia" w:ascii="仿宋" w:hAnsi="仿宋" w:eastAsia="仿宋" w:cs="仿宋"/>
                <w:color w:val="000000"/>
                <w:szCs w:val="21"/>
                <w:vertAlign w:val="superscript"/>
              </w:rPr>
              <w:t>3</w:t>
            </w:r>
            <w:r>
              <w:rPr>
                <w:rFonts w:hint="eastAsia" w:ascii="仿宋" w:hAnsi="仿宋" w:eastAsia="仿宋" w:cs="仿宋"/>
                <w:color w:val="000000"/>
                <w:szCs w:val="21"/>
              </w:rPr>
              <w:t>/h</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1台</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水桶</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50L</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auto" w:sz="18" w:space="0"/>
            <w:left w:val="single" w:color="auto" w:sz="18" w:space="0"/>
            <w:bottom w:val="single" w:color="auto" w:sz="18" w:space="0"/>
            <w:right w:val="single" w:color="auto" w:sz="18"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7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矿车</w:t>
            </w:r>
          </w:p>
        </w:tc>
        <w:tc>
          <w:tcPr>
            <w:tcW w:w="2301"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1t</w:t>
            </w:r>
          </w:p>
        </w:tc>
        <w:tc>
          <w:tcPr>
            <w:tcW w:w="1417" w:type="dxa"/>
            <w:tcBorders>
              <w:top w:val="single" w:color="000000" w:sz="8" w:space="0"/>
              <w:left w:val="single" w:color="000000" w:sz="8" w:space="0"/>
              <w:bottom w:val="single" w:color="000000" w:sz="8" w:space="0"/>
              <w:right w:val="single" w:color="000000" w:sz="8" w:space="0"/>
            </w:tcBorders>
            <w:vAlign w:val="center"/>
          </w:tcPr>
          <w:p>
            <w:pPr>
              <w:spacing w:line="30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89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58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8辆</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51"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bl>
    <w:p>
      <w:pPr>
        <w:rPr>
          <w:rFonts w:ascii="仿宋" w:hAnsi="仿宋" w:eastAsia="仿宋" w:cs="仿宋"/>
          <w:b/>
          <w:color w:val="000000"/>
          <w:sz w:val="32"/>
          <w:szCs w:val="32"/>
        </w:rPr>
      </w:pPr>
    </w:p>
    <w:p>
      <w:pPr>
        <w:rPr>
          <w:rFonts w:ascii="仿宋" w:hAnsi="仿宋" w:eastAsia="仿宋" w:cs="仿宋"/>
          <w:b/>
          <w:color w:val="000000"/>
          <w:sz w:val="32"/>
          <w:szCs w:val="32"/>
        </w:rPr>
      </w:pPr>
    </w:p>
    <w:p>
      <w:pPr>
        <w:rPr>
          <w:rFonts w:ascii="仿宋" w:hAnsi="仿宋" w:eastAsia="仿宋" w:cs="仿宋"/>
          <w:b/>
          <w:color w:val="000000"/>
          <w:sz w:val="32"/>
          <w:szCs w:val="32"/>
        </w:rPr>
      </w:pPr>
    </w:p>
    <w:p>
      <w:pPr>
        <w:rPr>
          <w:rFonts w:ascii="仿宋" w:hAnsi="仿宋" w:eastAsia="仿宋" w:cs="仿宋"/>
          <w:b/>
          <w:color w:val="000000"/>
          <w:sz w:val="32"/>
          <w:szCs w:val="32"/>
        </w:rPr>
      </w:pPr>
    </w:p>
    <w:p>
      <w:pPr>
        <w:pStyle w:val="2"/>
        <w:rPr>
          <w:rFonts w:ascii="仿宋" w:hAnsi="仿宋" w:eastAsia="仿宋" w:cs="仿宋"/>
          <w:b/>
          <w:color w:val="000000"/>
          <w:sz w:val="32"/>
          <w:szCs w:val="32"/>
        </w:rPr>
      </w:pPr>
    </w:p>
    <w:p>
      <w:pPr>
        <w:pStyle w:val="2"/>
        <w:rPr>
          <w:rFonts w:ascii="仿宋" w:hAnsi="仿宋" w:eastAsia="仿宋" w:cs="仿宋"/>
          <w:b/>
          <w:color w:val="000000"/>
          <w:sz w:val="32"/>
          <w:szCs w:val="32"/>
        </w:rPr>
      </w:pPr>
    </w:p>
    <w:p>
      <w:pPr>
        <w:pStyle w:val="2"/>
        <w:rPr>
          <w:rFonts w:ascii="仿宋" w:hAnsi="仿宋" w:eastAsia="仿宋" w:cs="仿宋"/>
          <w:b/>
          <w:color w:val="000000"/>
          <w:sz w:val="32"/>
          <w:szCs w:val="32"/>
        </w:rPr>
      </w:pPr>
    </w:p>
    <w:p>
      <w:pPr>
        <w:rPr>
          <w:rFonts w:ascii="仿宋" w:hAnsi="仿宋" w:eastAsia="仿宋" w:cs="仿宋"/>
          <w:b/>
          <w:color w:val="000000"/>
          <w:sz w:val="32"/>
          <w:szCs w:val="32"/>
        </w:rPr>
      </w:pPr>
      <w:r>
        <w:rPr>
          <w:rFonts w:hint="eastAsia" w:ascii="仿宋" w:hAnsi="仿宋" w:eastAsia="仿宋" w:cs="仿宋"/>
          <w:b/>
          <w:color w:val="000000"/>
          <w:sz w:val="32"/>
          <w:szCs w:val="32"/>
        </w:rPr>
        <w:t>附表4-5：井上消防材料库物资</w:t>
      </w:r>
    </w:p>
    <w:tbl>
      <w:tblPr>
        <w:tblStyle w:val="49"/>
        <w:tblW w:w="14272"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108" w:type="dxa"/>
          <w:bottom w:w="0" w:type="dxa"/>
          <w:right w:w="108" w:type="dxa"/>
        </w:tblCellMar>
      </w:tblPr>
      <w:tblGrid>
        <w:gridCol w:w="2158"/>
        <w:gridCol w:w="2800"/>
        <w:gridCol w:w="1600"/>
        <w:gridCol w:w="575"/>
        <w:gridCol w:w="806"/>
        <w:gridCol w:w="1335"/>
        <w:gridCol w:w="900"/>
        <w:gridCol w:w="915"/>
        <w:gridCol w:w="1440"/>
        <w:gridCol w:w="1005"/>
        <w:gridCol w:w="73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90"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物资名称</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型号规格</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主要技术参数</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单位</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数</w:t>
            </w:r>
          </w:p>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量</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物资存放</w:t>
            </w:r>
          </w:p>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地点</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主管</w:t>
            </w:r>
          </w:p>
          <w:p>
            <w:pPr>
              <w:spacing w:line="400" w:lineRule="exact"/>
              <w:jc w:val="center"/>
              <w:rPr>
                <w:rFonts w:ascii="仿宋" w:hAnsi="仿宋" w:eastAsia="仿宋" w:cs="仿宋"/>
                <w:color w:val="000000"/>
                <w:szCs w:val="21"/>
              </w:rPr>
            </w:pPr>
            <w:r>
              <w:rPr>
                <w:rFonts w:hint="eastAsia" w:ascii="仿宋" w:hAnsi="仿宋" w:eastAsia="仿宋" w:cs="仿宋"/>
                <w:bCs/>
                <w:color w:val="000000"/>
                <w:kern w:val="0"/>
                <w:szCs w:val="21"/>
              </w:rPr>
              <w:t>部门</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负责人</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负责人手机</w:t>
            </w:r>
          </w:p>
          <w:p>
            <w:pPr>
              <w:spacing w:line="400" w:lineRule="exact"/>
              <w:jc w:val="center"/>
              <w:rPr>
                <w:rFonts w:ascii="仿宋" w:hAnsi="仿宋" w:eastAsia="仿宋" w:cs="仿宋"/>
                <w:color w:val="000000"/>
                <w:szCs w:val="21"/>
              </w:rPr>
            </w:pPr>
            <w:r>
              <w:rPr>
                <w:rFonts w:hint="eastAsia" w:ascii="仿宋" w:hAnsi="仿宋" w:eastAsia="仿宋" w:cs="仿宋"/>
                <w:bCs/>
                <w:color w:val="000000"/>
                <w:kern w:val="0"/>
                <w:szCs w:val="21"/>
              </w:rPr>
              <w:t>号码</w:t>
            </w:r>
          </w:p>
        </w:tc>
        <w:tc>
          <w:tcPr>
            <w:tcW w:w="1005"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使用条件</w:t>
            </w: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2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潜水泵</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流量≥10m</w:t>
            </w:r>
            <w:r>
              <w:rPr>
                <w:rFonts w:hint="eastAsia" w:ascii="仿宋" w:hAnsi="仿宋" w:eastAsia="仿宋" w:cs="仿宋"/>
                <w:color w:val="000000"/>
                <w:szCs w:val="21"/>
                <w:vertAlign w:val="superscript"/>
              </w:rPr>
              <w:t>3</w:t>
            </w:r>
            <w:r>
              <w:rPr>
                <w:rFonts w:hint="eastAsia" w:ascii="仿宋" w:hAnsi="仿宋" w:eastAsia="仿宋" w:cs="仿宋"/>
                <w:color w:val="000000"/>
                <w:szCs w:val="21"/>
              </w:rPr>
              <w:t>/h</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1台</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存放于设备库中</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restart"/>
            <w:tcBorders>
              <w:top w:val="single" w:color="000000" w:sz="8" w:space="0"/>
              <w:left w:val="single" w:color="000000" w:sz="8" w:space="0"/>
              <w:right w:val="single" w:color="000000" w:sz="8" w:space="0"/>
            </w:tcBorders>
            <w:vAlign w:val="center"/>
          </w:tcPr>
          <w:p>
            <w:pPr>
              <w:spacing w:line="520" w:lineRule="exact"/>
              <w:rPr>
                <w:rFonts w:ascii="仿宋" w:hAnsi="仿宋" w:eastAsia="仿宋" w:cs="仿宋"/>
                <w:color w:val="000000"/>
                <w:szCs w:val="21"/>
              </w:rPr>
            </w:pPr>
            <w:r>
              <w:rPr>
                <w:rFonts w:ascii="仿宋" w:hAnsi="仿宋" w:eastAsia="仿宋" w:cs="仿宋"/>
                <w:color w:val="000000"/>
                <w:szCs w:val="21"/>
              </w:rPr>
              <w:t>用于矿井顶板、</w:t>
            </w:r>
            <w:r>
              <w:rPr>
                <w:rFonts w:hint="eastAsia" w:ascii="仿宋" w:hAnsi="仿宋" w:eastAsia="仿宋" w:cs="仿宋"/>
                <w:color w:val="000000"/>
                <w:szCs w:val="21"/>
              </w:rPr>
              <w:t>水害、</w:t>
            </w:r>
            <w:r>
              <w:rPr>
                <w:rFonts w:ascii="仿宋" w:hAnsi="仿宋" w:eastAsia="仿宋" w:cs="仿宋"/>
                <w:color w:val="000000"/>
                <w:szCs w:val="21"/>
              </w:rPr>
              <w:t>井下火灾、瓦斯、煤尘爆炸、</w:t>
            </w:r>
            <w:r>
              <w:rPr>
                <w:rFonts w:hint="eastAsia" w:ascii="仿宋" w:hAnsi="仿宋" w:eastAsia="仿宋" w:cs="仿宋"/>
                <w:color w:val="000000"/>
                <w:szCs w:val="21"/>
              </w:rPr>
              <w:t>爆炸物品、灾害性天气</w:t>
            </w:r>
            <w:r>
              <w:rPr>
                <w:rFonts w:ascii="仿宋" w:hAnsi="仿宋" w:eastAsia="仿宋" w:cs="仿宋"/>
                <w:color w:val="000000"/>
                <w:szCs w:val="21"/>
              </w:rPr>
              <w:t>等事故</w:t>
            </w: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3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泥水泵</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流量≥10m</w:t>
            </w:r>
            <w:r>
              <w:rPr>
                <w:rFonts w:hint="eastAsia" w:ascii="仿宋" w:hAnsi="仿宋" w:eastAsia="仿宋" w:cs="仿宋"/>
                <w:color w:val="000000"/>
                <w:szCs w:val="21"/>
                <w:vertAlign w:val="superscript"/>
              </w:rPr>
              <w:t>3</w:t>
            </w:r>
            <w:r>
              <w:rPr>
                <w:rFonts w:hint="eastAsia" w:ascii="仿宋" w:hAnsi="仿宋" w:eastAsia="仿宋" w:cs="仿宋"/>
                <w:color w:val="000000"/>
                <w:szCs w:val="21"/>
              </w:rPr>
              <w:t>/h</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2台</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存放于设备库中</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3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消火水龙带</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接口与井下消火阀门立柱出口匹配</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800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0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多用消火水枪</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接口与井下消火水龙带口径匹配</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9支</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0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高倍数泡沫发生装置</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发泡量≥200m3/min</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1套</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存放于设备库中</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90"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消防泡沫喷枪</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发泡量≥1.5m3/min</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2套</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存放于设备库中</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6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高倍数泡沫剂</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发泡倍数≥500</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短期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0.5 t</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存放于设备库中</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6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消防泡沫剂</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发泡倍数≥15</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短期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0.2 t</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存放于设备库中</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6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分流管</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Φ19</w:t>
            </w:r>
          </w:p>
        </w:tc>
        <w:tc>
          <w:tcPr>
            <w:tcW w:w="16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6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集流管</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Φ19</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3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消火三通</w:t>
            </w:r>
          </w:p>
        </w:tc>
        <w:tc>
          <w:tcPr>
            <w:tcW w:w="28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根据井下不同管径分别配备</w:t>
            </w:r>
          </w:p>
        </w:tc>
        <w:tc>
          <w:tcPr>
            <w:tcW w:w="16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90"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阀门</w:t>
            </w:r>
          </w:p>
        </w:tc>
        <w:tc>
          <w:tcPr>
            <w:tcW w:w="28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根据井下不同管径分别配备</w:t>
            </w:r>
          </w:p>
        </w:tc>
        <w:tc>
          <w:tcPr>
            <w:tcW w:w="16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660"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快速接头及帽盖垫圈</w:t>
            </w:r>
          </w:p>
        </w:tc>
        <w:tc>
          <w:tcPr>
            <w:tcW w:w="28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与井下洒水管快速接头匹配</w:t>
            </w:r>
          </w:p>
        </w:tc>
        <w:tc>
          <w:tcPr>
            <w:tcW w:w="16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90套</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1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管钳子</w:t>
            </w:r>
          </w:p>
        </w:tc>
        <w:tc>
          <w:tcPr>
            <w:tcW w:w="28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Cs w:val="21"/>
              </w:rPr>
            </w:pPr>
            <w:r>
              <w:rPr>
                <w:rFonts w:hint="eastAsia" w:ascii="仿宋" w:hAnsi="仿宋" w:eastAsia="仿宋" w:cs="仿宋"/>
                <w:color w:val="000000"/>
                <w:szCs w:val="21"/>
              </w:rPr>
              <w:t>适用于井下各种消防管路</w:t>
            </w:r>
          </w:p>
        </w:tc>
        <w:tc>
          <w:tcPr>
            <w:tcW w:w="16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8</w:t>
            </w:r>
            <w:r>
              <w:rPr>
                <w:rFonts w:hint="eastAsia" w:ascii="仿宋" w:hAnsi="仿宋" w:eastAsia="仿宋" w:cs="仿宋"/>
                <w:color w:val="000000"/>
                <w:kern w:val="0"/>
                <w:szCs w:val="21"/>
              </w:rPr>
              <w:t>把</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00"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折叠式帆布水箱</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≥15L</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85"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救生绳</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长20m</w:t>
            </w:r>
          </w:p>
        </w:tc>
        <w:tc>
          <w:tcPr>
            <w:tcW w:w="1600" w:type="dxa"/>
            <w:tcBorders>
              <w:top w:val="single" w:color="000000" w:sz="8" w:space="0"/>
              <w:left w:val="single" w:color="000000" w:sz="8" w:space="0"/>
              <w:bottom w:val="single" w:color="000000" w:sz="8" w:space="0"/>
              <w:right w:val="single" w:color="000000" w:sz="8" w:space="0"/>
            </w:tcBorders>
            <w:vAlign w:val="center"/>
          </w:tcPr>
          <w:p>
            <w:pPr>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3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伸缩梯</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高4m</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1副</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登高</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90"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普通梯</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绝缘</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2副</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1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泡沫灭火器</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9L</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ascii="仿宋" w:hAnsi="仿宋" w:eastAsia="仿宋" w:cs="仿宋"/>
                <w:color w:val="000000"/>
                <w:sz w:val="18"/>
                <w:szCs w:val="18"/>
              </w:rPr>
              <w:t>年检</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25</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3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CO2灭火器</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7Kg</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ascii="仿宋" w:hAnsi="仿宋" w:eastAsia="仿宋" w:cs="仿宋"/>
                <w:color w:val="000000"/>
                <w:sz w:val="18"/>
                <w:szCs w:val="18"/>
              </w:rPr>
              <w:t>年检</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10</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8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干粉灭火器</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8kg</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ascii="仿宋" w:hAnsi="仿宋" w:eastAsia="仿宋" w:cs="仿宋"/>
                <w:color w:val="000000"/>
                <w:sz w:val="18"/>
                <w:szCs w:val="18"/>
              </w:rPr>
              <w:t>年检</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14</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3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喷雾喷嘴</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与井下洒水管快速接头匹配</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1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泡沫灭火器起泡药瓶</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500ml硫酸铝溶液</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240" w:lineRule="atLeast"/>
              <w:ind w:firstLine="450" w:firstLineChars="250"/>
              <w:rPr>
                <w:rFonts w:ascii="仿宋" w:hAnsi="仿宋" w:eastAsia="仿宋" w:cs="仿宋"/>
                <w:color w:val="000000"/>
                <w:sz w:val="18"/>
                <w:szCs w:val="18"/>
              </w:rPr>
            </w:pPr>
            <w:r>
              <w:rPr>
                <w:rFonts w:ascii="仿宋" w:hAnsi="仿宋" w:eastAsia="仿宋" w:cs="仿宋"/>
                <w:color w:val="000000"/>
                <w:sz w:val="18"/>
                <w:szCs w:val="18"/>
              </w:rPr>
              <w:t>短期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25</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0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泡沫灭火器起泡药</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500ml碳酸氢钠溶液</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ascii="仿宋" w:hAnsi="仿宋" w:eastAsia="仿宋" w:cs="仿宋"/>
                <w:color w:val="000000"/>
                <w:sz w:val="18"/>
                <w:szCs w:val="18"/>
              </w:rPr>
              <w:t>短期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25</w:t>
            </w:r>
            <w:r>
              <w:rPr>
                <w:rFonts w:hint="eastAsia" w:ascii="仿宋" w:hAnsi="仿宋" w:eastAsia="仿宋" w:cs="仿宋"/>
                <w:color w:val="000000"/>
                <w:kern w:val="0"/>
                <w:szCs w:val="21"/>
              </w:rPr>
              <w:t>个</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5"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灭火岩粉</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粒度&lt;0.3mm</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500</w:t>
            </w:r>
            <w:r>
              <w:rPr>
                <w:rFonts w:hint="eastAsia" w:ascii="仿宋" w:hAnsi="仿宋" w:eastAsia="仿宋" w:cs="仿宋"/>
                <w:color w:val="000000"/>
                <w:kern w:val="0"/>
                <w:szCs w:val="21"/>
              </w:rPr>
              <w:t xml:space="preserve"> kg</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0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石棉毯</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≥1mX1m</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w:t>
            </w:r>
            <w:r>
              <w:rPr>
                <w:rFonts w:hint="eastAsia" w:ascii="仿宋" w:hAnsi="仿宋" w:eastAsia="仿宋" w:cs="仿宋"/>
                <w:color w:val="000000"/>
                <w:kern w:val="0"/>
                <w:szCs w:val="21"/>
              </w:rPr>
              <w:t>块</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1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风筒布</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矿用阻燃</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500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05"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水泥</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强度等级≥42.52×11KW</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8"/>
                <w:szCs w:val="18"/>
              </w:rPr>
            </w:pPr>
            <w:r>
              <w:rPr>
                <w:rFonts w:ascii="仿宋" w:hAnsi="仿宋" w:eastAsia="仿宋" w:cs="仿宋"/>
                <w:color w:val="000000"/>
                <w:sz w:val="18"/>
                <w:szCs w:val="18"/>
              </w:rPr>
              <w:t>三个月</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 t</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0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水玻璃</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工业级</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 t</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0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石灰</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普通石灰</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ascii="仿宋" w:hAnsi="仿宋" w:eastAsia="仿宋" w:cs="仿宋"/>
                <w:color w:val="000000"/>
                <w:sz w:val="18"/>
                <w:szCs w:val="18"/>
              </w:rPr>
              <w:t>短期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 t</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8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ind w:firstLine="630" w:firstLineChars="300"/>
              <w:rPr>
                <w:rFonts w:ascii="仿宋" w:hAnsi="仿宋" w:eastAsia="仿宋" w:cs="仿宋"/>
                <w:color w:val="000000"/>
                <w:szCs w:val="21"/>
              </w:rPr>
            </w:pPr>
            <w:r>
              <w:rPr>
                <w:rFonts w:hint="eastAsia" w:ascii="仿宋" w:hAnsi="仿宋" w:eastAsia="仿宋" w:cs="仿宋"/>
                <w:color w:val="000000"/>
                <w:szCs w:val="21"/>
              </w:rPr>
              <w:t>速接钢管</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根据井下不同管径分别配备</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240" w:lineRule="atLeast"/>
              <w:ind w:firstLine="360" w:firstLineChars="200"/>
              <w:rPr>
                <w:rFonts w:ascii="仿宋" w:hAnsi="仿宋" w:eastAsia="仿宋" w:cs="仿宋"/>
                <w:color w:val="000000"/>
                <w:sz w:val="18"/>
                <w:szCs w:val="18"/>
              </w:rPr>
            </w:pPr>
            <w:r>
              <w:rPr>
                <w:rFonts w:hint="eastAsia" w:ascii="仿宋" w:hAnsi="仿宋" w:eastAsia="仿宋" w:cs="仿宋"/>
                <w:color w:val="000000"/>
                <w:sz w:val="18"/>
                <w:szCs w:val="18"/>
              </w:rPr>
              <w:t>长期</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150节</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00"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胶管</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1500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设备库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7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局扇</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28 Kw</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3台</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74"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局扇</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11Kw</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3台</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70"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接管工具</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KJ-20-46</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4套</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50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单相变压器</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容量≥10KV.A</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3台</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72"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电力开关</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QBZ</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3台</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8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电缆</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矿用阻燃</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500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存放于设备库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8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玻璃棉</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 w:val="13"/>
                <w:szCs w:val="13"/>
              </w:rPr>
            </w:pPr>
            <w:r>
              <w:rPr>
                <w:rFonts w:hint="eastAsia" w:ascii="仿宋" w:hAnsi="仿宋" w:eastAsia="仿宋" w:cs="仿宋"/>
                <w:color w:val="000000"/>
                <w:sz w:val="13"/>
                <w:szCs w:val="13"/>
              </w:rPr>
              <w:t>1000</w:t>
            </w:r>
            <w:r>
              <w:rPr>
                <w:rFonts w:hint="eastAsia" w:ascii="仿宋" w:hAnsi="仿宋" w:eastAsia="仿宋" w:cs="仿宋"/>
                <w:color w:val="000000"/>
                <w:kern w:val="0"/>
                <w:sz w:val="13"/>
                <w:szCs w:val="13"/>
              </w:rPr>
              <w:t xml:space="preserve"> kg</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8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安全带</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承载500 Kg</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2025.10</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5条</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8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镀锌钢丝绳</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φ12mm</w:t>
            </w: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200 m</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87" w:hRule="atLeast"/>
          <w:jc w:val="center"/>
        </w:trPr>
        <w:tc>
          <w:tcPr>
            <w:tcW w:w="2158"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潜水泵</w:t>
            </w:r>
          </w:p>
        </w:tc>
        <w:tc>
          <w:tcPr>
            <w:tcW w:w="2800"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p>
        </w:tc>
        <w:tc>
          <w:tcPr>
            <w:tcW w:w="16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2028.5</w:t>
            </w:r>
          </w:p>
        </w:tc>
        <w:tc>
          <w:tcPr>
            <w:tcW w:w="57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ascii="仿宋" w:hAnsi="仿宋" w:eastAsia="仿宋" w:cs="仿宋"/>
                <w:color w:val="000000"/>
                <w:sz w:val="15"/>
                <w:szCs w:val="15"/>
              </w:rPr>
              <w:t>车辆</w:t>
            </w:r>
          </w:p>
        </w:tc>
        <w:tc>
          <w:tcPr>
            <w:tcW w:w="806"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2台</w:t>
            </w:r>
          </w:p>
        </w:tc>
        <w:tc>
          <w:tcPr>
            <w:tcW w:w="1335" w:type="dxa"/>
            <w:tcBorders>
              <w:top w:val="single" w:color="000000" w:sz="8" w:space="0"/>
              <w:left w:val="single" w:color="000000" w:sz="8" w:space="0"/>
              <w:bottom w:val="single" w:color="000000" w:sz="8" w:space="0"/>
              <w:right w:val="single" w:color="000000" w:sz="8" w:space="0"/>
            </w:tcBorders>
            <w:vAlign w:val="center"/>
          </w:tcPr>
          <w:p>
            <w:pPr>
              <w:spacing w:line="240" w:lineRule="atLeast"/>
              <w:jc w:val="center"/>
              <w:rPr>
                <w:rFonts w:ascii="仿宋" w:hAnsi="仿宋" w:eastAsia="仿宋" w:cs="仿宋"/>
                <w:color w:val="000000"/>
                <w:szCs w:val="21"/>
              </w:rPr>
            </w:pPr>
            <w:r>
              <w:rPr>
                <w:rFonts w:hint="eastAsia" w:ascii="仿宋" w:hAnsi="仿宋" w:eastAsia="仿宋" w:cs="仿宋"/>
                <w:color w:val="000000"/>
                <w:szCs w:val="21"/>
              </w:rPr>
              <w:t>消防材料库</w:t>
            </w:r>
          </w:p>
        </w:tc>
        <w:tc>
          <w:tcPr>
            <w:tcW w:w="90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 w:val="15"/>
                <w:szCs w:val="15"/>
              </w:rPr>
              <w:t>通防工区</w:t>
            </w:r>
          </w:p>
        </w:tc>
        <w:tc>
          <w:tcPr>
            <w:tcW w:w="915"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孔祥东</w:t>
            </w:r>
          </w:p>
        </w:tc>
        <w:tc>
          <w:tcPr>
            <w:tcW w:w="1440"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13475775968</w:t>
            </w:r>
          </w:p>
        </w:tc>
        <w:tc>
          <w:tcPr>
            <w:tcW w:w="1005" w:type="dxa"/>
            <w:vMerge w:val="continue"/>
            <w:tcBorders>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p>
        </w:tc>
        <w:tc>
          <w:tcPr>
            <w:tcW w:w="738" w:type="dxa"/>
            <w:tcBorders>
              <w:top w:val="single" w:color="000000" w:sz="8" w:space="0"/>
              <w:left w:val="single" w:color="000000" w:sz="8" w:space="0"/>
              <w:bottom w:val="single" w:color="000000" w:sz="8" w:space="0"/>
              <w:right w:val="single" w:color="000000" w:sz="8" w:space="0"/>
            </w:tcBorders>
            <w:vAlign w:val="center"/>
          </w:tcPr>
          <w:p>
            <w:pPr>
              <w:spacing w:line="520" w:lineRule="exact"/>
              <w:jc w:val="center"/>
              <w:rPr>
                <w:rFonts w:ascii="仿宋" w:hAnsi="仿宋" w:eastAsia="仿宋" w:cs="仿宋"/>
                <w:color w:val="000000"/>
                <w:szCs w:val="21"/>
              </w:rPr>
            </w:pPr>
            <w:r>
              <w:rPr>
                <w:rFonts w:ascii="仿宋" w:hAnsi="仿宋" w:eastAsia="仿宋" w:cs="仿宋"/>
                <w:color w:val="000000"/>
                <w:szCs w:val="21"/>
              </w:rPr>
              <w:t>消防</w:t>
            </w:r>
          </w:p>
        </w:tc>
      </w:tr>
    </w:tbl>
    <w:p>
      <w:pPr>
        <w:spacing w:line="520" w:lineRule="exact"/>
        <w:rPr>
          <w:rFonts w:ascii="仿宋" w:hAnsi="仿宋" w:eastAsia="仿宋" w:cs="仿宋"/>
          <w:color w:val="000000"/>
          <w:sz w:val="32"/>
          <w:szCs w:val="32"/>
        </w:rPr>
      </w:pPr>
    </w:p>
    <w:p>
      <w:pPr>
        <w:spacing w:line="520" w:lineRule="exact"/>
        <w:rPr>
          <w:rFonts w:ascii="仿宋" w:hAnsi="仿宋" w:eastAsia="仿宋" w:cs="仿宋"/>
          <w:color w:val="000000"/>
          <w:sz w:val="32"/>
          <w:szCs w:val="32"/>
        </w:rPr>
      </w:pPr>
    </w:p>
    <w:p>
      <w:pPr>
        <w:spacing w:line="520" w:lineRule="exact"/>
        <w:ind w:firstLine="161" w:firstLineChars="50"/>
        <w:rPr>
          <w:rFonts w:ascii="仿宋" w:hAnsi="仿宋" w:eastAsia="仿宋" w:cs="仿宋"/>
          <w:b/>
          <w:color w:val="000000"/>
          <w:sz w:val="32"/>
          <w:szCs w:val="32"/>
        </w:rPr>
      </w:pPr>
    </w:p>
    <w:p>
      <w:pPr>
        <w:spacing w:line="520" w:lineRule="exact"/>
        <w:ind w:firstLine="161" w:firstLineChars="50"/>
        <w:rPr>
          <w:rFonts w:ascii="仿宋" w:hAnsi="仿宋" w:eastAsia="仿宋" w:cs="仿宋"/>
          <w:b/>
          <w:color w:val="000000"/>
          <w:sz w:val="32"/>
          <w:szCs w:val="32"/>
        </w:rPr>
      </w:pPr>
    </w:p>
    <w:p>
      <w:pPr>
        <w:spacing w:line="520" w:lineRule="exact"/>
        <w:ind w:firstLine="161" w:firstLineChars="50"/>
        <w:rPr>
          <w:rFonts w:ascii="仿宋" w:hAnsi="仿宋" w:eastAsia="仿宋" w:cs="仿宋"/>
          <w:b/>
          <w:color w:val="000000"/>
          <w:sz w:val="32"/>
          <w:szCs w:val="32"/>
        </w:rPr>
      </w:pPr>
    </w:p>
    <w:p>
      <w:pPr>
        <w:spacing w:line="520" w:lineRule="exact"/>
        <w:ind w:firstLine="161" w:firstLineChars="50"/>
        <w:rPr>
          <w:rFonts w:ascii="仿宋" w:hAnsi="仿宋" w:eastAsia="仿宋" w:cs="仿宋"/>
          <w:b/>
          <w:color w:val="000000"/>
          <w:sz w:val="32"/>
          <w:szCs w:val="32"/>
        </w:rPr>
      </w:pPr>
      <w:r>
        <w:rPr>
          <w:rFonts w:hint="eastAsia" w:ascii="仿宋" w:hAnsi="仿宋" w:eastAsia="仿宋" w:cs="仿宋"/>
          <w:b/>
          <w:color w:val="000000"/>
          <w:sz w:val="32"/>
          <w:szCs w:val="32"/>
        </w:rPr>
        <w:t xml:space="preserve">附表4-6：一通三防物资 </w:t>
      </w:r>
    </w:p>
    <w:tbl>
      <w:tblPr>
        <w:tblStyle w:val="49"/>
        <w:tblW w:w="13455"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2273"/>
        <w:gridCol w:w="1687"/>
        <w:gridCol w:w="2550"/>
        <w:gridCol w:w="438"/>
        <w:gridCol w:w="662"/>
        <w:gridCol w:w="1275"/>
        <w:gridCol w:w="855"/>
        <w:gridCol w:w="728"/>
        <w:gridCol w:w="1380"/>
        <w:gridCol w:w="990"/>
        <w:gridCol w:w="61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24" w:hRule="atLeast"/>
          <w:jc w:val="center"/>
        </w:trPr>
        <w:tc>
          <w:tcPr>
            <w:tcW w:w="2273" w:type="dxa"/>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物资名称</w:t>
            </w:r>
          </w:p>
        </w:tc>
        <w:tc>
          <w:tcPr>
            <w:tcW w:w="1687" w:type="dxa"/>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型号规格</w:t>
            </w:r>
          </w:p>
        </w:tc>
        <w:tc>
          <w:tcPr>
            <w:tcW w:w="2550" w:type="dxa"/>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主要技术参数</w:t>
            </w:r>
          </w:p>
        </w:tc>
        <w:tc>
          <w:tcPr>
            <w:tcW w:w="438" w:type="dxa"/>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单位</w:t>
            </w:r>
          </w:p>
        </w:tc>
        <w:tc>
          <w:tcPr>
            <w:tcW w:w="662" w:type="dxa"/>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数</w:t>
            </w:r>
          </w:p>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量</w:t>
            </w:r>
          </w:p>
        </w:tc>
        <w:tc>
          <w:tcPr>
            <w:tcW w:w="1275" w:type="dxa"/>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物资存放</w:t>
            </w:r>
          </w:p>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地点</w:t>
            </w:r>
          </w:p>
        </w:tc>
        <w:tc>
          <w:tcPr>
            <w:tcW w:w="855" w:type="dxa"/>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主管</w:t>
            </w:r>
          </w:p>
          <w:p>
            <w:pPr>
              <w:spacing w:line="400" w:lineRule="exact"/>
              <w:jc w:val="center"/>
              <w:rPr>
                <w:rFonts w:ascii="仿宋" w:hAnsi="仿宋" w:eastAsia="仿宋" w:cs="仿宋"/>
                <w:color w:val="000000"/>
                <w:szCs w:val="21"/>
              </w:rPr>
            </w:pPr>
            <w:r>
              <w:rPr>
                <w:rFonts w:hint="eastAsia" w:ascii="仿宋" w:hAnsi="仿宋" w:eastAsia="仿宋" w:cs="仿宋"/>
                <w:bCs/>
                <w:color w:val="000000"/>
                <w:kern w:val="0"/>
                <w:szCs w:val="21"/>
              </w:rPr>
              <w:t>部门</w:t>
            </w:r>
          </w:p>
        </w:tc>
        <w:tc>
          <w:tcPr>
            <w:tcW w:w="728" w:type="dxa"/>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负责人</w:t>
            </w:r>
          </w:p>
        </w:tc>
        <w:tc>
          <w:tcPr>
            <w:tcW w:w="1380" w:type="dxa"/>
            <w:vAlign w:val="center"/>
          </w:tcPr>
          <w:p>
            <w:pPr>
              <w:spacing w:line="400" w:lineRule="exact"/>
              <w:jc w:val="center"/>
              <w:rPr>
                <w:rFonts w:ascii="仿宋" w:hAnsi="仿宋" w:eastAsia="仿宋" w:cs="仿宋"/>
                <w:bCs/>
                <w:color w:val="000000"/>
                <w:kern w:val="0"/>
                <w:szCs w:val="21"/>
              </w:rPr>
            </w:pPr>
            <w:r>
              <w:rPr>
                <w:rFonts w:hint="eastAsia" w:ascii="仿宋" w:hAnsi="仿宋" w:eastAsia="仿宋" w:cs="仿宋"/>
                <w:bCs/>
                <w:color w:val="000000"/>
                <w:kern w:val="0"/>
                <w:szCs w:val="21"/>
              </w:rPr>
              <w:t>负责人手机</w:t>
            </w:r>
          </w:p>
          <w:p>
            <w:pPr>
              <w:spacing w:line="400" w:lineRule="exact"/>
              <w:jc w:val="center"/>
              <w:rPr>
                <w:rFonts w:ascii="仿宋" w:hAnsi="仿宋" w:eastAsia="仿宋" w:cs="仿宋"/>
                <w:color w:val="000000"/>
                <w:szCs w:val="21"/>
              </w:rPr>
            </w:pPr>
            <w:r>
              <w:rPr>
                <w:rFonts w:hint="eastAsia" w:ascii="仿宋" w:hAnsi="仿宋" w:eastAsia="仿宋" w:cs="仿宋"/>
                <w:bCs/>
                <w:color w:val="000000"/>
                <w:kern w:val="0"/>
                <w:szCs w:val="21"/>
              </w:rPr>
              <w:t>号码</w:t>
            </w:r>
          </w:p>
        </w:tc>
        <w:tc>
          <w:tcPr>
            <w:tcW w:w="990" w:type="dxa"/>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值班</w:t>
            </w:r>
          </w:p>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电话</w:t>
            </w:r>
          </w:p>
        </w:tc>
        <w:tc>
          <w:tcPr>
            <w:tcW w:w="617" w:type="dxa"/>
            <w:vAlign w:val="center"/>
          </w:tcPr>
          <w:p>
            <w:pPr>
              <w:spacing w:line="400" w:lineRule="exact"/>
              <w:jc w:val="center"/>
              <w:rPr>
                <w:rFonts w:ascii="仿宋" w:hAnsi="仿宋" w:eastAsia="仿宋" w:cs="仿宋"/>
                <w:color w:val="000000"/>
                <w:szCs w:val="21"/>
              </w:rPr>
            </w:pPr>
            <w:r>
              <w:rPr>
                <w:rFonts w:hint="eastAsia" w:ascii="仿宋" w:hAnsi="仿宋" w:eastAsia="仿宋" w:cs="仿宋"/>
                <w:color w:val="000000"/>
                <w:szCs w:val="21"/>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95" w:hRule="atLeast"/>
          <w:jc w:val="center"/>
        </w:trPr>
        <w:tc>
          <w:tcPr>
            <w:tcW w:w="2273"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氧气测定器</w:t>
            </w:r>
          </w:p>
        </w:tc>
        <w:tc>
          <w:tcPr>
            <w:tcW w:w="1687"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CYH25</w:t>
            </w:r>
          </w:p>
        </w:tc>
        <w:tc>
          <w:tcPr>
            <w:tcW w:w="2550" w:type="dxa"/>
            <w:vAlign w:val="center"/>
          </w:tcPr>
          <w:p>
            <w:pPr>
              <w:widowControl/>
              <w:spacing w:line="300" w:lineRule="exact"/>
              <w:jc w:val="center"/>
              <w:rPr>
                <w:rFonts w:ascii="仿宋" w:hAnsi="仿宋" w:eastAsia="仿宋" w:cs="仿宋"/>
                <w:color w:val="000000"/>
                <w:szCs w:val="21"/>
              </w:rPr>
            </w:pPr>
            <w:r>
              <w:rPr>
                <w:rFonts w:hint="eastAsia" w:ascii="仿宋" w:hAnsi="仿宋" w:eastAsia="仿宋" w:cs="仿宋"/>
                <w:color w:val="000000"/>
                <w:kern w:val="0"/>
                <w:szCs w:val="21"/>
              </w:rPr>
              <w:t>(0-25)%</w:t>
            </w:r>
          </w:p>
        </w:tc>
        <w:tc>
          <w:tcPr>
            <w:tcW w:w="438" w:type="dxa"/>
            <w:vAlign w:val="center"/>
          </w:tcPr>
          <w:p>
            <w:pPr>
              <w:widowControl/>
              <w:spacing w:line="300" w:lineRule="exact"/>
              <w:jc w:val="center"/>
              <w:rPr>
                <w:rFonts w:ascii="仿宋" w:hAnsi="仿宋" w:eastAsia="仿宋" w:cs="仿宋"/>
                <w:color w:val="000000"/>
                <w:szCs w:val="21"/>
              </w:rPr>
            </w:pPr>
            <w:r>
              <w:rPr>
                <w:rFonts w:hint="eastAsia" w:ascii="仿宋" w:hAnsi="仿宋" w:eastAsia="仿宋" w:cs="仿宋"/>
                <w:color w:val="000000"/>
                <w:kern w:val="0"/>
                <w:szCs w:val="21"/>
              </w:rPr>
              <w:t>台</w:t>
            </w:r>
          </w:p>
        </w:tc>
        <w:tc>
          <w:tcPr>
            <w:tcW w:w="662"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4</w:t>
            </w:r>
          </w:p>
        </w:tc>
        <w:tc>
          <w:tcPr>
            <w:tcW w:w="127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通防科仓库</w:t>
            </w:r>
          </w:p>
        </w:tc>
        <w:tc>
          <w:tcPr>
            <w:tcW w:w="85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w:t>
            </w:r>
          </w:p>
        </w:tc>
        <w:tc>
          <w:tcPr>
            <w:tcW w:w="728"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王云</w:t>
            </w:r>
          </w:p>
        </w:tc>
        <w:tc>
          <w:tcPr>
            <w:tcW w:w="138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13455591984</w:t>
            </w:r>
          </w:p>
        </w:tc>
        <w:tc>
          <w:tcPr>
            <w:tcW w:w="99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58031</w:t>
            </w:r>
          </w:p>
        </w:tc>
        <w:tc>
          <w:tcPr>
            <w:tcW w:w="617" w:type="dxa"/>
            <w:vAlign w:val="center"/>
          </w:tcPr>
          <w:p>
            <w:pPr>
              <w:spacing w:line="520" w:lineRule="exact"/>
              <w:jc w:val="center"/>
              <w:rPr>
                <w:rFonts w:ascii="仿宋" w:hAnsi="仿宋" w:eastAsia="仿宋" w:cs="仿宋"/>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7" w:hRule="atLeast"/>
          <w:jc w:val="center"/>
        </w:trPr>
        <w:tc>
          <w:tcPr>
            <w:tcW w:w="2273"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一氧化碳测定器</w:t>
            </w:r>
          </w:p>
        </w:tc>
        <w:tc>
          <w:tcPr>
            <w:tcW w:w="1687"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CJT4/1000</w:t>
            </w:r>
          </w:p>
        </w:tc>
        <w:tc>
          <w:tcPr>
            <w:tcW w:w="2550" w:type="dxa"/>
            <w:vAlign w:val="center"/>
          </w:tcPr>
          <w:p>
            <w:pPr>
              <w:widowControl/>
              <w:spacing w:line="300" w:lineRule="exact"/>
              <w:jc w:val="center"/>
              <w:rPr>
                <w:rFonts w:ascii="仿宋" w:hAnsi="仿宋" w:eastAsia="仿宋" w:cs="仿宋"/>
                <w:color w:val="000000"/>
                <w:sz w:val="18"/>
                <w:szCs w:val="18"/>
              </w:rPr>
            </w:pPr>
            <w:r>
              <w:rPr>
                <w:rFonts w:hint="eastAsia" w:ascii="仿宋" w:hAnsi="仿宋" w:eastAsia="仿宋" w:cs="仿宋"/>
                <w:color w:val="000000"/>
                <w:kern w:val="0"/>
                <w:sz w:val="18"/>
                <w:szCs w:val="18"/>
              </w:rPr>
              <w:t>（０－１０００）Ｘ１０</w:t>
            </w:r>
            <w:r>
              <w:rPr>
                <w:rFonts w:hint="eastAsia" w:ascii="仿宋" w:hAnsi="仿宋" w:eastAsia="仿宋" w:cs="仿宋"/>
                <w:color w:val="000000"/>
                <w:kern w:val="0"/>
                <w:sz w:val="18"/>
                <w:szCs w:val="18"/>
                <w:vertAlign w:val="superscript"/>
              </w:rPr>
              <w:t>-6</w:t>
            </w:r>
          </w:p>
        </w:tc>
        <w:tc>
          <w:tcPr>
            <w:tcW w:w="438" w:type="dxa"/>
            <w:vAlign w:val="center"/>
          </w:tcPr>
          <w:p>
            <w:pPr>
              <w:jc w:val="center"/>
              <w:rPr>
                <w:rFonts w:ascii="仿宋" w:hAnsi="仿宋" w:eastAsia="仿宋" w:cs="仿宋"/>
                <w:color w:val="000000"/>
                <w:szCs w:val="21"/>
              </w:rPr>
            </w:pPr>
            <w:r>
              <w:rPr>
                <w:rFonts w:hint="eastAsia" w:ascii="仿宋" w:hAnsi="仿宋" w:eastAsia="仿宋" w:cs="仿宋"/>
                <w:color w:val="000000"/>
                <w:kern w:val="0"/>
                <w:szCs w:val="21"/>
              </w:rPr>
              <w:t>台</w:t>
            </w:r>
          </w:p>
        </w:tc>
        <w:tc>
          <w:tcPr>
            <w:tcW w:w="662"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5</w:t>
            </w:r>
          </w:p>
        </w:tc>
        <w:tc>
          <w:tcPr>
            <w:tcW w:w="127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通防科仓库</w:t>
            </w:r>
          </w:p>
        </w:tc>
        <w:tc>
          <w:tcPr>
            <w:tcW w:w="85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w:t>
            </w:r>
          </w:p>
        </w:tc>
        <w:tc>
          <w:tcPr>
            <w:tcW w:w="728"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王云</w:t>
            </w:r>
          </w:p>
        </w:tc>
        <w:tc>
          <w:tcPr>
            <w:tcW w:w="138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13455591984</w:t>
            </w:r>
          </w:p>
        </w:tc>
        <w:tc>
          <w:tcPr>
            <w:tcW w:w="99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58031</w:t>
            </w:r>
          </w:p>
        </w:tc>
        <w:tc>
          <w:tcPr>
            <w:tcW w:w="617" w:type="dxa"/>
            <w:vAlign w:val="center"/>
          </w:tcPr>
          <w:p>
            <w:pPr>
              <w:spacing w:line="520" w:lineRule="exact"/>
              <w:jc w:val="center"/>
              <w:rPr>
                <w:rFonts w:ascii="仿宋" w:hAnsi="仿宋" w:eastAsia="仿宋" w:cs="仿宋"/>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7" w:hRule="atLeast"/>
          <w:jc w:val="center"/>
        </w:trPr>
        <w:tc>
          <w:tcPr>
            <w:tcW w:w="2273"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光干涉甲烷检测仪</w:t>
            </w:r>
          </w:p>
        </w:tc>
        <w:tc>
          <w:tcPr>
            <w:tcW w:w="1687"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CJG-10</w:t>
            </w:r>
          </w:p>
        </w:tc>
        <w:tc>
          <w:tcPr>
            <w:tcW w:w="2550" w:type="dxa"/>
            <w:vAlign w:val="center"/>
          </w:tcPr>
          <w:p>
            <w:pPr>
              <w:widowControl/>
              <w:spacing w:line="300" w:lineRule="exact"/>
              <w:jc w:val="center"/>
              <w:rPr>
                <w:rFonts w:ascii="仿宋" w:hAnsi="仿宋" w:eastAsia="仿宋" w:cs="仿宋"/>
                <w:color w:val="000000"/>
                <w:szCs w:val="21"/>
              </w:rPr>
            </w:pPr>
            <w:r>
              <w:rPr>
                <w:rFonts w:hint="eastAsia" w:ascii="仿宋" w:hAnsi="仿宋" w:eastAsia="仿宋" w:cs="仿宋"/>
                <w:color w:val="000000"/>
                <w:kern w:val="0"/>
                <w:szCs w:val="21"/>
              </w:rPr>
              <w:t>(0-１０)%</w:t>
            </w:r>
          </w:p>
        </w:tc>
        <w:tc>
          <w:tcPr>
            <w:tcW w:w="438" w:type="dxa"/>
            <w:vAlign w:val="center"/>
          </w:tcPr>
          <w:p>
            <w:pPr>
              <w:jc w:val="center"/>
              <w:rPr>
                <w:rFonts w:ascii="仿宋" w:hAnsi="仿宋" w:eastAsia="仿宋" w:cs="仿宋"/>
                <w:color w:val="000000"/>
                <w:szCs w:val="21"/>
              </w:rPr>
            </w:pPr>
            <w:r>
              <w:rPr>
                <w:rFonts w:hint="eastAsia" w:ascii="仿宋" w:hAnsi="仿宋" w:eastAsia="仿宋" w:cs="仿宋"/>
                <w:color w:val="000000"/>
                <w:kern w:val="0"/>
                <w:szCs w:val="21"/>
              </w:rPr>
              <w:t>台</w:t>
            </w:r>
          </w:p>
        </w:tc>
        <w:tc>
          <w:tcPr>
            <w:tcW w:w="662"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10</w:t>
            </w:r>
          </w:p>
        </w:tc>
        <w:tc>
          <w:tcPr>
            <w:tcW w:w="127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通防科仓库</w:t>
            </w:r>
          </w:p>
        </w:tc>
        <w:tc>
          <w:tcPr>
            <w:tcW w:w="85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w:t>
            </w:r>
          </w:p>
        </w:tc>
        <w:tc>
          <w:tcPr>
            <w:tcW w:w="728"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王云</w:t>
            </w:r>
          </w:p>
        </w:tc>
        <w:tc>
          <w:tcPr>
            <w:tcW w:w="138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13455591984</w:t>
            </w:r>
          </w:p>
        </w:tc>
        <w:tc>
          <w:tcPr>
            <w:tcW w:w="99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58031</w:t>
            </w:r>
          </w:p>
        </w:tc>
        <w:tc>
          <w:tcPr>
            <w:tcW w:w="617" w:type="dxa"/>
            <w:vAlign w:val="center"/>
          </w:tcPr>
          <w:p>
            <w:pPr>
              <w:spacing w:line="520" w:lineRule="exact"/>
              <w:jc w:val="center"/>
              <w:rPr>
                <w:rFonts w:ascii="仿宋" w:hAnsi="仿宋" w:eastAsia="仿宋" w:cs="仿宋"/>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7" w:hRule="atLeast"/>
          <w:jc w:val="center"/>
        </w:trPr>
        <w:tc>
          <w:tcPr>
            <w:tcW w:w="2273"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便携式甲烷报警仪</w:t>
            </w:r>
          </w:p>
        </w:tc>
        <w:tc>
          <w:tcPr>
            <w:tcW w:w="1687"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JCB4A</w:t>
            </w:r>
          </w:p>
        </w:tc>
        <w:tc>
          <w:tcPr>
            <w:tcW w:w="2550" w:type="dxa"/>
            <w:vAlign w:val="center"/>
          </w:tcPr>
          <w:p>
            <w:pPr>
              <w:widowControl/>
              <w:spacing w:line="300" w:lineRule="exact"/>
              <w:jc w:val="center"/>
              <w:rPr>
                <w:rFonts w:ascii="仿宋" w:hAnsi="仿宋" w:eastAsia="仿宋" w:cs="仿宋"/>
                <w:color w:val="000000"/>
                <w:szCs w:val="21"/>
              </w:rPr>
            </w:pPr>
            <w:r>
              <w:rPr>
                <w:rFonts w:hint="eastAsia" w:ascii="仿宋" w:hAnsi="仿宋" w:eastAsia="仿宋" w:cs="仿宋"/>
                <w:color w:val="000000"/>
                <w:kern w:val="0"/>
                <w:szCs w:val="21"/>
              </w:rPr>
              <w:t>(0-４)%</w:t>
            </w:r>
          </w:p>
        </w:tc>
        <w:tc>
          <w:tcPr>
            <w:tcW w:w="438" w:type="dxa"/>
            <w:vAlign w:val="center"/>
          </w:tcPr>
          <w:p>
            <w:pPr>
              <w:jc w:val="center"/>
              <w:rPr>
                <w:rFonts w:ascii="仿宋" w:hAnsi="仿宋" w:eastAsia="仿宋" w:cs="仿宋"/>
                <w:color w:val="000000"/>
                <w:szCs w:val="21"/>
              </w:rPr>
            </w:pPr>
            <w:r>
              <w:rPr>
                <w:rFonts w:hint="eastAsia" w:ascii="仿宋" w:hAnsi="仿宋" w:eastAsia="仿宋" w:cs="仿宋"/>
                <w:color w:val="000000"/>
                <w:kern w:val="0"/>
                <w:szCs w:val="21"/>
              </w:rPr>
              <w:t>台</w:t>
            </w:r>
          </w:p>
        </w:tc>
        <w:tc>
          <w:tcPr>
            <w:tcW w:w="662" w:type="dxa"/>
            <w:vAlign w:val="center"/>
          </w:tcPr>
          <w:p>
            <w:pPr>
              <w:jc w:val="center"/>
              <w:rPr>
                <w:rFonts w:ascii="仿宋" w:hAnsi="仿宋" w:eastAsia="仿宋" w:cs="仿宋"/>
                <w:color w:val="000000"/>
                <w:szCs w:val="21"/>
              </w:rPr>
            </w:pPr>
            <w:r>
              <w:rPr>
                <w:rFonts w:hint="eastAsia" w:ascii="仿宋" w:hAnsi="仿宋" w:eastAsia="仿宋" w:cs="仿宋"/>
                <w:color w:val="000000"/>
                <w:szCs w:val="21"/>
              </w:rPr>
              <w:t>100</w:t>
            </w:r>
          </w:p>
        </w:tc>
        <w:tc>
          <w:tcPr>
            <w:tcW w:w="127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便携仪发放室</w:t>
            </w:r>
          </w:p>
        </w:tc>
        <w:tc>
          <w:tcPr>
            <w:tcW w:w="85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w:t>
            </w:r>
          </w:p>
        </w:tc>
        <w:tc>
          <w:tcPr>
            <w:tcW w:w="728"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王云</w:t>
            </w:r>
          </w:p>
        </w:tc>
        <w:tc>
          <w:tcPr>
            <w:tcW w:w="138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13455591984</w:t>
            </w:r>
          </w:p>
        </w:tc>
        <w:tc>
          <w:tcPr>
            <w:tcW w:w="99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58031</w:t>
            </w:r>
          </w:p>
        </w:tc>
        <w:tc>
          <w:tcPr>
            <w:tcW w:w="617" w:type="dxa"/>
            <w:vAlign w:val="center"/>
          </w:tcPr>
          <w:p>
            <w:pPr>
              <w:spacing w:line="520" w:lineRule="exact"/>
              <w:jc w:val="center"/>
              <w:rPr>
                <w:rFonts w:ascii="仿宋" w:hAnsi="仿宋" w:eastAsia="仿宋" w:cs="仿宋"/>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7" w:hRule="atLeast"/>
          <w:jc w:val="center"/>
        </w:trPr>
        <w:tc>
          <w:tcPr>
            <w:tcW w:w="2273"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高速风表</w:t>
            </w:r>
          </w:p>
        </w:tc>
        <w:tc>
          <w:tcPr>
            <w:tcW w:w="1687"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DFA-4</w:t>
            </w:r>
          </w:p>
        </w:tc>
        <w:tc>
          <w:tcPr>
            <w:tcW w:w="2550" w:type="dxa"/>
            <w:vAlign w:val="center"/>
          </w:tcPr>
          <w:p>
            <w:pPr>
              <w:widowControl/>
              <w:spacing w:line="300" w:lineRule="exact"/>
              <w:jc w:val="center"/>
              <w:rPr>
                <w:rFonts w:ascii="仿宋" w:hAnsi="仿宋" w:eastAsia="仿宋" w:cs="仿宋"/>
                <w:color w:val="000000"/>
                <w:szCs w:val="21"/>
              </w:rPr>
            </w:pPr>
            <w:r>
              <w:rPr>
                <w:rFonts w:hint="eastAsia" w:ascii="仿宋" w:hAnsi="仿宋" w:eastAsia="仿宋" w:cs="仿宋"/>
                <w:color w:val="000000"/>
                <w:kern w:val="0"/>
                <w:szCs w:val="21"/>
              </w:rPr>
              <w:t>25m/s</w:t>
            </w:r>
          </w:p>
        </w:tc>
        <w:tc>
          <w:tcPr>
            <w:tcW w:w="438" w:type="dxa"/>
            <w:vAlign w:val="center"/>
          </w:tcPr>
          <w:p>
            <w:pPr>
              <w:jc w:val="center"/>
              <w:rPr>
                <w:rFonts w:ascii="仿宋" w:hAnsi="仿宋" w:eastAsia="仿宋" w:cs="仿宋"/>
                <w:color w:val="000000"/>
                <w:szCs w:val="21"/>
              </w:rPr>
            </w:pPr>
            <w:r>
              <w:rPr>
                <w:rFonts w:hint="eastAsia" w:ascii="仿宋" w:hAnsi="仿宋" w:eastAsia="仿宋" w:cs="仿宋"/>
                <w:color w:val="000000"/>
                <w:kern w:val="0"/>
                <w:szCs w:val="21"/>
              </w:rPr>
              <w:t>台</w:t>
            </w:r>
          </w:p>
        </w:tc>
        <w:tc>
          <w:tcPr>
            <w:tcW w:w="662"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2</w:t>
            </w:r>
          </w:p>
        </w:tc>
        <w:tc>
          <w:tcPr>
            <w:tcW w:w="127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通防科仓库</w:t>
            </w:r>
          </w:p>
        </w:tc>
        <w:tc>
          <w:tcPr>
            <w:tcW w:w="85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w:t>
            </w:r>
          </w:p>
        </w:tc>
        <w:tc>
          <w:tcPr>
            <w:tcW w:w="728"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王云</w:t>
            </w:r>
          </w:p>
        </w:tc>
        <w:tc>
          <w:tcPr>
            <w:tcW w:w="138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13455591984</w:t>
            </w:r>
          </w:p>
        </w:tc>
        <w:tc>
          <w:tcPr>
            <w:tcW w:w="99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58031</w:t>
            </w:r>
          </w:p>
        </w:tc>
        <w:tc>
          <w:tcPr>
            <w:tcW w:w="617" w:type="dxa"/>
            <w:vAlign w:val="center"/>
          </w:tcPr>
          <w:p>
            <w:pPr>
              <w:spacing w:line="520" w:lineRule="exact"/>
              <w:jc w:val="center"/>
              <w:rPr>
                <w:rFonts w:ascii="仿宋" w:hAnsi="仿宋" w:eastAsia="仿宋" w:cs="仿宋"/>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7" w:hRule="atLeast"/>
          <w:jc w:val="center"/>
        </w:trPr>
        <w:tc>
          <w:tcPr>
            <w:tcW w:w="2273"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中速风表</w:t>
            </w:r>
          </w:p>
        </w:tc>
        <w:tc>
          <w:tcPr>
            <w:tcW w:w="1687"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DFA-2</w:t>
            </w:r>
          </w:p>
        </w:tc>
        <w:tc>
          <w:tcPr>
            <w:tcW w:w="2550" w:type="dxa"/>
            <w:vAlign w:val="center"/>
          </w:tcPr>
          <w:p>
            <w:pPr>
              <w:widowControl/>
              <w:spacing w:line="300" w:lineRule="exact"/>
              <w:jc w:val="center"/>
              <w:rPr>
                <w:rFonts w:ascii="仿宋" w:hAnsi="仿宋" w:eastAsia="仿宋" w:cs="仿宋"/>
                <w:color w:val="000000"/>
                <w:szCs w:val="21"/>
              </w:rPr>
            </w:pPr>
            <w:r>
              <w:rPr>
                <w:rFonts w:hint="eastAsia" w:ascii="仿宋" w:hAnsi="仿宋" w:eastAsia="仿宋" w:cs="仿宋"/>
                <w:color w:val="000000"/>
                <w:kern w:val="0"/>
                <w:szCs w:val="21"/>
              </w:rPr>
              <w:t>10m/s</w:t>
            </w:r>
          </w:p>
        </w:tc>
        <w:tc>
          <w:tcPr>
            <w:tcW w:w="438" w:type="dxa"/>
            <w:vAlign w:val="center"/>
          </w:tcPr>
          <w:p>
            <w:pPr>
              <w:jc w:val="center"/>
              <w:rPr>
                <w:rFonts w:ascii="仿宋" w:hAnsi="仿宋" w:eastAsia="仿宋" w:cs="仿宋"/>
                <w:color w:val="000000"/>
                <w:szCs w:val="21"/>
              </w:rPr>
            </w:pPr>
            <w:r>
              <w:rPr>
                <w:rFonts w:hint="eastAsia" w:ascii="仿宋" w:hAnsi="仿宋" w:eastAsia="仿宋" w:cs="仿宋"/>
                <w:color w:val="000000"/>
                <w:kern w:val="0"/>
                <w:szCs w:val="21"/>
              </w:rPr>
              <w:t>台</w:t>
            </w:r>
          </w:p>
        </w:tc>
        <w:tc>
          <w:tcPr>
            <w:tcW w:w="662"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2</w:t>
            </w:r>
          </w:p>
        </w:tc>
        <w:tc>
          <w:tcPr>
            <w:tcW w:w="127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通防科仓库</w:t>
            </w:r>
          </w:p>
        </w:tc>
        <w:tc>
          <w:tcPr>
            <w:tcW w:w="85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w:t>
            </w:r>
          </w:p>
        </w:tc>
        <w:tc>
          <w:tcPr>
            <w:tcW w:w="728"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王云</w:t>
            </w:r>
          </w:p>
        </w:tc>
        <w:tc>
          <w:tcPr>
            <w:tcW w:w="138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13455591984</w:t>
            </w:r>
          </w:p>
        </w:tc>
        <w:tc>
          <w:tcPr>
            <w:tcW w:w="99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58031</w:t>
            </w:r>
          </w:p>
        </w:tc>
        <w:tc>
          <w:tcPr>
            <w:tcW w:w="617" w:type="dxa"/>
            <w:vAlign w:val="center"/>
          </w:tcPr>
          <w:p>
            <w:pPr>
              <w:spacing w:line="520" w:lineRule="exact"/>
              <w:jc w:val="center"/>
              <w:rPr>
                <w:rFonts w:ascii="仿宋" w:hAnsi="仿宋" w:eastAsia="仿宋" w:cs="仿宋"/>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7" w:hRule="atLeast"/>
          <w:jc w:val="center"/>
        </w:trPr>
        <w:tc>
          <w:tcPr>
            <w:tcW w:w="2273"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低速风表</w:t>
            </w:r>
          </w:p>
        </w:tc>
        <w:tc>
          <w:tcPr>
            <w:tcW w:w="1687"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DFA-3</w:t>
            </w:r>
          </w:p>
        </w:tc>
        <w:tc>
          <w:tcPr>
            <w:tcW w:w="2550" w:type="dxa"/>
            <w:vAlign w:val="center"/>
          </w:tcPr>
          <w:p>
            <w:pPr>
              <w:widowControl/>
              <w:spacing w:line="30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5m/s</w:t>
            </w:r>
          </w:p>
        </w:tc>
        <w:tc>
          <w:tcPr>
            <w:tcW w:w="438" w:type="dxa"/>
            <w:vAlign w:val="center"/>
          </w:tcPr>
          <w:p>
            <w:pPr>
              <w:jc w:val="center"/>
              <w:rPr>
                <w:rFonts w:ascii="仿宋" w:hAnsi="仿宋" w:eastAsia="仿宋" w:cs="仿宋"/>
                <w:color w:val="000000"/>
                <w:kern w:val="0"/>
                <w:szCs w:val="21"/>
              </w:rPr>
            </w:pPr>
            <w:r>
              <w:rPr>
                <w:rFonts w:hint="eastAsia" w:ascii="仿宋" w:hAnsi="仿宋" w:eastAsia="仿宋" w:cs="仿宋"/>
                <w:color w:val="000000"/>
                <w:kern w:val="0"/>
                <w:szCs w:val="21"/>
              </w:rPr>
              <w:t>台</w:t>
            </w:r>
          </w:p>
        </w:tc>
        <w:tc>
          <w:tcPr>
            <w:tcW w:w="662"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2</w:t>
            </w:r>
          </w:p>
        </w:tc>
        <w:tc>
          <w:tcPr>
            <w:tcW w:w="127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通防科仓库</w:t>
            </w:r>
          </w:p>
        </w:tc>
        <w:tc>
          <w:tcPr>
            <w:tcW w:w="85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w:t>
            </w:r>
          </w:p>
        </w:tc>
        <w:tc>
          <w:tcPr>
            <w:tcW w:w="728"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王云</w:t>
            </w:r>
          </w:p>
        </w:tc>
        <w:tc>
          <w:tcPr>
            <w:tcW w:w="138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13455591984</w:t>
            </w:r>
          </w:p>
        </w:tc>
        <w:tc>
          <w:tcPr>
            <w:tcW w:w="99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58031</w:t>
            </w:r>
          </w:p>
        </w:tc>
        <w:tc>
          <w:tcPr>
            <w:tcW w:w="617" w:type="dxa"/>
            <w:vAlign w:val="center"/>
          </w:tcPr>
          <w:p>
            <w:pPr>
              <w:spacing w:line="520" w:lineRule="exact"/>
              <w:jc w:val="center"/>
              <w:rPr>
                <w:rFonts w:ascii="仿宋" w:hAnsi="仿宋" w:eastAsia="仿宋" w:cs="仿宋"/>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7" w:hRule="atLeast"/>
          <w:jc w:val="center"/>
        </w:trPr>
        <w:tc>
          <w:tcPr>
            <w:tcW w:w="2273"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气体采样器</w:t>
            </w:r>
          </w:p>
        </w:tc>
        <w:tc>
          <w:tcPr>
            <w:tcW w:w="1687"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KSS-200-188</w:t>
            </w:r>
          </w:p>
        </w:tc>
        <w:tc>
          <w:tcPr>
            <w:tcW w:w="2550" w:type="dxa"/>
            <w:vAlign w:val="center"/>
          </w:tcPr>
          <w:p>
            <w:pPr>
              <w:widowControl/>
              <w:spacing w:line="300" w:lineRule="exact"/>
              <w:jc w:val="center"/>
              <w:rPr>
                <w:rFonts w:ascii="仿宋" w:hAnsi="仿宋" w:eastAsia="仿宋" w:cs="仿宋"/>
                <w:color w:val="000000"/>
                <w:szCs w:val="21"/>
              </w:rPr>
            </w:pPr>
          </w:p>
        </w:tc>
        <w:tc>
          <w:tcPr>
            <w:tcW w:w="438" w:type="dxa"/>
            <w:vAlign w:val="center"/>
          </w:tcPr>
          <w:p>
            <w:pPr>
              <w:widowControl/>
              <w:spacing w:line="300" w:lineRule="exact"/>
              <w:jc w:val="center"/>
              <w:rPr>
                <w:rFonts w:ascii="仿宋" w:hAnsi="仿宋" w:eastAsia="仿宋" w:cs="仿宋"/>
                <w:color w:val="000000"/>
                <w:szCs w:val="21"/>
              </w:rPr>
            </w:pPr>
            <w:r>
              <w:rPr>
                <w:rFonts w:hint="eastAsia" w:ascii="仿宋" w:hAnsi="仿宋" w:eastAsia="仿宋" w:cs="仿宋"/>
                <w:color w:val="000000"/>
                <w:kern w:val="0"/>
                <w:szCs w:val="21"/>
              </w:rPr>
              <w:t>台</w:t>
            </w:r>
          </w:p>
        </w:tc>
        <w:tc>
          <w:tcPr>
            <w:tcW w:w="662"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2</w:t>
            </w:r>
          </w:p>
        </w:tc>
        <w:tc>
          <w:tcPr>
            <w:tcW w:w="127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通防科仓库</w:t>
            </w:r>
          </w:p>
        </w:tc>
        <w:tc>
          <w:tcPr>
            <w:tcW w:w="855"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通防科</w:t>
            </w:r>
          </w:p>
        </w:tc>
        <w:tc>
          <w:tcPr>
            <w:tcW w:w="728"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王云</w:t>
            </w:r>
          </w:p>
        </w:tc>
        <w:tc>
          <w:tcPr>
            <w:tcW w:w="138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13455591984</w:t>
            </w:r>
          </w:p>
        </w:tc>
        <w:tc>
          <w:tcPr>
            <w:tcW w:w="990" w:type="dxa"/>
            <w:vAlign w:val="center"/>
          </w:tcPr>
          <w:p>
            <w:pPr>
              <w:spacing w:line="520" w:lineRule="exact"/>
              <w:jc w:val="center"/>
              <w:rPr>
                <w:rFonts w:ascii="仿宋" w:hAnsi="仿宋" w:eastAsia="仿宋" w:cs="仿宋"/>
                <w:color w:val="000000"/>
                <w:szCs w:val="21"/>
              </w:rPr>
            </w:pPr>
            <w:r>
              <w:rPr>
                <w:rFonts w:hint="eastAsia" w:ascii="仿宋" w:hAnsi="仿宋" w:eastAsia="仿宋" w:cs="仿宋"/>
                <w:color w:val="000000"/>
                <w:szCs w:val="21"/>
              </w:rPr>
              <w:t>58031</w:t>
            </w:r>
          </w:p>
        </w:tc>
        <w:tc>
          <w:tcPr>
            <w:tcW w:w="617" w:type="dxa"/>
            <w:vAlign w:val="center"/>
          </w:tcPr>
          <w:p>
            <w:pPr>
              <w:spacing w:line="520" w:lineRule="exact"/>
              <w:jc w:val="center"/>
              <w:rPr>
                <w:rFonts w:ascii="仿宋" w:hAnsi="仿宋" w:eastAsia="仿宋" w:cs="仿宋"/>
                <w:color w:val="000000"/>
                <w:szCs w:val="21"/>
              </w:rPr>
            </w:pPr>
          </w:p>
        </w:tc>
      </w:tr>
    </w:tbl>
    <w:p>
      <w:pPr>
        <w:spacing w:line="520" w:lineRule="exact"/>
        <w:rPr>
          <w:rFonts w:ascii="仿宋" w:hAnsi="仿宋" w:eastAsia="仿宋" w:cs="仿宋"/>
          <w:color w:val="000000"/>
          <w:sz w:val="32"/>
          <w:szCs w:val="32"/>
        </w:rPr>
      </w:pPr>
    </w:p>
    <w:p>
      <w:pPr>
        <w:spacing w:line="520" w:lineRule="exact"/>
        <w:rPr>
          <w:rFonts w:ascii="仿宋" w:hAnsi="仿宋" w:eastAsia="仿宋" w:cs="仿宋"/>
          <w:color w:val="000000"/>
          <w:sz w:val="32"/>
          <w:szCs w:val="32"/>
        </w:rPr>
      </w:pPr>
    </w:p>
    <w:p>
      <w:pPr>
        <w:spacing w:line="520" w:lineRule="exact"/>
        <w:rPr>
          <w:rFonts w:ascii="仿宋" w:hAnsi="仿宋" w:eastAsia="仿宋" w:cs="仿宋"/>
          <w:color w:val="000000"/>
          <w:sz w:val="32"/>
          <w:szCs w:val="32"/>
        </w:rPr>
      </w:pPr>
    </w:p>
    <w:p>
      <w:pPr>
        <w:spacing w:line="520" w:lineRule="exact"/>
        <w:rPr>
          <w:rFonts w:ascii="仿宋" w:hAnsi="仿宋" w:eastAsia="仿宋" w:cs="仿宋"/>
          <w:color w:val="000000"/>
          <w:sz w:val="32"/>
          <w:szCs w:val="32"/>
        </w:rPr>
      </w:pPr>
    </w:p>
    <w:p>
      <w:pPr>
        <w:spacing w:line="520" w:lineRule="exact"/>
        <w:ind w:firstLine="161" w:firstLineChars="50"/>
        <w:rPr>
          <w:rFonts w:ascii="仿宋" w:hAnsi="仿宋" w:eastAsia="仿宋" w:cs="仿宋"/>
          <w:b/>
          <w:color w:val="000000"/>
          <w:sz w:val="32"/>
          <w:szCs w:val="32"/>
        </w:rPr>
      </w:pPr>
      <w:r>
        <w:rPr>
          <w:rFonts w:hint="eastAsia" w:ascii="仿宋" w:hAnsi="仿宋" w:eastAsia="仿宋" w:cs="仿宋"/>
          <w:b/>
          <w:color w:val="000000"/>
          <w:sz w:val="32"/>
          <w:szCs w:val="32"/>
        </w:rPr>
        <w:t>附表4-7：兼职救护队装备一览表</w:t>
      </w:r>
    </w:p>
    <w:tbl>
      <w:tblPr>
        <w:tblStyle w:val="49"/>
        <w:tblW w:w="13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2"/>
        <w:gridCol w:w="1650"/>
        <w:gridCol w:w="1900"/>
        <w:gridCol w:w="861"/>
        <w:gridCol w:w="567"/>
        <w:gridCol w:w="1134"/>
        <w:gridCol w:w="1134"/>
        <w:gridCol w:w="992"/>
        <w:gridCol w:w="1418"/>
        <w:gridCol w:w="1134"/>
        <w:gridCol w:w="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blHeader/>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物资名称</w:t>
            </w:r>
          </w:p>
        </w:tc>
        <w:tc>
          <w:tcPr>
            <w:tcW w:w="1650"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型号规格</w:t>
            </w:r>
          </w:p>
        </w:tc>
        <w:tc>
          <w:tcPr>
            <w:tcW w:w="1900"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主要技术参数</w:t>
            </w:r>
          </w:p>
        </w:tc>
        <w:tc>
          <w:tcPr>
            <w:tcW w:w="861"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单位</w:t>
            </w:r>
          </w:p>
        </w:tc>
        <w:tc>
          <w:tcPr>
            <w:tcW w:w="567"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数量</w:t>
            </w:r>
          </w:p>
        </w:tc>
        <w:tc>
          <w:tcPr>
            <w:tcW w:w="1134"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物资存</w:t>
            </w:r>
          </w:p>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放地点</w:t>
            </w:r>
          </w:p>
        </w:tc>
        <w:tc>
          <w:tcPr>
            <w:tcW w:w="1134"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主管部门</w:t>
            </w:r>
          </w:p>
        </w:tc>
        <w:tc>
          <w:tcPr>
            <w:tcW w:w="992"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ind w:leftChars="-57" w:right="-115" w:rightChars="-55" w:hanging="120" w:hangingChars="57"/>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负责人</w:t>
            </w:r>
          </w:p>
        </w:tc>
        <w:tc>
          <w:tcPr>
            <w:tcW w:w="1418"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负责人</w:t>
            </w:r>
          </w:p>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手机号码</w:t>
            </w:r>
          </w:p>
        </w:tc>
        <w:tc>
          <w:tcPr>
            <w:tcW w:w="1134"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值班电话</w:t>
            </w:r>
          </w:p>
        </w:tc>
        <w:tc>
          <w:tcPr>
            <w:tcW w:w="607"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b/>
                <w:bCs/>
                <w:color w:val="000000"/>
                <w:kern w:val="0"/>
                <w:szCs w:val="21"/>
              </w:rPr>
            </w:pPr>
            <w:r>
              <w:rPr>
                <w:rFonts w:hint="eastAsia" w:ascii="仿宋" w:hAnsi="仿宋" w:eastAsia="仿宋" w:cs="仿宋"/>
                <w:b/>
                <w:bCs/>
                <w:color w:val="000000"/>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正压氧气呼吸器</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HYZ4</w:t>
            </w: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4h</w:t>
            </w: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台</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自救器</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ZYX45</w:t>
            </w: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压缩氧</w:t>
            </w: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台</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战斗服</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套</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胶靴</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飞鹤反光药物工矿靴</w:t>
            </w: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双</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线手套</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双</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widowControl/>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毛巾</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条</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安全帽</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胜鹤牌矿工安全帽</w:t>
            </w: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GB2811-2007</w:t>
            </w: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顶</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矿灯</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rPr>
                <w:rFonts w:ascii="仿宋" w:hAnsi="仿宋" w:eastAsia="仿宋" w:cs="仿宋"/>
                <w:color w:val="000000"/>
                <w:kern w:val="0"/>
                <w:szCs w:val="21"/>
              </w:rPr>
            </w:pPr>
            <w:r>
              <w:rPr>
                <w:rFonts w:hint="eastAsia" w:ascii="仿宋" w:hAnsi="仿宋" w:eastAsia="仿宋" w:cs="仿宋"/>
                <w:color w:val="000000"/>
                <w:kern w:val="0"/>
                <w:szCs w:val="21"/>
              </w:rPr>
              <w:t>KL5LM(A)</w:t>
            </w: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盏</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灯带</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条</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背包</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个</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b/>
                <w:color w:val="000000"/>
                <w:kern w:val="0"/>
                <w:szCs w:val="21"/>
              </w:rPr>
            </w:pPr>
            <w:r>
              <w:rPr>
                <w:rFonts w:hint="eastAsia" w:ascii="仿宋" w:hAnsi="仿宋" w:eastAsia="仿宋" w:cs="仿宋"/>
                <w:color w:val="000000"/>
                <w:kern w:val="0"/>
                <w:szCs w:val="21"/>
              </w:rPr>
              <w:t>21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联络绳</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长2m</w:t>
            </w: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两端带弹簧钩</w:t>
            </w: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根</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粉笔</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盒</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96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氧气呼吸器工具</w:t>
            </w:r>
          </w:p>
        </w:tc>
        <w:tc>
          <w:tcPr>
            <w:tcW w:w="165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1900"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c>
          <w:tcPr>
            <w:tcW w:w="861"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套</w:t>
            </w:r>
          </w:p>
        </w:tc>
        <w:tc>
          <w:tcPr>
            <w:tcW w:w="56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兼职救护队仓库</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 w:val="15"/>
                <w:szCs w:val="15"/>
              </w:rPr>
            </w:pPr>
            <w:r>
              <w:rPr>
                <w:rFonts w:hint="eastAsia" w:ascii="仿宋" w:hAnsi="仿宋" w:eastAsia="仿宋" w:cs="仿宋"/>
                <w:color w:val="000000"/>
                <w:kern w:val="0"/>
                <w:sz w:val="15"/>
                <w:szCs w:val="15"/>
              </w:rPr>
              <w:t>兼职救护队</w:t>
            </w:r>
          </w:p>
        </w:tc>
        <w:tc>
          <w:tcPr>
            <w:tcW w:w="992"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ascii="仿宋" w:hAnsi="仿宋" w:eastAsia="仿宋" w:cs="仿宋"/>
                <w:color w:val="000000"/>
                <w:kern w:val="0"/>
                <w:szCs w:val="21"/>
              </w:rPr>
              <w:t>孙善伟</w:t>
            </w:r>
          </w:p>
        </w:tc>
        <w:tc>
          <w:tcPr>
            <w:tcW w:w="1418"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13563776662</w:t>
            </w:r>
          </w:p>
        </w:tc>
        <w:tc>
          <w:tcPr>
            <w:tcW w:w="1134"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r>
              <w:rPr>
                <w:rFonts w:hint="eastAsia" w:ascii="仿宋" w:hAnsi="仿宋" w:eastAsia="仿宋" w:cs="仿宋"/>
                <w:color w:val="000000"/>
                <w:kern w:val="0"/>
                <w:szCs w:val="21"/>
              </w:rPr>
              <w:t>6620105</w:t>
            </w:r>
          </w:p>
        </w:tc>
        <w:tc>
          <w:tcPr>
            <w:tcW w:w="607" w:type="dxa"/>
            <w:tcBorders>
              <w:top w:val="single" w:color="000000" w:sz="8" w:space="0"/>
              <w:left w:val="single" w:color="000000" w:sz="8" w:space="0"/>
              <w:bottom w:val="single" w:color="000000" w:sz="8" w:space="0"/>
              <w:right w:val="single" w:color="000000" w:sz="8" w:space="0"/>
            </w:tcBorders>
            <w:vAlign w:val="center"/>
          </w:tcPr>
          <w:p>
            <w:pPr>
              <w:spacing w:line="280" w:lineRule="exact"/>
              <w:jc w:val="center"/>
              <w:rPr>
                <w:rFonts w:ascii="仿宋" w:hAnsi="仿宋" w:eastAsia="仿宋" w:cs="仿宋"/>
                <w:color w:val="000000"/>
                <w:kern w:val="0"/>
                <w:szCs w:val="21"/>
              </w:rPr>
            </w:pPr>
          </w:p>
        </w:tc>
      </w:tr>
    </w:tbl>
    <w:p>
      <w:pPr>
        <w:pStyle w:val="106"/>
        <w:ind w:firstLine="560"/>
        <w:jc w:val="both"/>
        <w:rPr>
          <w:rFonts w:ascii="仿宋" w:hAnsi="仿宋" w:eastAsia="仿宋" w:cs="仿宋"/>
          <w:color w:val="000000"/>
        </w:rPr>
      </w:pPr>
    </w:p>
    <w:p>
      <w:pPr>
        <w:spacing w:line="520" w:lineRule="exact"/>
        <w:rPr>
          <w:rFonts w:ascii="仿宋" w:hAnsi="仿宋" w:eastAsia="仿宋" w:cs="仿宋"/>
          <w:color w:val="000000"/>
          <w:sz w:val="32"/>
          <w:szCs w:val="32"/>
        </w:rPr>
      </w:pPr>
    </w:p>
    <w:p>
      <w:pPr>
        <w:pStyle w:val="17"/>
      </w:pPr>
    </w:p>
    <w:p>
      <w:pPr>
        <w:pStyle w:val="42"/>
      </w:pPr>
    </w:p>
    <w:p>
      <w:pPr>
        <w:pStyle w:val="42"/>
      </w:pPr>
    </w:p>
    <w:p>
      <w:pPr>
        <w:spacing w:line="520" w:lineRule="exact"/>
        <w:rPr>
          <w:rFonts w:ascii="仿宋" w:hAnsi="仿宋" w:eastAsia="仿宋" w:cs="仿宋"/>
          <w:b/>
          <w:color w:val="000000"/>
          <w:sz w:val="32"/>
          <w:szCs w:val="32"/>
        </w:rPr>
      </w:pPr>
    </w:p>
    <w:p>
      <w:pPr>
        <w:spacing w:line="520" w:lineRule="exact"/>
        <w:rPr>
          <w:rFonts w:ascii="仿宋" w:hAnsi="仿宋" w:eastAsia="仿宋" w:cs="仿宋"/>
          <w:b/>
          <w:color w:val="000000"/>
          <w:sz w:val="32"/>
          <w:szCs w:val="32"/>
        </w:rPr>
      </w:pPr>
      <w:r>
        <w:rPr>
          <w:rFonts w:hint="eastAsia" w:ascii="仿宋" w:hAnsi="仿宋" w:eastAsia="仿宋" w:cs="仿宋"/>
          <w:b/>
          <w:color w:val="000000"/>
          <w:sz w:val="32"/>
          <w:szCs w:val="32"/>
        </w:rPr>
        <w:t>附表4-8：兼职救护队个人基本装备</w:t>
      </w:r>
      <w:bookmarkEnd w:id="301"/>
    </w:p>
    <w:tbl>
      <w:tblPr>
        <w:tblStyle w:val="49"/>
        <w:tblpPr w:leftFromText="180" w:rightFromText="180" w:vertAnchor="text" w:horzAnchor="page" w:tblpX="1718" w:tblpY="424"/>
        <w:tblOverlap w:val="never"/>
        <w:tblW w:w="135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1"/>
        <w:gridCol w:w="3309"/>
        <w:gridCol w:w="4850"/>
        <w:gridCol w:w="3037"/>
        <w:gridCol w:w="17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Align w:val="center"/>
          </w:tcPr>
          <w:p>
            <w:pPr>
              <w:widowControl/>
              <w:jc w:val="center"/>
              <w:rPr>
                <w:rFonts w:ascii="仿宋" w:hAnsi="仿宋" w:eastAsia="仿宋" w:cs="仿宋"/>
                <w:b/>
                <w:bCs/>
                <w:color w:val="000000"/>
                <w:kern w:val="0"/>
                <w:sz w:val="24"/>
              </w:rPr>
            </w:pPr>
            <w:r>
              <w:rPr>
                <w:rFonts w:hint="eastAsia" w:ascii="仿宋" w:hAnsi="仿宋" w:eastAsia="仿宋" w:cs="仿宋"/>
                <w:b/>
                <w:bCs/>
                <w:color w:val="000000"/>
                <w:kern w:val="0"/>
                <w:sz w:val="24"/>
              </w:rPr>
              <w:t>类别</w:t>
            </w:r>
          </w:p>
        </w:tc>
        <w:tc>
          <w:tcPr>
            <w:tcW w:w="3309" w:type="dxa"/>
            <w:vAlign w:val="center"/>
          </w:tcPr>
          <w:p>
            <w:pPr>
              <w:widowControl/>
              <w:jc w:val="center"/>
              <w:rPr>
                <w:rFonts w:ascii="仿宋" w:hAnsi="仿宋" w:eastAsia="仿宋" w:cs="仿宋"/>
                <w:b/>
                <w:bCs/>
                <w:color w:val="000000"/>
                <w:kern w:val="0"/>
                <w:sz w:val="24"/>
              </w:rPr>
            </w:pPr>
            <w:r>
              <w:rPr>
                <w:rFonts w:hint="eastAsia" w:ascii="仿宋" w:hAnsi="仿宋" w:eastAsia="仿宋" w:cs="仿宋"/>
                <w:b/>
                <w:bCs/>
                <w:color w:val="000000"/>
                <w:kern w:val="0"/>
                <w:sz w:val="24"/>
              </w:rPr>
              <w:t>装备名称</w:t>
            </w:r>
          </w:p>
        </w:tc>
        <w:tc>
          <w:tcPr>
            <w:tcW w:w="4850" w:type="dxa"/>
            <w:vAlign w:val="center"/>
          </w:tcPr>
          <w:p>
            <w:pPr>
              <w:widowControl/>
              <w:jc w:val="center"/>
              <w:rPr>
                <w:rFonts w:ascii="仿宋" w:hAnsi="仿宋" w:eastAsia="仿宋" w:cs="仿宋"/>
                <w:b/>
                <w:bCs/>
                <w:color w:val="000000"/>
                <w:kern w:val="0"/>
                <w:sz w:val="24"/>
              </w:rPr>
            </w:pPr>
            <w:r>
              <w:rPr>
                <w:rFonts w:hint="eastAsia" w:ascii="仿宋" w:hAnsi="仿宋" w:eastAsia="仿宋" w:cs="仿宋"/>
                <w:b/>
                <w:bCs/>
                <w:color w:val="000000"/>
                <w:kern w:val="0"/>
                <w:sz w:val="24"/>
              </w:rPr>
              <w:t>要求</w:t>
            </w:r>
          </w:p>
        </w:tc>
        <w:tc>
          <w:tcPr>
            <w:tcW w:w="3037" w:type="dxa"/>
            <w:vAlign w:val="center"/>
          </w:tcPr>
          <w:p>
            <w:pPr>
              <w:widowControl/>
              <w:jc w:val="center"/>
              <w:rPr>
                <w:rFonts w:ascii="仿宋" w:hAnsi="仿宋" w:eastAsia="仿宋" w:cs="仿宋"/>
                <w:b/>
                <w:bCs/>
                <w:color w:val="000000"/>
                <w:kern w:val="0"/>
                <w:sz w:val="24"/>
              </w:rPr>
            </w:pPr>
            <w:r>
              <w:rPr>
                <w:rFonts w:hint="eastAsia" w:ascii="仿宋" w:hAnsi="仿宋" w:eastAsia="仿宋" w:cs="仿宋"/>
                <w:b/>
                <w:bCs/>
                <w:color w:val="000000"/>
                <w:kern w:val="0"/>
                <w:sz w:val="24"/>
              </w:rPr>
              <w:t>单位</w:t>
            </w:r>
          </w:p>
        </w:tc>
        <w:tc>
          <w:tcPr>
            <w:tcW w:w="1725" w:type="dxa"/>
            <w:vAlign w:val="center"/>
          </w:tcPr>
          <w:p>
            <w:pPr>
              <w:widowControl/>
              <w:jc w:val="center"/>
              <w:rPr>
                <w:rFonts w:ascii="仿宋" w:hAnsi="仿宋" w:eastAsia="仿宋" w:cs="仿宋"/>
                <w:b/>
                <w:bCs/>
                <w:color w:val="000000"/>
                <w:kern w:val="0"/>
                <w:sz w:val="24"/>
              </w:rPr>
            </w:pPr>
            <w:r>
              <w:rPr>
                <w:rFonts w:hint="eastAsia" w:ascii="仿宋" w:hAnsi="仿宋" w:eastAsia="仿宋" w:cs="仿宋"/>
                <w:b/>
                <w:bCs/>
                <w:color w:val="000000"/>
                <w:kern w:val="0"/>
                <w:sz w:val="24"/>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restart"/>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个人</w:t>
            </w: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正压氧气呼吸器</w:t>
            </w:r>
          </w:p>
        </w:tc>
        <w:tc>
          <w:tcPr>
            <w:tcW w:w="4850"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4h</w:t>
            </w: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台</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自救器</w:t>
            </w:r>
          </w:p>
        </w:tc>
        <w:tc>
          <w:tcPr>
            <w:tcW w:w="4850" w:type="dxa"/>
            <w:vAlign w:val="center"/>
          </w:tcPr>
          <w:p>
            <w:pPr>
              <w:widowControl/>
              <w:jc w:val="center"/>
              <w:rPr>
                <w:rFonts w:ascii="仿宋" w:hAnsi="仿宋" w:eastAsia="仿宋" w:cs="仿宋"/>
                <w:color w:val="000000"/>
                <w:kern w:val="0"/>
                <w:sz w:val="24"/>
              </w:rPr>
            </w:pP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台</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战斗服</w:t>
            </w:r>
          </w:p>
        </w:tc>
        <w:tc>
          <w:tcPr>
            <w:tcW w:w="4850"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反光标志</w:t>
            </w: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套</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胶靴</w:t>
            </w:r>
          </w:p>
        </w:tc>
        <w:tc>
          <w:tcPr>
            <w:tcW w:w="4850" w:type="dxa"/>
            <w:vAlign w:val="center"/>
          </w:tcPr>
          <w:p>
            <w:pPr>
              <w:widowControl/>
              <w:jc w:val="center"/>
              <w:rPr>
                <w:rFonts w:ascii="仿宋" w:hAnsi="仿宋" w:eastAsia="仿宋" w:cs="仿宋"/>
                <w:color w:val="000000"/>
                <w:kern w:val="0"/>
                <w:sz w:val="24"/>
              </w:rPr>
            </w:pP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双</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毛巾</w:t>
            </w:r>
          </w:p>
        </w:tc>
        <w:tc>
          <w:tcPr>
            <w:tcW w:w="4850" w:type="dxa"/>
            <w:vAlign w:val="center"/>
          </w:tcPr>
          <w:p>
            <w:pPr>
              <w:widowControl/>
              <w:jc w:val="center"/>
              <w:rPr>
                <w:rFonts w:ascii="仿宋" w:hAnsi="仿宋" w:eastAsia="仿宋" w:cs="仿宋"/>
                <w:color w:val="000000"/>
                <w:kern w:val="0"/>
                <w:sz w:val="24"/>
              </w:rPr>
            </w:pP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条</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安全帽</w:t>
            </w:r>
          </w:p>
        </w:tc>
        <w:tc>
          <w:tcPr>
            <w:tcW w:w="4850" w:type="dxa"/>
            <w:vAlign w:val="center"/>
          </w:tcPr>
          <w:p>
            <w:pPr>
              <w:widowControl/>
              <w:jc w:val="center"/>
              <w:rPr>
                <w:rFonts w:ascii="仿宋" w:hAnsi="仿宋" w:eastAsia="仿宋" w:cs="仿宋"/>
                <w:color w:val="000000"/>
                <w:kern w:val="0"/>
                <w:sz w:val="24"/>
              </w:rPr>
            </w:pP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顶</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矿灯</w:t>
            </w:r>
          </w:p>
        </w:tc>
        <w:tc>
          <w:tcPr>
            <w:tcW w:w="4850"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双光源、便携</w:t>
            </w: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盏</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591"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检测仪器</w:t>
            </w: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温度计</w:t>
            </w:r>
          </w:p>
        </w:tc>
        <w:tc>
          <w:tcPr>
            <w:tcW w:w="4850" w:type="dxa"/>
            <w:vAlign w:val="center"/>
          </w:tcPr>
          <w:p>
            <w:pPr>
              <w:widowControl/>
              <w:jc w:val="center"/>
              <w:rPr>
                <w:rFonts w:ascii="仿宋" w:hAnsi="仿宋" w:eastAsia="仿宋" w:cs="仿宋"/>
                <w:color w:val="000000"/>
                <w:kern w:val="0"/>
                <w:sz w:val="24"/>
              </w:rPr>
            </w:pP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支</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restart"/>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装备工具</w:t>
            </w: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手套</w:t>
            </w:r>
          </w:p>
        </w:tc>
        <w:tc>
          <w:tcPr>
            <w:tcW w:w="4850"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布手套、线手套各1副</w:t>
            </w: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副</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灯带</w:t>
            </w:r>
          </w:p>
        </w:tc>
        <w:tc>
          <w:tcPr>
            <w:tcW w:w="4850" w:type="dxa"/>
            <w:vAlign w:val="center"/>
          </w:tcPr>
          <w:p>
            <w:pPr>
              <w:widowControl/>
              <w:jc w:val="center"/>
              <w:rPr>
                <w:rFonts w:ascii="仿宋" w:hAnsi="仿宋" w:eastAsia="仿宋" w:cs="仿宋"/>
                <w:color w:val="000000"/>
                <w:kern w:val="0"/>
                <w:sz w:val="24"/>
              </w:rPr>
            </w:pP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条</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背包</w:t>
            </w:r>
          </w:p>
        </w:tc>
        <w:tc>
          <w:tcPr>
            <w:tcW w:w="4850"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装战斗服</w:t>
            </w: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个</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联络绳</w:t>
            </w:r>
          </w:p>
        </w:tc>
        <w:tc>
          <w:tcPr>
            <w:tcW w:w="4850"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长2米</w:t>
            </w: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根</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氧气呼吸器工具</w:t>
            </w:r>
          </w:p>
        </w:tc>
        <w:tc>
          <w:tcPr>
            <w:tcW w:w="4850" w:type="dxa"/>
            <w:vAlign w:val="center"/>
          </w:tcPr>
          <w:p>
            <w:pPr>
              <w:widowControl/>
              <w:jc w:val="center"/>
              <w:rPr>
                <w:rFonts w:ascii="仿宋" w:hAnsi="仿宋" w:eastAsia="仿宋" w:cs="仿宋"/>
                <w:color w:val="000000"/>
                <w:kern w:val="0"/>
                <w:sz w:val="24"/>
              </w:rPr>
            </w:pP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套</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1" w:type="dxa"/>
            <w:vMerge w:val="continue"/>
            <w:vAlign w:val="center"/>
          </w:tcPr>
          <w:p>
            <w:pPr>
              <w:widowControl/>
              <w:jc w:val="center"/>
              <w:rPr>
                <w:rFonts w:ascii="仿宋" w:hAnsi="仿宋" w:eastAsia="仿宋" w:cs="仿宋"/>
                <w:color w:val="000000"/>
                <w:kern w:val="0"/>
                <w:sz w:val="24"/>
              </w:rPr>
            </w:pPr>
          </w:p>
        </w:tc>
        <w:tc>
          <w:tcPr>
            <w:tcW w:w="3309"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粉笔</w:t>
            </w:r>
          </w:p>
        </w:tc>
        <w:tc>
          <w:tcPr>
            <w:tcW w:w="4850" w:type="dxa"/>
            <w:vAlign w:val="center"/>
          </w:tcPr>
          <w:p>
            <w:pPr>
              <w:widowControl/>
              <w:jc w:val="center"/>
              <w:rPr>
                <w:rFonts w:ascii="仿宋" w:hAnsi="仿宋" w:eastAsia="仿宋" w:cs="仿宋"/>
                <w:color w:val="000000"/>
                <w:kern w:val="0"/>
                <w:sz w:val="24"/>
              </w:rPr>
            </w:pPr>
          </w:p>
        </w:tc>
        <w:tc>
          <w:tcPr>
            <w:tcW w:w="3037"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支</w:t>
            </w:r>
          </w:p>
        </w:tc>
        <w:tc>
          <w:tcPr>
            <w:tcW w:w="1725" w:type="dxa"/>
            <w:vAlign w:val="center"/>
          </w:tcPr>
          <w:p>
            <w:pPr>
              <w:widowControl/>
              <w:jc w:val="center"/>
              <w:rPr>
                <w:rFonts w:ascii="仿宋" w:hAnsi="仿宋" w:eastAsia="仿宋" w:cs="仿宋"/>
                <w:color w:val="000000"/>
                <w:kern w:val="0"/>
                <w:sz w:val="24"/>
              </w:rPr>
            </w:pPr>
            <w:r>
              <w:rPr>
                <w:rFonts w:hint="eastAsia" w:ascii="仿宋" w:hAnsi="仿宋" w:eastAsia="仿宋" w:cs="仿宋"/>
                <w:color w:val="000000"/>
                <w:kern w:val="0"/>
                <w:sz w:val="24"/>
              </w:rPr>
              <w:t>2</w:t>
            </w:r>
          </w:p>
        </w:tc>
      </w:tr>
    </w:tbl>
    <w:p>
      <w:pPr>
        <w:spacing w:line="520" w:lineRule="exact"/>
        <w:rPr>
          <w:rFonts w:ascii="仿宋" w:hAnsi="仿宋" w:eastAsia="仿宋" w:cs="仿宋"/>
          <w:color w:val="000000"/>
          <w:sz w:val="32"/>
          <w:szCs w:val="32"/>
        </w:rPr>
      </w:pPr>
      <w:bookmarkStart w:id="302" w:name="_Toc13095"/>
    </w:p>
    <w:p>
      <w:pPr>
        <w:spacing w:line="520" w:lineRule="exact"/>
        <w:rPr>
          <w:rFonts w:ascii="仿宋" w:hAnsi="仿宋" w:eastAsia="仿宋" w:cs="仿宋"/>
          <w:color w:val="000000"/>
          <w:sz w:val="32"/>
          <w:szCs w:val="32"/>
        </w:rPr>
        <w:sectPr>
          <w:pgSz w:w="16838" w:h="11906" w:orient="landscape"/>
          <w:pgMar w:top="851" w:right="1440" w:bottom="851" w:left="1440" w:header="851" w:footer="1191" w:gutter="0"/>
          <w:cols w:space="720" w:num="1"/>
          <w:docGrid w:linePitch="613" w:charSpace="0"/>
        </w:sectPr>
      </w:pPr>
    </w:p>
    <w:p>
      <w:pPr>
        <w:spacing w:line="520" w:lineRule="exact"/>
        <w:rPr>
          <w:rFonts w:ascii="仿宋" w:hAnsi="仿宋" w:eastAsia="仿宋" w:cs="仿宋"/>
          <w:b/>
          <w:color w:val="000000"/>
          <w:sz w:val="32"/>
          <w:szCs w:val="32"/>
        </w:rPr>
      </w:pPr>
      <w:r>
        <w:rPr>
          <w:rFonts w:hint="eastAsia" w:ascii="仿宋" w:hAnsi="仿宋" w:eastAsia="仿宋" w:cs="仿宋"/>
          <w:b/>
          <w:color w:val="000000"/>
          <w:sz w:val="32"/>
          <w:szCs w:val="32"/>
        </w:rPr>
        <w:t>附</w:t>
      </w:r>
      <w:r>
        <w:rPr>
          <w:rFonts w:ascii="仿宋" w:hAnsi="仿宋" w:eastAsia="仿宋" w:cs="仿宋"/>
          <w:b/>
          <w:color w:val="000000"/>
          <w:sz w:val="32"/>
          <w:szCs w:val="32"/>
        </w:rPr>
        <w:t>表</w:t>
      </w:r>
      <w:r>
        <w:rPr>
          <w:rFonts w:hint="eastAsia" w:ascii="仿宋" w:hAnsi="仿宋" w:eastAsia="仿宋" w:cs="仿宋"/>
          <w:b/>
          <w:color w:val="000000"/>
          <w:sz w:val="32"/>
          <w:szCs w:val="32"/>
        </w:rPr>
        <w:t>4</w:t>
      </w:r>
      <w:r>
        <w:rPr>
          <w:rFonts w:ascii="仿宋" w:hAnsi="仿宋" w:eastAsia="仿宋" w:cs="仿宋"/>
          <w:b/>
          <w:color w:val="000000"/>
          <w:sz w:val="32"/>
          <w:szCs w:val="32"/>
        </w:rPr>
        <w:t>-</w:t>
      </w:r>
      <w:r>
        <w:rPr>
          <w:rFonts w:hint="eastAsia" w:ascii="仿宋" w:hAnsi="仿宋" w:eastAsia="仿宋" w:cs="仿宋"/>
          <w:b/>
          <w:color w:val="000000"/>
          <w:sz w:val="32"/>
          <w:szCs w:val="32"/>
        </w:rPr>
        <w:t>9崔</w:t>
      </w:r>
      <w:r>
        <w:rPr>
          <w:rFonts w:ascii="仿宋" w:hAnsi="仿宋" w:eastAsia="仿宋" w:cs="仿宋"/>
          <w:b/>
          <w:color w:val="000000"/>
          <w:sz w:val="32"/>
          <w:szCs w:val="32"/>
        </w:rPr>
        <w:t>煤公司医疗救护物资明细表</w:t>
      </w:r>
      <w:bookmarkEnd w:id="302"/>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511"/>
        <w:gridCol w:w="1325"/>
        <w:gridCol w:w="2491"/>
        <w:gridCol w:w="975"/>
        <w:gridCol w:w="1454"/>
        <w:gridCol w:w="1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spacing w:line="240" w:lineRule="exact"/>
              <w:ind w:left="-59" w:leftChars="-28" w:right="-84" w:rightChars="-40"/>
              <w:jc w:val="center"/>
              <w:rPr>
                <w:rFonts w:ascii="Times New Roman" w:hAnsi="Times New Roman" w:eastAsia="黑体"/>
                <w:kern w:val="0"/>
                <w:szCs w:val="21"/>
              </w:rPr>
            </w:pPr>
            <w:r>
              <w:rPr>
                <w:rFonts w:ascii="Times New Roman" w:hAnsi="Times New Roman" w:eastAsia="黑体"/>
                <w:kern w:val="0"/>
                <w:szCs w:val="21"/>
              </w:rPr>
              <w:t>序号</w:t>
            </w:r>
          </w:p>
        </w:tc>
        <w:tc>
          <w:tcPr>
            <w:tcW w:w="4327" w:type="dxa"/>
            <w:gridSpan w:val="3"/>
            <w:vAlign w:val="center"/>
          </w:tcPr>
          <w:p>
            <w:pPr>
              <w:spacing w:line="240" w:lineRule="exact"/>
              <w:ind w:firstLine="180"/>
              <w:jc w:val="center"/>
              <w:rPr>
                <w:rFonts w:ascii="Times New Roman" w:hAnsi="Times New Roman" w:eastAsia="黑体"/>
                <w:kern w:val="0"/>
                <w:szCs w:val="21"/>
              </w:rPr>
            </w:pPr>
            <w:r>
              <w:rPr>
                <w:rFonts w:ascii="Times New Roman" w:hAnsi="Times New Roman" w:eastAsia="黑体"/>
                <w:kern w:val="0"/>
                <w:szCs w:val="21"/>
              </w:rPr>
              <w:t>物品名称</w:t>
            </w:r>
          </w:p>
        </w:tc>
        <w:tc>
          <w:tcPr>
            <w:tcW w:w="975" w:type="dxa"/>
            <w:vAlign w:val="center"/>
          </w:tcPr>
          <w:p>
            <w:pPr>
              <w:spacing w:line="240" w:lineRule="exact"/>
              <w:jc w:val="center"/>
              <w:rPr>
                <w:rFonts w:ascii="Times New Roman" w:hAnsi="Times New Roman" w:eastAsia="黑体"/>
                <w:kern w:val="0"/>
                <w:szCs w:val="21"/>
              </w:rPr>
            </w:pPr>
            <w:r>
              <w:rPr>
                <w:rFonts w:ascii="Times New Roman" w:hAnsi="Times New Roman" w:eastAsia="黑体"/>
                <w:kern w:val="0"/>
                <w:szCs w:val="21"/>
              </w:rPr>
              <w:t>数量</w:t>
            </w:r>
          </w:p>
        </w:tc>
        <w:tc>
          <w:tcPr>
            <w:tcW w:w="1454" w:type="dxa"/>
            <w:vAlign w:val="center"/>
          </w:tcPr>
          <w:p>
            <w:pPr>
              <w:spacing w:line="240" w:lineRule="exact"/>
              <w:jc w:val="center"/>
              <w:rPr>
                <w:rFonts w:ascii="Times New Roman" w:hAnsi="Times New Roman" w:eastAsia="黑体"/>
                <w:kern w:val="0"/>
                <w:szCs w:val="21"/>
              </w:rPr>
            </w:pPr>
            <w:r>
              <w:rPr>
                <w:rFonts w:ascii="Times New Roman" w:hAnsi="Times New Roman" w:eastAsia="黑体"/>
                <w:kern w:val="0"/>
                <w:szCs w:val="21"/>
              </w:rPr>
              <w:t>存放地点</w:t>
            </w:r>
          </w:p>
        </w:tc>
        <w:tc>
          <w:tcPr>
            <w:tcW w:w="1354" w:type="dxa"/>
            <w:vAlign w:val="center"/>
          </w:tcPr>
          <w:p>
            <w:pPr>
              <w:spacing w:line="240" w:lineRule="exact"/>
              <w:ind w:firstLine="10" w:firstLineChars="5"/>
              <w:jc w:val="center"/>
              <w:rPr>
                <w:rFonts w:ascii="Times New Roman" w:hAnsi="Times New Roman" w:eastAsia="黑体"/>
                <w:kern w:val="0"/>
                <w:szCs w:val="21"/>
              </w:rPr>
            </w:pPr>
            <w:r>
              <w:rPr>
                <w:rFonts w:ascii="Times New Roman" w:hAnsi="Times New Roman" w:eastAsia="黑体"/>
                <w:kern w:val="0"/>
                <w:szCs w:val="21"/>
              </w:rPr>
              <w:t>使用条件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1</w:t>
            </w:r>
          </w:p>
        </w:tc>
        <w:tc>
          <w:tcPr>
            <w:tcW w:w="1836" w:type="dxa"/>
            <w:gridSpan w:val="2"/>
            <w:vMerge w:val="restart"/>
            <w:vAlign w:val="center"/>
          </w:tcPr>
          <w:p>
            <w:pPr>
              <w:spacing w:line="240" w:lineRule="exact"/>
              <w:ind w:firstLine="180"/>
              <w:jc w:val="center"/>
              <w:rPr>
                <w:rFonts w:ascii="Times New Roman" w:hAnsi="Times New Roman"/>
                <w:szCs w:val="21"/>
              </w:rPr>
            </w:pPr>
            <w:r>
              <w:rPr>
                <w:rFonts w:ascii="Times New Roman" w:hAnsi="Times New Roman"/>
                <w:kern w:val="0"/>
                <w:szCs w:val="21"/>
              </w:rPr>
              <w:t>急救器械</w:t>
            </w: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抢 救 箱</w:t>
            </w:r>
          </w:p>
        </w:tc>
        <w:tc>
          <w:tcPr>
            <w:tcW w:w="975" w:type="dxa"/>
            <w:vAlign w:val="center"/>
          </w:tcPr>
          <w:p>
            <w:pPr>
              <w:widowControl/>
              <w:adjustRightInd w:val="0"/>
              <w:snapToGrid w:val="0"/>
              <w:spacing w:line="240" w:lineRule="exact"/>
              <w:ind w:left="-9" w:leftChars="-31" w:hanging="56" w:hangingChars="27"/>
              <w:jc w:val="center"/>
              <w:rPr>
                <w:rFonts w:ascii="Times New Roman" w:hAnsi="Times New Roman"/>
                <w:kern w:val="0"/>
                <w:szCs w:val="21"/>
              </w:rPr>
            </w:pPr>
            <w:r>
              <w:rPr>
                <w:rFonts w:ascii="Times New Roman" w:hAnsi="Times New Roman"/>
                <w:kern w:val="0"/>
                <w:szCs w:val="21"/>
              </w:rPr>
              <w:t>1个</w:t>
            </w:r>
          </w:p>
        </w:tc>
        <w:tc>
          <w:tcPr>
            <w:tcW w:w="1454" w:type="dxa"/>
            <w:vAlign w:val="center"/>
          </w:tcPr>
          <w:p>
            <w:pPr>
              <w:spacing w:line="240" w:lineRule="exact"/>
              <w:jc w:val="center"/>
              <w:rPr>
                <w:rFonts w:ascii="Times New Roman" w:hAnsi="Times New Roman"/>
                <w:szCs w:val="21"/>
              </w:rPr>
            </w:pPr>
            <w:r>
              <w:rPr>
                <w:rFonts w:hint="eastAsia"/>
                <w:kern w:val="0"/>
                <w:szCs w:val="21"/>
              </w:rPr>
              <w:t>崔煤医院</w:t>
            </w:r>
          </w:p>
        </w:tc>
        <w:tc>
          <w:tcPr>
            <w:tcW w:w="1354" w:type="dxa"/>
            <w:vMerge w:val="restart"/>
            <w:vAlign w:val="center"/>
          </w:tcPr>
          <w:p>
            <w:pPr>
              <w:spacing w:line="240" w:lineRule="exact"/>
              <w:rPr>
                <w:rFonts w:ascii="Times New Roman" w:hAnsi="Times New Roman"/>
                <w:szCs w:val="21"/>
              </w:rPr>
            </w:pPr>
            <w:r>
              <w:rPr>
                <w:rFonts w:ascii="Times New Roman" w:hAnsi="Times New Roman"/>
                <w:szCs w:val="21"/>
              </w:rPr>
              <w:t>各类安全事故医疗救援。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2</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心电图机</w:t>
            </w:r>
          </w:p>
        </w:tc>
        <w:tc>
          <w:tcPr>
            <w:tcW w:w="975" w:type="dxa"/>
            <w:vAlign w:val="center"/>
          </w:tcPr>
          <w:p>
            <w:pPr>
              <w:widowControl/>
              <w:adjustRightInd w:val="0"/>
              <w:snapToGrid w:val="0"/>
              <w:spacing w:line="240" w:lineRule="exact"/>
              <w:ind w:left="-9" w:leftChars="-31" w:hanging="56" w:hangingChars="27"/>
              <w:jc w:val="center"/>
              <w:rPr>
                <w:rFonts w:ascii="Times New Roman" w:hAnsi="Times New Roman"/>
                <w:kern w:val="0"/>
                <w:szCs w:val="21"/>
              </w:rPr>
            </w:pPr>
            <w:r>
              <w:rPr>
                <w:rFonts w:ascii="Times New Roman" w:hAnsi="Times New Roman"/>
                <w:kern w:val="0"/>
                <w:szCs w:val="21"/>
              </w:rPr>
              <w:t>1台</w:t>
            </w:r>
          </w:p>
        </w:tc>
        <w:tc>
          <w:tcPr>
            <w:tcW w:w="1454" w:type="dxa"/>
            <w:vAlign w:val="center"/>
          </w:tcPr>
          <w:p>
            <w:pPr>
              <w:jc w:val="center"/>
              <w:rPr>
                <w:rFonts w:ascii="Times New Roman" w:hAnsi="Times New Roman"/>
                <w:szCs w:val="22"/>
              </w:rPr>
            </w:pPr>
            <w:r>
              <w:rPr>
                <w:rFonts w:ascii="Times New Roman" w:hAnsi="Times New Roman"/>
                <w:szCs w:val="22"/>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3</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hint="eastAsia"/>
                <w:kern w:val="0"/>
                <w:szCs w:val="21"/>
              </w:rPr>
              <w:t>骨科夹板</w:t>
            </w:r>
          </w:p>
        </w:tc>
        <w:tc>
          <w:tcPr>
            <w:tcW w:w="975" w:type="dxa"/>
            <w:vAlign w:val="center"/>
          </w:tcPr>
          <w:p>
            <w:pPr>
              <w:widowControl/>
              <w:adjustRightInd w:val="0"/>
              <w:snapToGrid w:val="0"/>
              <w:spacing w:line="240" w:lineRule="exact"/>
              <w:ind w:left="-9" w:leftChars="-31" w:hanging="56" w:hangingChars="27"/>
              <w:jc w:val="center"/>
              <w:rPr>
                <w:rFonts w:ascii="Times New Roman" w:hAnsi="Times New Roman"/>
                <w:kern w:val="0"/>
                <w:szCs w:val="21"/>
              </w:rPr>
            </w:pPr>
            <w:r>
              <w:rPr>
                <w:rFonts w:hint="eastAsia"/>
                <w:kern w:val="0"/>
                <w:szCs w:val="21"/>
              </w:rPr>
              <w:t>5副</w:t>
            </w:r>
          </w:p>
        </w:tc>
        <w:tc>
          <w:tcPr>
            <w:tcW w:w="1454" w:type="dxa"/>
            <w:vAlign w:val="center"/>
          </w:tcPr>
          <w:p>
            <w:pPr>
              <w:jc w:val="center"/>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4</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氧 气 桶</w:t>
            </w:r>
          </w:p>
        </w:tc>
        <w:tc>
          <w:tcPr>
            <w:tcW w:w="975" w:type="dxa"/>
            <w:vAlign w:val="center"/>
          </w:tcPr>
          <w:p>
            <w:pPr>
              <w:widowControl/>
              <w:adjustRightInd w:val="0"/>
              <w:snapToGrid w:val="0"/>
              <w:spacing w:line="240" w:lineRule="exact"/>
              <w:ind w:left="-9" w:leftChars="-31" w:hanging="56" w:hangingChars="27"/>
              <w:jc w:val="center"/>
              <w:rPr>
                <w:rFonts w:ascii="Times New Roman" w:hAnsi="Times New Roman"/>
                <w:kern w:val="0"/>
                <w:szCs w:val="21"/>
              </w:rPr>
            </w:pPr>
            <w:r>
              <w:rPr>
                <w:rFonts w:hint="eastAsia"/>
                <w:kern w:val="0"/>
                <w:szCs w:val="21"/>
              </w:rPr>
              <w:t>2</w:t>
            </w:r>
            <w:r>
              <w:rPr>
                <w:rFonts w:ascii="Times New Roman" w:hAnsi="Times New Roman"/>
                <w:kern w:val="0"/>
                <w:szCs w:val="21"/>
              </w:rPr>
              <w:t>个</w:t>
            </w:r>
          </w:p>
        </w:tc>
        <w:tc>
          <w:tcPr>
            <w:tcW w:w="1454" w:type="dxa"/>
            <w:vAlign w:val="center"/>
          </w:tcPr>
          <w:p>
            <w:pPr>
              <w:jc w:val="center"/>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5</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担    架</w:t>
            </w:r>
          </w:p>
        </w:tc>
        <w:tc>
          <w:tcPr>
            <w:tcW w:w="975" w:type="dxa"/>
            <w:vAlign w:val="center"/>
          </w:tcPr>
          <w:p>
            <w:pPr>
              <w:widowControl/>
              <w:adjustRightInd w:val="0"/>
              <w:snapToGrid w:val="0"/>
              <w:spacing w:line="240" w:lineRule="exact"/>
              <w:ind w:left="5" w:leftChars="-29" w:hanging="66"/>
              <w:jc w:val="center"/>
              <w:rPr>
                <w:rFonts w:ascii="Times New Roman" w:hAnsi="Times New Roman"/>
                <w:kern w:val="0"/>
                <w:szCs w:val="21"/>
              </w:rPr>
            </w:pPr>
            <w:r>
              <w:rPr>
                <w:rFonts w:ascii="Times New Roman" w:hAnsi="Times New Roman"/>
                <w:kern w:val="0"/>
                <w:szCs w:val="21"/>
              </w:rPr>
              <w:t>2个</w:t>
            </w:r>
          </w:p>
        </w:tc>
        <w:tc>
          <w:tcPr>
            <w:tcW w:w="1454" w:type="dxa"/>
            <w:vAlign w:val="center"/>
          </w:tcPr>
          <w:p>
            <w:pPr>
              <w:jc w:val="center"/>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6</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治 疗 车</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1辆</w:t>
            </w:r>
          </w:p>
        </w:tc>
        <w:tc>
          <w:tcPr>
            <w:tcW w:w="1454" w:type="dxa"/>
            <w:vAlign w:val="center"/>
          </w:tcPr>
          <w:p>
            <w:pPr>
              <w:jc w:val="center"/>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7</w:t>
            </w:r>
          </w:p>
        </w:tc>
        <w:tc>
          <w:tcPr>
            <w:tcW w:w="511" w:type="dxa"/>
            <w:vMerge w:val="restart"/>
            <w:vAlign w:val="center"/>
          </w:tcPr>
          <w:p>
            <w:pPr>
              <w:spacing w:line="240" w:lineRule="exact"/>
              <w:jc w:val="center"/>
              <w:rPr>
                <w:rFonts w:ascii="Times New Roman" w:hAnsi="Times New Roman"/>
                <w:kern w:val="0"/>
                <w:szCs w:val="21"/>
              </w:rPr>
            </w:pPr>
          </w:p>
          <w:p>
            <w:pPr>
              <w:spacing w:line="240" w:lineRule="exact"/>
              <w:jc w:val="center"/>
              <w:rPr>
                <w:rFonts w:ascii="Times New Roman" w:hAnsi="Times New Roman"/>
                <w:kern w:val="0"/>
                <w:szCs w:val="21"/>
              </w:rPr>
            </w:pPr>
          </w:p>
          <w:p>
            <w:pPr>
              <w:spacing w:line="240" w:lineRule="exact"/>
              <w:rPr>
                <w:rFonts w:ascii="Times New Roman" w:hAnsi="Times New Roman"/>
                <w:kern w:val="0"/>
                <w:szCs w:val="21"/>
              </w:rPr>
            </w:pPr>
          </w:p>
          <w:p>
            <w:pPr>
              <w:spacing w:line="240" w:lineRule="exact"/>
              <w:jc w:val="center"/>
              <w:rPr>
                <w:rFonts w:ascii="Times New Roman" w:hAnsi="Times New Roman"/>
                <w:kern w:val="0"/>
                <w:szCs w:val="21"/>
              </w:rPr>
            </w:pPr>
            <w:r>
              <w:rPr>
                <w:rFonts w:ascii="Times New Roman" w:hAnsi="Times New Roman"/>
                <w:kern w:val="0"/>
                <w:szCs w:val="21"/>
              </w:rPr>
              <w:t>急</w:t>
            </w:r>
          </w:p>
          <w:p>
            <w:pPr>
              <w:spacing w:line="240" w:lineRule="exact"/>
              <w:jc w:val="center"/>
              <w:rPr>
                <w:rFonts w:ascii="Times New Roman" w:hAnsi="Times New Roman"/>
                <w:kern w:val="0"/>
                <w:szCs w:val="21"/>
              </w:rPr>
            </w:pPr>
            <w:r>
              <w:rPr>
                <w:rFonts w:ascii="Times New Roman" w:hAnsi="Times New Roman"/>
                <w:kern w:val="0"/>
                <w:szCs w:val="21"/>
              </w:rPr>
              <w:t>救</w:t>
            </w:r>
          </w:p>
          <w:p>
            <w:pPr>
              <w:spacing w:line="240" w:lineRule="exact"/>
              <w:jc w:val="center"/>
              <w:rPr>
                <w:rFonts w:ascii="Times New Roman" w:hAnsi="Times New Roman"/>
                <w:kern w:val="0"/>
                <w:szCs w:val="21"/>
              </w:rPr>
            </w:pPr>
            <w:r>
              <w:rPr>
                <w:rFonts w:ascii="Times New Roman" w:hAnsi="Times New Roman"/>
                <w:kern w:val="0"/>
                <w:szCs w:val="21"/>
              </w:rPr>
              <w:t>药</w:t>
            </w:r>
          </w:p>
          <w:p>
            <w:pPr>
              <w:spacing w:line="240" w:lineRule="exact"/>
              <w:jc w:val="center"/>
              <w:rPr>
                <w:rFonts w:ascii="Times New Roman" w:hAnsi="Times New Roman"/>
                <w:szCs w:val="21"/>
              </w:rPr>
            </w:pPr>
            <w:r>
              <w:rPr>
                <w:rFonts w:ascii="Times New Roman" w:hAnsi="Times New Roman"/>
                <w:kern w:val="0"/>
                <w:szCs w:val="21"/>
              </w:rPr>
              <w:t>品</w:t>
            </w:r>
          </w:p>
        </w:tc>
        <w:tc>
          <w:tcPr>
            <w:tcW w:w="1325" w:type="dxa"/>
            <w:vMerge w:val="restart"/>
            <w:vAlign w:val="center"/>
          </w:tcPr>
          <w:p>
            <w:pPr>
              <w:spacing w:line="240" w:lineRule="exact"/>
              <w:rPr>
                <w:rFonts w:ascii="Times New Roman" w:hAnsi="Times New Roman"/>
                <w:szCs w:val="21"/>
              </w:rPr>
            </w:pPr>
            <w:r>
              <w:rPr>
                <w:rFonts w:ascii="Times New Roman" w:hAnsi="Times New Roman"/>
                <w:szCs w:val="21"/>
              </w:rPr>
              <w:t>呼吸兴奋剂</w:t>
            </w: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尼可刹米注射液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5支</w:t>
            </w:r>
          </w:p>
        </w:tc>
        <w:tc>
          <w:tcPr>
            <w:tcW w:w="1454" w:type="dxa"/>
            <w:vAlign w:val="center"/>
          </w:tcPr>
          <w:p>
            <w:pPr>
              <w:jc w:val="center"/>
              <w:rPr>
                <w:rFonts w:ascii="Times New Roman" w:hAnsi="Times New Roman"/>
                <w:szCs w:val="22"/>
              </w:rPr>
            </w:pPr>
            <w:r>
              <w:rPr>
                <w:rFonts w:ascii="Times New Roman" w:hAnsi="Times New Roman"/>
                <w:szCs w:val="22"/>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8</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盐酸洛贝林注射液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5支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9</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Merge w:val="restart"/>
            <w:vAlign w:val="center"/>
          </w:tcPr>
          <w:p>
            <w:pPr>
              <w:spacing w:line="240" w:lineRule="exact"/>
              <w:ind w:firstLine="180"/>
              <w:jc w:val="center"/>
              <w:rPr>
                <w:rFonts w:ascii="Times New Roman" w:hAnsi="Times New Roman"/>
                <w:szCs w:val="21"/>
              </w:rPr>
            </w:pPr>
            <w:r>
              <w:rPr>
                <w:rFonts w:ascii="Times New Roman" w:hAnsi="Times New Roman"/>
                <w:szCs w:val="21"/>
              </w:rPr>
              <w:t>升</w:t>
            </w:r>
          </w:p>
          <w:p>
            <w:pPr>
              <w:spacing w:line="240" w:lineRule="exact"/>
              <w:ind w:firstLine="180"/>
              <w:jc w:val="center"/>
              <w:rPr>
                <w:rFonts w:ascii="Times New Roman" w:hAnsi="Times New Roman"/>
                <w:szCs w:val="21"/>
              </w:rPr>
            </w:pPr>
            <w:r>
              <w:rPr>
                <w:rFonts w:ascii="Times New Roman" w:hAnsi="Times New Roman"/>
                <w:szCs w:val="21"/>
              </w:rPr>
              <w:t>压</w:t>
            </w:r>
          </w:p>
          <w:p>
            <w:pPr>
              <w:spacing w:line="240" w:lineRule="exact"/>
              <w:ind w:firstLine="180"/>
              <w:jc w:val="center"/>
              <w:rPr>
                <w:rFonts w:ascii="Times New Roman" w:hAnsi="Times New Roman"/>
                <w:szCs w:val="21"/>
              </w:rPr>
            </w:pPr>
            <w:r>
              <w:rPr>
                <w:rFonts w:ascii="Times New Roman" w:hAnsi="Times New Roman"/>
                <w:szCs w:val="21"/>
              </w:rPr>
              <w:t>药</w:t>
            </w: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肾上腺素注射液</w:t>
            </w:r>
          </w:p>
        </w:tc>
        <w:tc>
          <w:tcPr>
            <w:tcW w:w="975" w:type="dxa"/>
            <w:vAlign w:val="center"/>
          </w:tcPr>
          <w:p>
            <w:pPr>
              <w:widowControl/>
              <w:adjustRightInd w:val="0"/>
              <w:snapToGrid w:val="0"/>
              <w:spacing w:line="240" w:lineRule="exact"/>
              <w:ind w:left="-9" w:leftChars="-31" w:hanging="56" w:hangingChars="27"/>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10</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盐酸多巴胺注射液</w:t>
            </w:r>
          </w:p>
        </w:tc>
        <w:tc>
          <w:tcPr>
            <w:tcW w:w="975" w:type="dxa"/>
            <w:vAlign w:val="center"/>
          </w:tcPr>
          <w:p>
            <w:pPr>
              <w:widowControl/>
              <w:adjustRightInd w:val="0"/>
              <w:snapToGrid w:val="0"/>
              <w:spacing w:line="240" w:lineRule="exact"/>
              <w:ind w:left="-9" w:leftChars="-31" w:hanging="56" w:hangingChars="27"/>
              <w:jc w:val="center"/>
              <w:rPr>
                <w:rFonts w:ascii="Times New Roman" w:hAnsi="Times New Roman"/>
                <w:kern w:val="0"/>
                <w:szCs w:val="21"/>
              </w:rPr>
            </w:pPr>
            <w:r>
              <w:rPr>
                <w:rFonts w:ascii="Times New Roman" w:hAnsi="Times New Roman"/>
                <w:kern w:val="0"/>
                <w:szCs w:val="21"/>
              </w:rPr>
              <w:t>5支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90" w:rightChars="-43"/>
              <w:jc w:val="center"/>
              <w:rPr>
                <w:rFonts w:ascii="Times New Roman" w:hAnsi="Times New Roman"/>
                <w:kern w:val="0"/>
                <w:szCs w:val="21"/>
              </w:rPr>
            </w:pPr>
            <w:r>
              <w:rPr>
                <w:rFonts w:ascii="Times New Roman" w:hAnsi="Times New Roman"/>
                <w:kern w:val="0"/>
                <w:szCs w:val="21"/>
              </w:rPr>
              <w:t>11</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盐酸利多卡因注射液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57" w:rightChars="-27"/>
              <w:jc w:val="center"/>
              <w:rPr>
                <w:rFonts w:ascii="Times New Roman" w:hAnsi="Times New Roman"/>
                <w:kern w:val="0"/>
                <w:szCs w:val="21"/>
              </w:rPr>
            </w:pPr>
            <w:r>
              <w:rPr>
                <w:rFonts w:ascii="Times New Roman" w:hAnsi="Times New Roman"/>
                <w:kern w:val="0"/>
                <w:szCs w:val="21"/>
              </w:rPr>
              <w:t>12</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Align w:val="center"/>
          </w:tcPr>
          <w:p>
            <w:pPr>
              <w:widowControl/>
              <w:adjustRightInd w:val="0"/>
              <w:snapToGrid w:val="0"/>
              <w:spacing w:line="240" w:lineRule="exact"/>
              <w:rPr>
                <w:rFonts w:ascii="Times New Roman" w:hAnsi="Times New Roman"/>
                <w:kern w:val="0"/>
                <w:szCs w:val="21"/>
              </w:rPr>
            </w:pPr>
            <w:r>
              <w:rPr>
                <w:rFonts w:ascii="Times New Roman" w:hAnsi="Times New Roman"/>
                <w:kern w:val="0"/>
                <w:szCs w:val="21"/>
              </w:rPr>
              <w:t>血管扩张剂</w:t>
            </w: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硝酸甘油片</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40片</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57" w:rightChars="-27"/>
              <w:jc w:val="center"/>
              <w:rPr>
                <w:rFonts w:ascii="Times New Roman" w:hAnsi="Times New Roman"/>
                <w:kern w:val="0"/>
                <w:szCs w:val="21"/>
              </w:rPr>
            </w:pPr>
            <w:r>
              <w:rPr>
                <w:rFonts w:ascii="Times New Roman" w:hAnsi="Times New Roman"/>
                <w:kern w:val="0"/>
                <w:szCs w:val="21"/>
              </w:rPr>
              <w:t>13</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Align w:val="center"/>
          </w:tcPr>
          <w:p>
            <w:pPr>
              <w:widowControl/>
              <w:adjustRightInd w:val="0"/>
              <w:snapToGrid w:val="0"/>
              <w:spacing w:line="240" w:lineRule="exact"/>
              <w:ind w:firstLine="180"/>
              <w:rPr>
                <w:rFonts w:ascii="Times New Roman" w:hAnsi="Times New Roman"/>
                <w:kern w:val="0"/>
                <w:szCs w:val="21"/>
              </w:rPr>
            </w:pPr>
            <w:r>
              <w:rPr>
                <w:rFonts w:ascii="Times New Roman" w:hAnsi="Times New Roman"/>
                <w:kern w:val="0"/>
                <w:szCs w:val="21"/>
              </w:rPr>
              <w:t>解毒药</w:t>
            </w: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阿托品注射液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4瓶</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57" w:rightChars="-27"/>
              <w:jc w:val="center"/>
              <w:rPr>
                <w:rFonts w:ascii="Times New Roman" w:hAnsi="Times New Roman"/>
                <w:kern w:val="0"/>
                <w:szCs w:val="21"/>
              </w:rPr>
            </w:pPr>
            <w:r>
              <w:rPr>
                <w:rFonts w:ascii="Times New Roman" w:hAnsi="Times New Roman"/>
                <w:kern w:val="0"/>
                <w:szCs w:val="21"/>
              </w:rPr>
              <w:t>14</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Merge w:val="restart"/>
            <w:vAlign w:val="center"/>
          </w:tcPr>
          <w:p>
            <w:pPr>
              <w:spacing w:line="240" w:lineRule="exact"/>
              <w:ind w:firstLine="210" w:firstLineChars="100"/>
              <w:rPr>
                <w:rFonts w:ascii="Times New Roman" w:hAnsi="Times New Roman"/>
                <w:kern w:val="0"/>
                <w:szCs w:val="21"/>
              </w:rPr>
            </w:pPr>
            <w:r>
              <w:rPr>
                <w:rFonts w:ascii="Times New Roman" w:hAnsi="Times New Roman"/>
                <w:kern w:val="0"/>
                <w:szCs w:val="21"/>
              </w:rPr>
              <w:t>其  他</w:t>
            </w: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甘露醇注射液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5支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57" w:rightChars="-27"/>
              <w:jc w:val="center"/>
              <w:rPr>
                <w:rFonts w:ascii="Times New Roman" w:hAnsi="Times New Roman"/>
                <w:kern w:val="0"/>
                <w:szCs w:val="21"/>
              </w:rPr>
            </w:pPr>
            <w:r>
              <w:rPr>
                <w:rFonts w:ascii="Times New Roman" w:hAnsi="Times New Roman"/>
                <w:kern w:val="0"/>
                <w:szCs w:val="21"/>
              </w:rPr>
              <w:t>15</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Merge w:val="continue"/>
            <w:vAlign w:val="center"/>
          </w:tcPr>
          <w:p>
            <w:pPr>
              <w:spacing w:line="240" w:lineRule="exact"/>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地塞米松磷酸钠</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5支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right="-57" w:rightChars="-27"/>
              <w:jc w:val="center"/>
              <w:rPr>
                <w:rFonts w:ascii="Times New Roman" w:hAnsi="Times New Roman"/>
                <w:kern w:val="0"/>
                <w:szCs w:val="21"/>
              </w:rPr>
            </w:pPr>
            <w:r>
              <w:rPr>
                <w:rFonts w:ascii="Times New Roman" w:hAnsi="Times New Roman"/>
                <w:kern w:val="0"/>
                <w:szCs w:val="21"/>
              </w:rPr>
              <w:t>16</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速效救心丸</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2瓶</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17</w:t>
            </w:r>
          </w:p>
        </w:tc>
        <w:tc>
          <w:tcPr>
            <w:tcW w:w="511" w:type="dxa"/>
            <w:vMerge w:val="continue"/>
            <w:vAlign w:val="center"/>
          </w:tcPr>
          <w:p>
            <w:pPr>
              <w:spacing w:line="240" w:lineRule="exact"/>
              <w:ind w:firstLine="180"/>
              <w:jc w:val="center"/>
              <w:rPr>
                <w:rFonts w:ascii="Times New Roman" w:hAnsi="Times New Roman"/>
                <w:szCs w:val="21"/>
              </w:rPr>
            </w:pPr>
          </w:p>
        </w:tc>
        <w:tc>
          <w:tcPr>
            <w:tcW w:w="1325" w:type="dxa"/>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硝酸异山梨酯片</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100片</w:t>
            </w:r>
          </w:p>
        </w:tc>
        <w:tc>
          <w:tcPr>
            <w:tcW w:w="1454" w:type="dxa"/>
            <w:vAlign w:val="center"/>
          </w:tcPr>
          <w:p>
            <w:pPr>
              <w:ind w:firstLine="210" w:firstLineChars="100"/>
              <w:rPr>
                <w:rFonts w:ascii="Times New Roman" w:hAnsi="Times New Roman"/>
                <w:szCs w:val="21"/>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18</w:t>
            </w:r>
          </w:p>
        </w:tc>
        <w:tc>
          <w:tcPr>
            <w:tcW w:w="1836" w:type="dxa"/>
            <w:gridSpan w:val="2"/>
            <w:vMerge w:val="restart"/>
            <w:vAlign w:val="center"/>
          </w:tcPr>
          <w:p>
            <w:pPr>
              <w:spacing w:line="240" w:lineRule="exact"/>
              <w:ind w:firstLine="180"/>
              <w:jc w:val="center"/>
              <w:rPr>
                <w:rFonts w:ascii="Times New Roman" w:hAnsi="Times New Roman"/>
                <w:szCs w:val="21"/>
              </w:rPr>
            </w:pPr>
            <w:r>
              <w:rPr>
                <w:rFonts w:ascii="Times New Roman" w:hAnsi="Times New Roman"/>
                <w:szCs w:val="21"/>
              </w:rPr>
              <w:t>常用工具</w:t>
            </w: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稀  碘</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1瓶</w:t>
            </w:r>
          </w:p>
        </w:tc>
        <w:tc>
          <w:tcPr>
            <w:tcW w:w="1454" w:type="dxa"/>
            <w:vAlign w:val="center"/>
          </w:tcPr>
          <w:p>
            <w:pPr>
              <w:spacing w:line="240" w:lineRule="exact"/>
              <w:ind w:firstLine="210" w:firstLineChars="100"/>
              <w:rPr>
                <w:rFonts w:ascii="Times New Roman" w:hAnsi="Times New Roman"/>
                <w:szCs w:val="21"/>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19</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压脉带</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1个</w:t>
            </w:r>
          </w:p>
        </w:tc>
        <w:tc>
          <w:tcPr>
            <w:tcW w:w="1454" w:type="dxa"/>
            <w:vAlign w:val="center"/>
          </w:tcPr>
          <w:p>
            <w:pPr>
              <w:spacing w:line="240" w:lineRule="exact"/>
              <w:ind w:firstLine="210" w:firstLineChars="100"/>
              <w:rPr>
                <w:rFonts w:ascii="Times New Roman" w:hAnsi="Times New Roman"/>
                <w:szCs w:val="21"/>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20</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血压计</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1个</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21</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纱布、绷带</w:t>
            </w:r>
          </w:p>
        </w:tc>
        <w:tc>
          <w:tcPr>
            <w:tcW w:w="975" w:type="dxa"/>
            <w:vAlign w:val="center"/>
          </w:tcPr>
          <w:p>
            <w:pPr>
              <w:widowControl/>
              <w:adjustRightInd w:val="0"/>
              <w:snapToGrid w:val="0"/>
              <w:spacing w:line="240" w:lineRule="exact"/>
              <w:jc w:val="center"/>
              <w:rPr>
                <w:rFonts w:ascii="Times New Roman" w:hAnsi="Times New Roman"/>
                <w:kern w:val="0"/>
                <w:sz w:val="18"/>
                <w:szCs w:val="18"/>
              </w:rPr>
            </w:pPr>
            <w:r>
              <w:rPr>
                <w:rFonts w:ascii="Times New Roman" w:hAnsi="Times New Roman"/>
                <w:kern w:val="0"/>
                <w:sz w:val="18"/>
                <w:szCs w:val="18"/>
              </w:rPr>
              <w:t>各1包</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22</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碘  伏</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3瓶</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23</w:t>
            </w:r>
          </w:p>
        </w:tc>
        <w:tc>
          <w:tcPr>
            <w:tcW w:w="1836" w:type="dxa"/>
            <w:gridSpan w:val="2"/>
            <w:vMerge w:val="restart"/>
            <w:vAlign w:val="center"/>
          </w:tcPr>
          <w:p>
            <w:pPr>
              <w:spacing w:line="240" w:lineRule="exact"/>
              <w:ind w:firstLine="315" w:firstLineChars="150"/>
              <w:jc w:val="center"/>
              <w:rPr>
                <w:rFonts w:ascii="Times New Roman" w:hAnsi="Times New Roman"/>
                <w:szCs w:val="21"/>
              </w:rPr>
            </w:pPr>
            <w:r>
              <w:rPr>
                <w:rFonts w:ascii="Times New Roman" w:hAnsi="Times New Roman"/>
                <w:szCs w:val="21"/>
              </w:rPr>
              <w:t>药品</w:t>
            </w: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硝酸甘油片</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1瓶</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24</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50%葡萄糖20ml</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25</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盐酸利多卡因注射液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3支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26</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10%葡萄糖酸钙20ml</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27</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肾上腺素注射液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28</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盐酸洛贝林注射液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firstLine="52" w:firstLineChars="25"/>
              <w:jc w:val="center"/>
              <w:rPr>
                <w:rFonts w:ascii="Times New Roman" w:hAnsi="Times New Roman"/>
                <w:kern w:val="0"/>
                <w:szCs w:val="21"/>
              </w:rPr>
            </w:pPr>
            <w:r>
              <w:rPr>
                <w:rFonts w:ascii="Times New Roman" w:hAnsi="Times New Roman"/>
                <w:kern w:val="0"/>
                <w:szCs w:val="21"/>
              </w:rPr>
              <w:t>29</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尼可刹米注射液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firstLine="52" w:firstLineChars="25"/>
              <w:jc w:val="center"/>
              <w:rPr>
                <w:rFonts w:ascii="Times New Roman" w:hAnsi="Times New Roman"/>
                <w:kern w:val="0"/>
                <w:szCs w:val="21"/>
              </w:rPr>
            </w:pPr>
            <w:r>
              <w:rPr>
                <w:rFonts w:ascii="Times New Roman" w:hAnsi="Times New Roman"/>
                <w:kern w:val="0"/>
                <w:szCs w:val="21"/>
              </w:rPr>
              <w:t>30</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盐酸多巴胺注射液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firstLine="52" w:firstLineChars="25"/>
              <w:jc w:val="center"/>
              <w:rPr>
                <w:rFonts w:ascii="Times New Roman" w:hAnsi="Times New Roman"/>
                <w:kern w:val="0"/>
                <w:szCs w:val="21"/>
              </w:rPr>
            </w:pPr>
            <w:r>
              <w:rPr>
                <w:rFonts w:ascii="Times New Roman" w:hAnsi="Times New Roman"/>
                <w:kern w:val="0"/>
                <w:szCs w:val="21"/>
              </w:rPr>
              <w:t>31</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去甲肾上腺素注射液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1支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firstLine="52" w:firstLineChars="25"/>
              <w:jc w:val="center"/>
              <w:rPr>
                <w:rFonts w:ascii="Times New Roman" w:hAnsi="Times New Roman"/>
                <w:kern w:val="0"/>
                <w:szCs w:val="21"/>
              </w:rPr>
            </w:pPr>
            <w:r>
              <w:rPr>
                <w:rFonts w:ascii="Times New Roman" w:hAnsi="Times New Roman"/>
                <w:kern w:val="0"/>
                <w:szCs w:val="21"/>
              </w:rPr>
              <w:t>32</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复方氨基比林注射液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firstLine="52" w:firstLineChars="25"/>
              <w:jc w:val="center"/>
              <w:rPr>
                <w:rFonts w:ascii="Times New Roman" w:hAnsi="Times New Roman"/>
                <w:kern w:val="0"/>
                <w:szCs w:val="21"/>
              </w:rPr>
            </w:pPr>
            <w:r>
              <w:rPr>
                <w:rFonts w:ascii="Times New Roman" w:hAnsi="Times New Roman"/>
                <w:kern w:val="0"/>
                <w:szCs w:val="21"/>
              </w:rPr>
              <w:t>33</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地塞米松磷酸钠注射液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5支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firstLine="52" w:firstLineChars="25"/>
              <w:jc w:val="center"/>
              <w:rPr>
                <w:rFonts w:ascii="Times New Roman" w:hAnsi="Times New Roman"/>
                <w:kern w:val="0"/>
                <w:szCs w:val="21"/>
              </w:rPr>
            </w:pPr>
            <w:r>
              <w:rPr>
                <w:rFonts w:ascii="Times New Roman" w:hAnsi="Times New Roman"/>
                <w:kern w:val="0"/>
                <w:szCs w:val="21"/>
              </w:rPr>
              <w:t>34</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消旋山莨菪碱注射液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3支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firstLine="52" w:firstLineChars="25"/>
              <w:jc w:val="center"/>
              <w:rPr>
                <w:rFonts w:ascii="Times New Roman" w:hAnsi="Times New Roman"/>
                <w:kern w:val="0"/>
                <w:szCs w:val="21"/>
              </w:rPr>
            </w:pPr>
            <w:r>
              <w:rPr>
                <w:rFonts w:ascii="Times New Roman" w:hAnsi="Times New Roman"/>
                <w:kern w:val="0"/>
                <w:szCs w:val="21"/>
              </w:rPr>
              <w:t>35</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氨甲苯酸</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5支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firstLine="52" w:firstLineChars="25"/>
              <w:jc w:val="center"/>
              <w:rPr>
                <w:rFonts w:ascii="Times New Roman" w:hAnsi="Times New Roman"/>
                <w:kern w:val="0"/>
                <w:szCs w:val="21"/>
              </w:rPr>
            </w:pPr>
            <w:r>
              <w:rPr>
                <w:rFonts w:ascii="Times New Roman" w:hAnsi="Times New Roman"/>
                <w:kern w:val="0"/>
                <w:szCs w:val="21"/>
              </w:rPr>
              <w:t>36</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速效救心丸</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2瓶</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ind w:left="-59" w:leftChars="-28" w:firstLine="52" w:firstLineChars="25"/>
              <w:jc w:val="center"/>
              <w:rPr>
                <w:rFonts w:ascii="Times New Roman" w:hAnsi="Times New Roman"/>
                <w:kern w:val="0"/>
                <w:szCs w:val="21"/>
              </w:rPr>
            </w:pPr>
            <w:r>
              <w:rPr>
                <w:rFonts w:ascii="Times New Roman" w:hAnsi="Times New Roman"/>
                <w:kern w:val="0"/>
                <w:szCs w:val="21"/>
              </w:rPr>
              <w:t>37</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盐酸异丙嗪注射液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2支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1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38</w:t>
            </w:r>
          </w:p>
        </w:tc>
        <w:tc>
          <w:tcPr>
            <w:tcW w:w="1836" w:type="dxa"/>
            <w:gridSpan w:val="2"/>
            <w:vMerge w:val="continue"/>
            <w:vAlign w:val="center"/>
          </w:tcPr>
          <w:p>
            <w:pPr>
              <w:spacing w:line="240" w:lineRule="exact"/>
              <w:ind w:firstLine="180"/>
              <w:jc w:val="center"/>
              <w:rPr>
                <w:rFonts w:ascii="Times New Roman" w:hAnsi="Times New Roman"/>
                <w:szCs w:val="21"/>
              </w:rPr>
            </w:pPr>
          </w:p>
        </w:tc>
        <w:tc>
          <w:tcPr>
            <w:tcW w:w="2491"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盐酸纳洛酮注射液</w:t>
            </w:r>
          </w:p>
        </w:tc>
        <w:tc>
          <w:tcPr>
            <w:tcW w:w="975" w:type="dxa"/>
            <w:vAlign w:val="center"/>
          </w:tcPr>
          <w:p>
            <w:pPr>
              <w:widowControl/>
              <w:adjustRightInd w:val="0"/>
              <w:snapToGrid w:val="0"/>
              <w:spacing w:line="240" w:lineRule="exact"/>
              <w:jc w:val="center"/>
              <w:rPr>
                <w:rFonts w:ascii="Times New Roman" w:hAnsi="Times New Roman"/>
                <w:kern w:val="0"/>
                <w:szCs w:val="21"/>
              </w:rPr>
            </w:pPr>
            <w:r>
              <w:rPr>
                <w:rFonts w:ascii="Times New Roman" w:hAnsi="Times New Roman"/>
                <w:kern w:val="0"/>
                <w:szCs w:val="21"/>
              </w:rPr>
              <w:t>5支</w:t>
            </w:r>
          </w:p>
        </w:tc>
        <w:tc>
          <w:tcPr>
            <w:tcW w:w="1454" w:type="dxa"/>
            <w:vAlign w:val="center"/>
          </w:tcPr>
          <w:p>
            <w:pPr>
              <w:ind w:firstLine="210" w:firstLineChars="100"/>
              <w:rPr>
                <w:rFonts w:ascii="Times New Roman" w:hAnsi="Times New Roman"/>
                <w:szCs w:val="22"/>
              </w:rPr>
            </w:pPr>
            <w:r>
              <w:rPr>
                <w:rFonts w:hint="eastAsia"/>
                <w:kern w:val="0"/>
                <w:szCs w:val="21"/>
              </w:rPr>
              <w:t>崔煤医院</w:t>
            </w:r>
          </w:p>
        </w:tc>
        <w:tc>
          <w:tcPr>
            <w:tcW w:w="1354" w:type="dxa"/>
            <w:vMerge w:val="continue"/>
            <w:vAlign w:val="center"/>
          </w:tcPr>
          <w:p>
            <w:pPr>
              <w:spacing w:line="240" w:lineRule="exact"/>
              <w:ind w:firstLine="10" w:firstLineChars="5"/>
              <w:jc w:val="center"/>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8921" w:type="dxa"/>
            <w:gridSpan w:val="7"/>
            <w:vAlign w:val="center"/>
          </w:tcPr>
          <w:p>
            <w:pPr>
              <w:spacing w:line="240" w:lineRule="exact"/>
              <w:ind w:left="2845" w:leftChars="5" w:hanging="2835" w:hangingChars="1350"/>
              <w:jc w:val="left"/>
              <w:rPr>
                <w:rFonts w:ascii="Times New Roman" w:hAnsi="Times New Roman"/>
                <w:szCs w:val="21"/>
              </w:rPr>
            </w:pPr>
            <w:r>
              <w:rPr>
                <w:rFonts w:ascii="Times New Roman" w:hAnsi="Times New Roman"/>
                <w:szCs w:val="21"/>
              </w:rPr>
              <w:t>责任单位：</w:t>
            </w:r>
            <w:r>
              <w:rPr>
                <w:rFonts w:hint="eastAsia"/>
                <w:kern w:val="0"/>
                <w:szCs w:val="21"/>
              </w:rPr>
              <w:t>崔煤医院</w:t>
            </w:r>
            <w:r>
              <w:rPr>
                <w:rFonts w:ascii="Times New Roman" w:hAnsi="Times New Roman"/>
                <w:szCs w:val="21"/>
              </w:rPr>
              <w:t>责任人：</w:t>
            </w:r>
            <w:r>
              <w:rPr>
                <w:rFonts w:hint="eastAsia"/>
                <w:szCs w:val="21"/>
              </w:rPr>
              <w:t>房兰科</w:t>
            </w:r>
            <w:r>
              <w:rPr>
                <w:rFonts w:ascii="Times New Roman" w:hAnsi="Times New Roman"/>
                <w:szCs w:val="21"/>
              </w:rPr>
              <w:t>办公电话：</w:t>
            </w:r>
            <w:r>
              <w:rPr>
                <w:rFonts w:hint="eastAsia"/>
                <w:szCs w:val="21"/>
              </w:rPr>
              <w:t>58120</w:t>
            </w:r>
            <w:r>
              <w:rPr>
                <w:rFonts w:ascii="Times New Roman" w:hAnsi="Times New Roman"/>
                <w:szCs w:val="21"/>
              </w:rPr>
              <w:t>手机：</w:t>
            </w:r>
            <w:r>
              <w:rPr>
                <w:rFonts w:hint="eastAsia"/>
                <w:szCs w:val="21"/>
              </w:rPr>
              <w:t>15264737277</w:t>
            </w:r>
          </w:p>
          <w:p>
            <w:pPr>
              <w:spacing w:line="240" w:lineRule="exact"/>
              <w:ind w:left="2845" w:leftChars="5" w:hanging="2835" w:hangingChars="1350"/>
              <w:jc w:val="left"/>
              <w:rPr>
                <w:rFonts w:ascii="Times New Roman" w:hAnsi="Times New Roman"/>
                <w:szCs w:val="21"/>
              </w:rPr>
            </w:pPr>
            <w:r>
              <w:rPr>
                <w:rFonts w:ascii="Times New Roman" w:hAnsi="Times New Roman"/>
                <w:szCs w:val="21"/>
              </w:rPr>
              <w:t xml:space="preserve">                        负责人：</w:t>
            </w:r>
            <w:r>
              <w:rPr>
                <w:rFonts w:hint="eastAsia"/>
                <w:szCs w:val="21"/>
              </w:rPr>
              <w:t>陈美峰</w:t>
            </w:r>
            <w:r>
              <w:rPr>
                <w:rFonts w:ascii="Times New Roman" w:hAnsi="Times New Roman"/>
                <w:szCs w:val="21"/>
              </w:rPr>
              <w:t xml:space="preserve">    办公电话：</w:t>
            </w:r>
            <w:r>
              <w:rPr>
                <w:rFonts w:hint="eastAsia"/>
                <w:szCs w:val="21"/>
              </w:rPr>
              <w:t>6620120</w:t>
            </w:r>
            <w:r>
              <w:rPr>
                <w:rFonts w:ascii="Times New Roman" w:hAnsi="Times New Roman"/>
                <w:szCs w:val="21"/>
              </w:rPr>
              <w:t xml:space="preserve">    手机：</w:t>
            </w:r>
            <w:r>
              <w:rPr>
                <w:rFonts w:hint="eastAsia"/>
                <w:szCs w:val="21"/>
              </w:rPr>
              <w:t>13963736599</w:t>
            </w:r>
          </w:p>
        </w:tc>
      </w:tr>
    </w:tbl>
    <w:p>
      <w:pPr>
        <w:pStyle w:val="42"/>
      </w:pPr>
    </w:p>
    <w:p>
      <w:pPr>
        <w:adjustRightInd w:val="0"/>
        <w:snapToGrid w:val="0"/>
        <w:spacing w:line="520" w:lineRule="exact"/>
        <w:outlineLvl w:val="1"/>
        <w:rPr>
          <w:rFonts w:ascii="楷体" w:hAnsi="楷体" w:eastAsia="楷体"/>
          <w:b/>
          <w:sz w:val="32"/>
          <w:szCs w:val="32"/>
        </w:rPr>
      </w:pPr>
      <w:r>
        <w:rPr>
          <w:rFonts w:hint="eastAsia" w:ascii="楷体" w:hAnsi="楷体" w:eastAsia="楷体"/>
          <w:b/>
          <w:sz w:val="32"/>
          <w:szCs w:val="32"/>
        </w:rPr>
        <w:t>附件5：有关应急部门、机构或人员的联系方式</w:t>
      </w:r>
    </w:p>
    <w:p>
      <w:pPr>
        <w:adjustRightInd w:val="0"/>
        <w:snapToGrid w:val="0"/>
        <w:spacing w:line="500" w:lineRule="exact"/>
        <w:rPr>
          <w:rFonts w:ascii="仿宋_GB2312" w:eastAsia="仿宋_GB2312"/>
          <w:b/>
          <w:kern w:val="0"/>
          <w:sz w:val="32"/>
          <w:szCs w:val="32"/>
        </w:rPr>
      </w:pPr>
      <w:r>
        <w:rPr>
          <w:rFonts w:hint="eastAsia" w:ascii="仿宋_GB2312" w:eastAsia="仿宋_GB2312"/>
          <w:b/>
          <w:kern w:val="0"/>
          <w:sz w:val="32"/>
          <w:szCs w:val="32"/>
        </w:rPr>
        <w:t>附图5-1：应急组织机构</w:t>
      </w:r>
    </w:p>
    <w:p>
      <w:pPr>
        <w:pStyle w:val="106"/>
        <w:ind w:firstLine="0" w:firstLineChars="0"/>
      </w:pPr>
    </w:p>
    <w:tbl>
      <w:tblPr>
        <w:tblStyle w:val="49"/>
        <w:tblW w:w="8711" w:type="dxa"/>
        <w:tblInd w:w="93" w:type="dxa"/>
        <w:tblLayout w:type="fixed"/>
        <w:tblCellMar>
          <w:top w:w="0" w:type="dxa"/>
          <w:left w:w="108" w:type="dxa"/>
          <w:bottom w:w="0" w:type="dxa"/>
          <w:right w:w="108" w:type="dxa"/>
        </w:tblCellMar>
      </w:tblPr>
      <w:tblGrid>
        <w:gridCol w:w="1123"/>
        <w:gridCol w:w="1206"/>
        <w:gridCol w:w="488"/>
        <w:gridCol w:w="1159"/>
        <w:gridCol w:w="461"/>
        <w:gridCol w:w="737"/>
        <w:gridCol w:w="370"/>
        <w:gridCol w:w="809"/>
        <w:gridCol w:w="2358"/>
      </w:tblGrid>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nil"/>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single" w:color="auto" w:sz="4" w:space="0"/>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各副总工程师</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p>
            <w:pPr>
              <w:pStyle w:val="106"/>
              <w:ind w:firstLine="560"/>
            </w:pPr>
          </w:p>
          <w:p>
            <w:pPr>
              <w:pStyle w:val="106"/>
              <w:ind w:firstLine="560"/>
            </w:pPr>
          </w:p>
          <w:p>
            <w:pPr>
              <w:pStyle w:val="106"/>
              <w:ind w:firstLine="560"/>
            </w:pPr>
          </w:p>
          <w:p>
            <w:pPr>
              <w:pStyle w:val="106"/>
              <w:ind w:firstLine="560"/>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调度室</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p>
            <w:pPr>
              <w:pStyle w:val="106"/>
              <w:ind w:firstLine="560"/>
            </w:pPr>
          </w:p>
          <w:p>
            <w:pPr>
              <w:pStyle w:val="106"/>
              <w:ind w:firstLine="560"/>
            </w:pPr>
          </w:p>
          <w:p>
            <w:pPr>
              <w:pStyle w:val="106"/>
              <w:ind w:firstLine="560"/>
            </w:pPr>
          </w:p>
          <w:p>
            <w:pPr>
              <w:pStyle w:val="106"/>
              <w:ind w:firstLine="560"/>
            </w:pPr>
          </w:p>
          <w:p>
            <w:pPr>
              <w:pStyle w:val="106"/>
              <w:ind w:firstLine="560"/>
            </w:pPr>
          </w:p>
          <w:p>
            <w:pPr>
              <w:pStyle w:val="106"/>
              <w:ind w:firstLine="560"/>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应急办</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tcBorders>
              <w:top w:val="nil"/>
              <w:left w:val="nil"/>
              <w:bottom w:val="single" w:color="auto" w:sz="4" w:space="0"/>
              <w:right w:val="nil"/>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安全科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restart"/>
            <w:tcBorders>
              <w:top w:val="single" w:color="auto" w:sz="4" w:space="0"/>
              <w:left w:val="single" w:color="auto" w:sz="4" w:space="0"/>
              <w:bottom w:val="single" w:color="auto" w:sz="4" w:space="0"/>
              <w:right w:val="single" w:color="auto" w:sz="4" w:space="0"/>
            </w:tcBorders>
            <w:vAlign w:val="center"/>
          </w:tcPr>
          <w:p>
            <w:pPr>
              <w:spacing w:line="520" w:lineRule="exact"/>
              <w:ind w:firstLine="300" w:firstLineChars="150"/>
              <w:rPr>
                <w:rFonts w:ascii="宋体" w:hAnsi="宋体" w:cs="宋体"/>
                <w:kern w:val="0"/>
                <w:sz w:val="20"/>
                <w:szCs w:val="20"/>
              </w:rPr>
            </w:pPr>
            <w:r>
              <w:rPr>
                <w:rFonts w:hint="eastAsia" w:ascii="宋体" w:hAnsi="宋体" w:cs="宋体"/>
                <w:kern w:val="0"/>
                <w:sz w:val="20"/>
                <w:szCs w:val="20"/>
              </w:rPr>
              <w:t>崔庄</w:t>
            </w:r>
          </w:p>
          <w:p>
            <w:pPr>
              <w:spacing w:line="520" w:lineRule="exact"/>
              <w:jc w:val="center"/>
              <w:rPr>
                <w:rFonts w:ascii="宋体" w:hAnsi="宋体" w:cs="宋体"/>
                <w:kern w:val="0"/>
                <w:sz w:val="20"/>
                <w:szCs w:val="20"/>
              </w:rPr>
            </w:pPr>
            <w:r>
              <w:rPr>
                <w:rFonts w:hint="eastAsia" w:ascii="宋体" w:hAnsi="宋体" w:cs="宋体"/>
                <w:kern w:val="0"/>
                <w:sz w:val="20"/>
                <w:szCs w:val="20"/>
              </w:rPr>
              <w:t>煤矿</w:t>
            </w:r>
          </w:p>
          <w:p>
            <w:pPr>
              <w:spacing w:line="520" w:lineRule="exact"/>
              <w:jc w:val="center"/>
              <w:rPr>
                <w:rFonts w:ascii="宋体" w:hAnsi="宋体" w:cs="宋体"/>
                <w:kern w:val="0"/>
                <w:sz w:val="20"/>
                <w:szCs w:val="20"/>
              </w:rPr>
            </w:pPr>
            <w:r>
              <w:rPr>
                <w:rFonts w:hint="eastAsia" w:ascii="宋体" w:hAnsi="宋体" w:cs="宋体"/>
                <w:kern w:val="0"/>
                <w:sz w:val="20"/>
                <w:szCs w:val="20"/>
              </w:rPr>
              <w:t>生产</w:t>
            </w:r>
          </w:p>
          <w:p>
            <w:pPr>
              <w:spacing w:line="520" w:lineRule="exact"/>
              <w:jc w:val="center"/>
              <w:rPr>
                <w:rFonts w:ascii="宋体" w:hAnsi="宋体" w:cs="宋体"/>
                <w:kern w:val="0"/>
                <w:sz w:val="20"/>
                <w:szCs w:val="20"/>
              </w:rPr>
            </w:pPr>
            <w:r>
              <w:rPr>
                <w:rFonts w:hint="eastAsia" w:ascii="宋体" w:hAnsi="宋体" w:cs="宋体"/>
                <w:kern w:val="0"/>
                <w:sz w:val="20"/>
                <w:szCs w:val="20"/>
              </w:rPr>
              <w:t>安全</w:t>
            </w:r>
          </w:p>
          <w:p>
            <w:pPr>
              <w:spacing w:line="520" w:lineRule="exact"/>
              <w:jc w:val="center"/>
              <w:rPr>
                <w:rFonts w:ascii="宋体" w:hAnsi="宋体" w:cs="宋体"/>
                <w:kern w:val="0"/>
                <w:sz w:val="20"/>
                <w:szCs w:val="20"/>
              </w:rPr>
            </w:pPr>
            <w:r>
              <w:rPr>
                <w:rFonts w:hint="eastAsia" w:ascii="宋体" w:hAnsi="宋体" w:cs="宋体"/>
                <w:kern w:val="0"/>
                <w:sz w:val="20"/>
                <w:szCs w:val="20"/>
              </w:rPr>
              <w:t>事故</w:t>
            </w:r>
          </w:p>
          <w:p>
            <w:pPr>
              <w:spacing w:line="520" w:lineRule="exact"/>
              <w:jc w:val="center"/>
              <w:rPr>
                <w:rFonts w:ascii="宋体" w:hAnsi="宋体" w:cs="宋体"/>
                <w:kern w:val="0"/>
                <w:sz w:val="20"/>
                <w:szCs w:val="20"/>
              </w:rPr>
            </w:pPr>
            <w:r>
              <w:rPr>
                <w:rFonts w:hint="eastAsia" w:ascii="宋体" w:hAnsi="宋体" w:cs="宋体"/>
                <w:kern w:val="0"/>
                <w:sz w:val="20"/>
                <w:szCs w:val="20"/>
              </w:rPr>
              <w:t>应急</w:t>
            </w:r>
          </w:p>
          <w:p>
            <w:pPr>
              <w:spacing w:line="520" w:lineRule="exact"/>
              <w:jc w:val="center"/>
              <w:rPr>
                <w:rFonts w:ascii="宋体" w:hAnsi="宋体" w:cs="宋体"/>
                <w:kern w:val="0"/>
                <w:sz w:val="20"/>
                <w:szCs w:val="20"/>
              </w:rPr>
            </w:pPr>
            <w:r>
              <w:rPr>
                <w:rFonts w:hint="eastAsia" w:ascii="宋体" w:hAnsi="宋体" w:cs="宋体"/>
                <w:kern w:val="0"/>
                <w:sz w:val="20"/>
                <w:szCs w:val="20"/>
              </w:rPr>
              <w:t>工作</w:t>
            </w:r>
          </w:p>
          <w:p>
            <w:pPr>
              <w:spacing w:line="520" w:lineRule="exact"/>
              <w:jc w:val="center"/>
              <w:rPr>
                <w:rFonts w:ascii="宋体" w:hAnsi="宋体" w:cs="宋体"/>
                <w:kern w:val="0"/>
                <w:sz w:val="20"/>
                <w:szCs w:val="20"/>
              </w:rPr>
            </w:pPr>
            <w:r>
              <w:rPr>
                <w:rFonts w:hint="eastAsia" w:ascii="宋体" w:hAnsi="宋体" w:cs="宋体"/>
                <w:kern w:val="0"/>
                <w:sz w:val="20"/>
                <w:szCs w:val="20"/>
              </w:rPr>
              <w:t>领导</w:t>
            </w:r>
          </w:p>
          <w:p>
            <w:pPr>
              <w:spacing w:line="520" w:lineRule="exact"/>
              <w:jc w:val="center"/>
              <w:rPr>
                <w:rFonts w:ascii="宋体" w:hAnsi="宋体" w:cs="宋体"/>
                <w:kern w:val="0"/>
                <w:sz w:val="20"/>
                <w:szCs w:val="20"/>
              </w:rPr>
            </w:pPr>
            <w:r>
              <w:rPr>
                <w:rFonts w:hint="eastAsia" w:ascii="宋体" w:hAnsi="宋体" w:cs="宋体"/>
                <w:kern w:val="0"/>
                <w:sz w:val="20"/>
                <w:szCs w:val="20"/>
              </w:rPr>
              <w:t>小组</w:t>
            </w:r>
          </w:p>
        </w:tc>
        <w:tc>
          <w:tcPr>
            <w:tcW w:w="488"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single" w:color="auto" w:sz="4" w:space="0"/>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spacing w:line="520" w:lineRule="exact"/>
              <w:jc w:val="center"/>
              <w:rPr>
                <w:rFonts w:ascii="宋体" w:hAnsi="宋体" w:cs="宋体"/>
                <w:kern w:val="0"/>
                <w:sz w:val="20"/>
                <w:szCs w:val="20"/>
              </w:rPr>
            </w:pPr>
          </w:p>
        </w:tc>
        <w:tc>
          <w:tcPr>
            <w:tcW w:w="488"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159" w:type="dxa"/>
            <w:vMerge w:val="restart"/>
            <w:tcBorders>
              <w:top w:val="single" w:color="auto" w:sz="4" w:space="0"/>
              <w:left w:val="single" w:color="auto" w:sz="4" w:space="0"/>
              <w:bottom w:val="single" w:color="auto" w:sz="4" w:space="0"/>
              <w:right w:val="single" w:color="auto" w:sz="4" w:space="0"/>
            </w:tcBorders>
            <w:vAlign w:val="center"/>
          </w:tcPr>
          <w:p>
            <w:pPr>
              <w:widowControl/>
              <w:spacing w:line="520" w:lineRule="exact"/>
              <w:rPr>
                <w:rFonts w:ascii="宋体" w:hAnsi="宋体" w:cs="宋体"/>
                <w:kern w:val="0"/>
                <w:sz w:val="20"/>
                <w:szCs w:val="20"/>
              </w:rPr>
            </w:pPr>
            <w:r>
              <w:rPr>
                <w:rFonts w:hint="eastAsia" w:ascii="宋体" w:hAnsi="宋体" w:cs="宋体"/>
                <w:kern w:val="0"/>
                <w:sz w:val="20"/>
                <w:szCs w:val="20"/>
              </w:rPr>
              <w:t xml:space="preserve">组长：矿长 </w:t>
            </w:r>
          </w:p>
          <w:p>
            <w:pPr>
              <w:spacing w:line="520" w:lineRule="exact"/>
              <w:rPr>
                <w:rFonts w:ascii="宋体" w:hAnsi="宋体" w:cs="宋体"/>
                <w:kern w:val="0"/>
                <w:sz w:val="20"/>
                <w:szCs w:val="20"/>
              </w:rPr>
            </w:pPr>
            <w:r>
              <w:rPr>
                <w:rFonts w:hint="eastAsia" w:ascii="宋体" w:hAnsi="宋体" w:cs="宋体"/>
                <w:kern w:val="0"/>
                <w:sz w:val="20"/>
                <w:szCs w:val="20"/>
              </w:rPr>
              <w:t>副组长：党委书记、各分管副矿长、总工程师</w:t>
            </w:r>
          </w:p>
        </w:tc>
        <w:tc>
          <w:tcPr>
            <w:tcW w:w="461"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生产科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spacing w:line="520" w:lineRule="exact"/>
              <w:jc w:val="center"/>
              <w:rPr>
                <w:rFonts w:ascii="宋体" w:hAnsi="宋体" w:cs="宋体"/>
                <w:kern w:val="0"/>
                <w:sz w:val="20"/>
                <w:szCs w:val="20"/>
              </w:rPr>
            </w:pPr>
          </w:p>
        </w:tc>
        <w:tc>
          <w:tcPr>
            <w:tcW w:w="488"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spacing w:line="520" w:lineRule="exact"/>
              <w:jc w:val="center"/>
              <w:rPr>
                <w:rFonts w:ascii="宋体" w:hAnsi="宋体" w:cs="宋体"/>
                <w:kern w:val="0"/>
                <w:sz w:val="20"/>
                <w:szCs w:val="20"/>
              </w:rPr>
            </w:pPr>
          </w:p>
        </w:tc>
        <w:tc>
          <w:tcPr>
            <w:tcW w:w="461"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spacing w:line="520" w:lineRule="exact"/>
              <w:jc w:val="center"/>
              <w:rPr>
                <w:rFonts w:ascii="宋体" w:hAnsi="宋体" w:cs="宋体"/>
                <w:kern w:val="0"/>
                <w:sz w:val="20"/>
                <w:szCs w:val="20"/>
              </w:rPr>
            </w:pPr>
          </w:p>
        </w:tc>
        <w:tc>
          <w:tcPr>
            <w:tcW w:w="488"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spacing w:line="520" w:lineRule="exact"/>
              <w:jc w:val="center"/>
              <w:rPr>
                <w:rFonts w:ascii="宋体" w:hAnsi="宋体" w:cs="宋体"/>
                <w:kern w:val="0"/>
                <w:sz w:val="20"/>
                <w:szCs w:val="20"/>
              </w:rPr>
            </w:pPr>
          </w:p>
        </w:tc>
        <w:tc>
          <w:tcPr>
            <w:tcW w:w="461"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通防科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地测科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vMerge w:val="restart"/>
            <w:tcBorders>
              <w:top w:val="single" w:color="auto" w:sz="4" w:space="0"/>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成</w:t>
            </w:r>
          </w:p>
          <w:p>
            <w:pPr>
              <w:widowControl/>
              <w:spacing w:line="520" w:lineRule="exact"/>
              <w:jc w:val="center"/>
              <w:rPr>
                <w:rFonts w:ascii="宋体" w:hAnsi="宋体" w:cs="宋体"/>
                <w:kern w:val="0"/>
                <w:sz w:val="20"/>
                <w:szCs w:val="20"/>
              </w:rPr>
            </w:pPr>
            <w:r>
              <w:rPr>
                <w:rFonts w:hint="eastAsia" w:ascii="宋体" w:hAnsi="宋体" w:cs="宋体"/>
                <w:kern w:val="0"/>
                <w:sz w:val="20"/>
                <w:szCs w:val="20"/>
              </w:rPr>
              <w:t>员</w:t>
            </w:r>
          </w:p>
          <w:p>
            <w:pPr>
              <w:widowControl/>
              <w:spacing w:line="520" w:lineRule="exact"/>
              <w:jc w:val="center"/>
              <w:rPr>
                <w:rFonts w:ascii="宋体" w:hAnsi="宋体" w:cs="宋体"/>
                <w:kern w:val="0"/>
                <w:sz w:val="20"/>
                <w:szCs w:val="20"/>
              </w:rPr>
            </w:pPr>
            <w:r>
              <w:rPr>
                <w:rFonts w:hint="eastAsia" w:ascii="宋体" w:hAnsi="宋体" w:cs="宋体"/>
                <w:kern w:val="0"/>
                <w:sz w:val="20"/>
                <w:szCs w:val="20"/>
              </w:rPr>
              <w:t>单</w:t>
            </w:r>
          </w:p>
          <w:p>
            <w:pPr>
              <w:widowControl/>
              <w:spacing w:line="520" w:lineRule="exact"/>
              <w:jc w:val="center"/>
              <w:rPr>
                <w:rFonts w:ascii="宋体" w:hAnsi="宋体" w:cs="宋体"/>
                <w:kern w:val="0"/>
                <w:sz w:val="20"/>
                <w:szCs w:val="20"/>
              </w:rPr>
            </w:pPr>
            <w:r>
              <w:rPr>
                <w:rFonts w:hint="eastAsia" w:ascii="宋体" w:hAnsi="宋体" w:cs="宋体"/>
                <w:kern w:val="0"/>
                <w:sz w:val="20"/>
                <w:szCs w:val="20"/>
              </w:rPr>
              <w:t>位</w:t>
            </w: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机电科</w:t>
            </w:r>
          </w:p>
          <w:p>
            <w:pPr>
              <w:pStyle w:val="17"/>
            </w:pPr>
          </w:p>
          <w:p>
            <w:pPr>
              <w:pStyle w:val="17"/>
            </w:pPr>
          </w:p>
          <w:p>
            <w:pPr>
              <w:pStyle w:val="42"/>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综机科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370" w:type="dxa"/>
            <w:vMerge w:val="restart"/>
            <w:tcBorders>
              <w:top w:val="nil"/>
              <w:left w:val="nil"/>
              <w:right w:val="nil"/>
            </w:tcBorders>
            <w:vAlign w:val="center"/>
          </w:tcPr>
          <w:p>
            <w:pPr>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single" w:color="auto" w:sz="4" w:space="0"/>
              <w:right w:val="nil"/>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single" w:color="auto" w:sz="4" w:space="0"/>
              <w:right w:val="nil"/>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73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370" w:type="dxa"/>
            <w:vMerge w:val="continue"/>
            <w:tcBorders>
              <w:left w:val="nil"/>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809" w:type="dxa"/>
            <w:tcBorders>
              <w:top w:val="nil"/>
              <w:left w:val="nil"/>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办公室</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370" w:type="dxa"/>
            <w:tcBorders>
              <w:top w:val="single" w:color="auto" w:sz="4" w:space="0"/>
              <w:left w:val="nil"/>
              <w:bottom w:val="nil"/>
              <w:right w:val="single" w:color="auto" w:sz="4" w:space="0"/>
            </w:tcBorders>
            <w:vAlign w:val="center"/>
          </w:tcPr>
          <w:p>
            <w:pPr>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color w:val="FF0000"/>
                <w:kern w:val="0"/>
                <w:sz w:val="20"/>
                <w:szCs w:val="20"/>
              </w:rPr>
            </w:pPr>
            <w:r>
              <w:rPr>
                <w:rFonts w:hint="eastAsia" w:ascii="宋体" w:hAnsi="宋体" w:cs="宋体"/>
                <w:color w:val="FF0000"/>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政工科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财务科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工 会</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供应科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工资科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159"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61"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nil"/>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261"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single" w:color="auto" w:sz="4" w:space="0"/>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370"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809" w:type="dxa"/>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r>
              <w:rPr>
                <w:rFonts w:hint="eastAsia" w:ascii="宋体" w:hAnsi="宋体" w:cs="宋体"/>
                <w:kern w:val="0"/>
                <w:sz w:val="20"/>
                <w:szCs w:val="20"/>
              </w:rPr>
              <w:t>　</w:t>
            </w:r>
          </w:p>
        </w:tc>
        <w:tc>
          <w:tcPr>
            <w:tcW w:w="2358" w:type="dxa"/>
            <w:vMerge w:val="restart"/>
            <w:tcBorders>
              <w:top w:val="nil"/>
              <w:left w:val="single" w:color="auto" w:sz="4" w:space="0"/>
              <w:bottom w:val="single" w:color="auto" w:sz="4" w:space="0"/>
              <w:right w:val="single" w:color="auto" w:sz="4" w:space="0"/>
            </w:tcBorders>
            <w:vAlign w:val="center"/>
          </w:tcPr>
          <w:p>
            <w:pPr>
              <w:widowControl/>
              <w:spacing w:line="520" w:lineRule="exact"/>
              <w:jc w:val="center"/>
              <w:rPr>
                <w:rFonts w:ascii="宋体" w:hAnsi="宋体" w:cs="宋体"/>
                <w:kern w:val="0"/>
                <w:sz w:val="20"/>
                <w:szCs w:val="20"/>
              </w:rPr>
            </w:pPr>
            <w:r>
              <w:rPr>
                <w:rFonts w:hint="eastAsia" w:ascii="宋体" w:hAnsi="宋体" w:cs="宋体"/>
                <w:kern w:val="0"/>
                <w:sz w:val="20"/>
                <w:szCs w:val="20"/>
              </w:rPr>
              <w:t>总务科</w:t>
            </w:r>
          </w:p>
        </w:tc>
      </w:tr>
      <w:tr>
        <w:tblPrEx>
          <w:tblCellMar>
            <w:top w:w="0" w:type="dxa"/>
            <w:left w:w="108" w:type="dxa"/>
            <w:bottom w:w="0" w:type="dxa"/>
            <w:right w:w="108" w:type="dxa"/>
          </w:tblCellMar>
        </w:tblPrEx>
        <w:trPr>
          <w:trHeight w:val="261"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79" w:type="dxa"/>
            <w:gridSpan w:val="2"/>
            <w:vMerge w:val="restart"/>
            <w:tcBorders>
              <w:top w:val="nil"/>
              <w:left w:val="nil"/>
              <w:right w:val="single" w:color="auto" w:sz="4" w:space="0"/>
            </w:tcBorders>
            <w:vAlign w:val="center"/>
          </w:tcPr>
          <w:p>
            <w:pPr>
              <w:widowControl/>
              <w:spacing w:line="520" w:lineRule="exact"/>
              <w:jc w:val="left"/>
              <w:rPr>
                <w:rFonts w:ascii="宋体" w:hAnsi="宋体" w:cs="宋体"/>
                <w:kern w:val="0"/>
                <w:sz w:val="20"/>
                <w:szCs w:val="20"/>
              </w:rPr>
            </w:pPr>
          </w:p>
        </w:tc>
        <w:tc>
          <w:tcPr>
            <w:tcW w:w="2358" w:type="dxa"/>
            <w:vMerge w:val="continue"/>
            <w:tcBorders>
              <w:top w:val="nil"/>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r>
      <w:tr>
        <w:tblPrEx>
          <w:tblCellMar>
            <w:top w:w="0" w:type="dxa"/>
            <w:left w:w="108" w:type="dxa"/>
            <w:bottom w:w="0" w:type="dxa"/>
            <w:right w:w="108" w:type="dxa"/>
          </w:tblCellMar>
        </w:tblPrEx>
        <w:trPr>
          <w:trHeight w:val="490"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79" w:type="dxa"/>
            <w:gridSpan w:val="2"/>
            <w:vMerge w:val="continue"/>
            <w:tcBorders>
              <w:top w:val="nil"/>
              <w:left w:val="nil"/>
              <w:right w:val="single" w:color="auto" w:sz="4" w:space="0"/>
            </w:tcBorders>
            <w:vAlign w:val="center"/>
          </w:tcPr>
          <w:p>
            <w:pPr>
              <w:widowControl/>
              <w:spacing w:line="520" w:lineRule="exact"/>
              <w:jc w:val="left"/>
              <w:rPr>
                <w:rFonts w:ascii="宋体" w:hAnsi="宋体" w:cs="宋体"/>
                <w:kern w:val="0"/>
                <w:sz w:val="20"/>
                <w:szCs w:val="20"/>
              </w:rPr>
            </w:pPr>
          </w:p>
        </w:tc>
        <w:tc>
          <w:tcPr>
            <w:tcW w:w="2358" w:type="dxa"/>
            <w:tcBorders>
              <w:top w:val="nil"/>
              <w:left w:val="single" w:color="auto" w:sz="4" w:space="0"/>
              <w:bottom w:val="single" w:color="auto" w:sz="4" w:space="0"/>
              <w:right w:val="single" w:color="auto" w:sz="4" w:space="0"/>
            </w:tcBorders>
            <w:vAlign w:val="center"/>
          </w:tcPr>
          <w:p>
            <w:pPr>
              <w:widowControl/>
              <w:spacing w:line="520" w:lineRule="exact"/>
              <w:ind w:firstLine="800" w:firstLineChars="400"/>
              <w:jc w:val="left"/>
              <w:rPr>
                <w:rFonts w:ascii="宋体" w:hAnsi="宋体" w:cs="宋体"/>
                <w:kern w:val="0"/>
                <w:sz w:val="20"/>
                <w:szCs w:val="20"/>
              </w:rPr>
            </w:pPr>
            <w:r>
              <w:rPr>
                <w:rFonts w:hint="eastAsia" w:ascii="宋体" w:hAnsi="宋体" w:cs="宋体"/>
                <w:kern w:val="0"/>
                <w:sz w:val="20"/>
                <w:szCs w:val="20"/>
              </w:rPr>
              <w:t>保卫科</w:t>
            </w:r>
          </w:p>
        </w:tc>
      </w:tr>
      <w:tr>
        <w:tblPrEx>
          <w:tblCellMar>
            <w:top w:w="0" w:type="dxa"/>
            <w:left w:w="108" w:type="dxa"/>
            <w:bottom w:w="0" w:type="dxa"/>
            <w:right w:w="108" w:type="dxa"/>
          </w:tblCellMar>
        </w:tblPrEx>
        <w:trPr>
          <w:trHeight w:val="520"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79" w:type="dxa"/>
            <w:gridSpan w:val="2"/>
            <w:vMerge w:val="continue"/>
            <w:tcBorders>
              <w:top w:val="nil"/>
              <w:left w:val="nil"/>
              <w:right w:val="single" w:color="auto" w:sz="4" w:space="0"/>
            </w:tcBorders>
            <w:vAlign w:val="center"/>
          </w:tcPr>
          <w:p>
            <w:pPr>
              <w:widowControl/>
              <w:spacing w:line="520" w:lineRule="exact"/>
              <w:jc w:val="left"/>
              <w:rPr>
                <w:rFonts w:ascii="宋体" w:hAnsi="宋体" w:cs="宋体"/>
                <w:kern w:val="0"/>
                <w:sz w:val="20"/>
                <w:szCs w:val="20"/>
              </w:rPr>
            </w:pPr>
          </w:p>
        </w:tc>
        <w:tc>
          <w:tcPr>
            <w:tcW w:w="2358" w:type="dxa"/>
            <w:tcBorders>
              <w:top w:val="nil"/>
              <w:left w:val="single" w:color="auto" w:sz="4" w:space="0"/>
              <w:bottom w:val="single" w:color="auto" w:sz="4" w:space="0"/>
              <w:right w:val="single" w:color="auto" w:sz="4" w:space="0"/>
            </w:tcBorders>
            <w:vAlign w:val="center"/>
          </w:tcPr>
          <w:p>
            <w:pPr>
              <w:widowControl/>
              <w:spacing w:line="520" w:lineRule="exact"/>
              <w:ind w:firstLine="800" w:firstLineChars="400"/>
              <w:jc w:val="left"/>
              <w:rPr>
                <w:rFonts w:ascii="宋体" w:hAnsi="宋体" w:cs="宋体"/>
                <w:kern w:val="0"/>
                <w:sz w:val="20"/>
                <w:szCs w:val="20"/>
              </w:rPr>
            </w:pPr>
            <w:r>
              <w:rPr>
                <w:rFonts w:hint="eastAsia" w:ascii="宋体" w:hAnsi="宋体" w:cs="宋体"/>
                <w:kern w:val="0"/>
                <w:sz w:val="20"/>
                <w:szCs w:val="20"/>
              </w:rPr>
              <w:t>矿医院</w:t>
            </w:r>
          </w:p>
        </w:tc>
      </w:tr>
      <w:tr>
        <w:tblPrEx>
          <w:tblCellMar>
            <w:top w:w="0" w:type="dxa"/>
            <w:left w:w="108" w:type="dxa"/>
            <w:bottom w:w="0" w:type="dxa"/>
            <w:right w:w="108" w:type="dxa"/>
          </w:tblCellMar>
        </w:tblPrEx>
        <w:trPr>
          <w:trHeight w:val="520"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79" w:type="dxa"/>
            <w:gridSpan w:val="2"/>
            <w:vMerge w:val="continue"/>
            <w:tcBorders>
              <w:top w:val="nil"/>
              <w:left w:val="nil"/>
              <w:right w:val="single" w:color="auto" w:sz="4" w:space="0"/>
            </w:tcBorders>
            <w:vAlign w:val="center"/>
          </w:tcPr>
          <w:p>
            <w:pPr>
              <w:widowControl/>
              <w:spacing w:line="520" w:lineRule="exact"/>
              <w:jc w:val="left"/>
              <w:rPr>
                <w:rFonts w:ascii="宋体" w:hAnsi="宋体" w:cs="宋体"/>
                <w:kern w:val="0"/>
                <w:sz w:val="20"/>
                <w:szCs w:val="20"/>
              </w:rPr>
            </w:pPr>
          </w:p>
        </w:tc>
        <w:tc>
          <w:tcPr>
            <w:tcW w:w="2358" w:type="dxa"/>
            <w:tcBorders>
              <w:top w:val="nil"/>
              <w:left w:val="single" w:color="auto" w:sz="4" w:space="0"/>
              <w:bottom w:val="single" w:color="auto" w:sz="4" w:space="0"/>
              <w:right w:val="single" w:color="auto" w:sz="4" w:space="0"/>
            </w:tcBorders>
            <w:vAlign w:val="center"/>
          </w:tcPr>
          <w:p>
            <w:pPr>
              <w:widowControl/>
              <w:spacing w:line="520" w:lineRule="exact"/>
              <w:ind w:firstLine="800" w:firstLineChars="400"/>
              <w:jc w:val="left"/>
              <w:rPr>
                <w:rFonts w:ascii="宋体" w:hAnsi="宋体" w:cs="宋体"/>
                <w:kern w:val="0"/>
                <w:sz w:val="20"/>
                <w:szCs w:val="20"/>
              </w:rPr>
            </w:pPr>
            <w:r>
              <w:rPr>
                <w:rFonts w:hint="eastAsia" w:ascii="宋体" w:hAnsi="宋体" w:cs="宋体"/>
                <w:kern w:val="0"/>
                <w:sz w:val="20"/>
                <w:szCs w:val="20"/>
              </w:rPr>
              <w:t xml:space="preserve">兼职救护队  </w:t>
            </w:r>
          </w:p>
        </w:tc>
      </w:tr>
      <w:tr>
        <w:tblPrEx>
          <w:tblCellMar>
            <w:top w:w="0" w:type="dxa"/>
            <w:left w:w="108" w:type="dxa"/>
            <w:bottom w:w="0" w:type="dxa"/>
            <w:right w:w="108" w:type="dxa"/>
          </w:tblCellMar>
        </w:tblPrEx>
        <w:trPr>
          <w:trHeight w:val="520"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79" w:type="dxa"/>
            <w:gridSpan w:val="2"/>
            <w:vMerge w:val="continue"/>
            <w:tcBorders>
              <w:top w:val="nil"/>
              <w:left w:val="nil"/>
              <w:right w:val="single" w:color="auto" w:sz="4" w:space="0"/>
            </w:tcBorders>
            <w:vAlign w:val="center"/>
          </w:tcPr>
          <w:p>
            <w:pPr>
              <w:widowControl/>
              <w:spacing w:line="520" w:lineRule="exact"/>
              <w:jc w:val="left"/>
              <w:rPr>
                <w:rFonts w:ascii="宋体" w:hAnsi="宋体" w:cs="宋体"/>
                <w:kern w:val="0"/>
                <w:sz w:val="20"/>
                <w:szCs w:val="20"/>
              </w:rPr>
            </w:pPr>
          </w:p>
        </w:tc>
        <w:tc>
          <w:tcPr>
            <w:tcW w:w="2358" w:type="dxa"/>
            <w:tcBorders>
              <w:top w:val="nil"/>
              <w:left w:val="single" w:color="auto" w:sz="4" w:space="0"/>
              <w:bottom w:val="single" w:color="auto" w:sz="4" w:space="0"/>
              <w:right w:val="single" w:color="auto" w:sz="4" w:space="0"/>
            </w:tcBorders>
            <w:vAlign w:val="center"/>
          </w:tcPr>
          <w:p>
            <w:pPr>
              <w:widowControl/>
              <w:spacing w:line="520" w:lineRule="exact"/>
              <w:ind w:firstLine="800" w:firstLineChars="400"/>
              <w:jc w:val="left"/>
              <w:rPr>
                <w:rFonts w:ascii="宋体" w:hAnsi="宋体" w:cs="宋体"/>
                <w:kern w:val="0"/>
                <w:sz w:val="20"/>
                <w:szCs w:val="20"/>
              </w:rPr>
            </w:pPr>
            <w:r>
              <w:rPr>
                <w:rFonts w:ascii="宋体" w:hAnsi="宋体" w:cs="宋体"/>
                <w:kern w:val="0"/>
                <w:sz w:val="20"/>
                <w:szCs w:val="20"/>
              </w:rPr>
              <w:t>计量科</w:t>
            </w:r>
          </w:p>
        </w:tc>
      </w:tr>
      <w:tr>
        <w:tblPrEx>
          <w:tblCellMar>
            <w:top w:w="0" w:type="dxa"/>
            <w:left w:w="108" w:type="dxa"/>
            <w:bottom w:w="0" w:type="dxa"/>
            <w:right w:w="108" w:type="dxa"/>
          </w:tblCellMar>
        </w:tblPrEx>
        <w:trPr>
          <w:trHeight w:val="520"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79" w:type="dxa"/>
            <w:gridSpan w:val="2"/>
            <w:vMerge w:val="continue"/>
            <w:tcBorders>
              <w:top w:val="nil"/>
              <w:left w:val="nil"/>
              <w:right w:val="single" w:color="auto" w:sz="4" w:space="0"/>
            </w:tcBorders>
            <w:vAlign w:val="center"/>
          </w:tcPr>
          <w:p>
            <w:pPr>
              <w:widowControl/>
              <w:spacing w:line="520" w:lineRule="exact"/>
              <w:jc w:val="left"/>
              <w:rPr>
                <w:rFonts w:ascii="宋体" w:hAnsi="宋体" w:cs="宋体"/>
                <w:kern w:val="0"/>
                <w:sz w:val="20"/>
                <w:szCs w:val="20"/>
              </w:rPr>
            </w:pPr>
          </w:p>
        </w:tc>
        <w:tc>
          <w:tcPr>
            <w:tcW w:w="2358" w:type="dxa"/>
            <w:tcBorders>
              <w:top w:val="nil"/>
              <w:left w:val="single" w:color="auto" w:sz="4" w:space="0"/>
              <w:bottom w:val="single" w:color="auto" w:sz="4" w:space="0"/>
              <w:right w:val="single" w:color="auto" w:sz="4" w:space="0"/>
            </w:tcBorders>
            <w:vAlign w:val="center"/>
          </w:tcPr>
          <w:p>
            <w:pPr>
              <w:widowControl/>
              <w:spacing w:line="520" w:lineRule="exact"/>
              <w:ind w:firstLine="800" w:firstLineChars="400"/>
              <w:jc w:val="left"/>
              <w:rPr>
                <w:rFonts w:ascii="宋体" w:hAnsi="宋体" w:cs="宋体"/>
                <w:kern w:val="0"/>
                <w:sz w:val="20"/>
                <w:szCs w:val="20"/>
              </w:rPr>
            </w:pPr>
            <w:r>
              <w:rPr>
                <w:rFonts w:hint="eastAsia" w:ascii="宋体" w:hAnsi="宋体" w:cs="宋体"/>
                <w:kern w:val="0"/>
                <w:sz w:val="20"/>
                <w:szCs w:val="20"/>
              </w:rPr>
              <w:t xml:space="preserve">各工区  </w:t>
            </w:r>
          </w:p>
        </w:tc>
      </w:tr>
      <w:tr>
        <w:tblPrEx>
          <w:tblCellMar>
            <w:top w:w="0" w:type="dxa"/>
            <w:left w:w="108" w:type="dxa"/>
            <w:bottom w:w="0" w:type="dxa"/>
            <w:right w:w="108" w:type="dxa"/>
          </w:tblCellMar>
        </w:tblPrEx>
        <w:trPr>
          <w:trHeight w:val="90" w:hRule="exact"/>
        </w:trPr>
        <w:tc>
          <w:tcPr>
            <w:tcW w:w="1123" w:type="dxa"/>
            <w:tcBorders>
              <w:top w:val="nil"/>
              <w:left w:val="nil"/>
              <w:bottom w:val="nil"/>
              <w:right w:val="single" w:color="auto" w:sz="4" w:space="0"/>
            </w:tcBorders>
            <w:vAlign w:val="center"/>
          </w:tcPr>
          <w:p>
            <w:pPr>
              <w:widowControl/>
              <w:spacing w:line="520" w:lineRule="exact"/>
              <w:jc w:val="left"/>
              <w:rPr>
                <w:rFonts w:ascii="宋体" w:hAnsi="宋体" w:cs="宋体"/>
                <w:kern w:val="0"/>
                <w:sz w:val="20"/>
                <w:szCs w:val="20"/>
              </w:rPr>
            </w:pPr>
          </w:p>
        </w:tc>
        <w:tc>
          <w:tcPr>
            <w:tcW w:w="1206" w:type="dxa"/>
            <w:vMerge w:val="continue"/>
            <w:tcBorders>
              <w:left w:val="single" w:color="auto" w:sz="4" w:space="0"/>
              <w:bottom w:val="single" w:color="auto" w:sz="4" w:space="0"/>
              <w:right w:val="single" w:color="auto" w:sz="4" w:space="0"/>
            </w:tcBorders>
            <w:vAlign w:val="center"/>
          </w:tcPr>
          <w:p>
            <w:pPr>
              <w:widowControl/>
              <w:spacing w:line="520" w:lineRule="exact"/>
              <w:jc w:val="left"/>
              <w:rPr>
                <w:rFonts w:ascii="宋体" w:hAnsi="宋体" w:cs="宋体"/>
                <w:kern w:val="0"/>
                <w:sz w:val="20"/>
                <w:szCs w:val="20"/>
              </w:rPr>
            </w:pPr>
          </w:p>
        </w:tc>
        <w:tc>
          <w:tcPr>
            <w:tcW w:w="488" w:type="dxa"/>
            <w:tcBorders>
              <w:top w:val="nil"/>
              <w:left w:val="single" w:color="auto" w:sz="4" w:space="0"/>
              <w:bottom w:val="nil"/>
              <w:right w:val="nil"/>
            </w:tcBorders>
            <w:vAlign w:val="center"/>
          </w:tcPr>
          <w:p>
            <w:pPr>
              <w:widowControl/>
              <w:spacing w:line="520" w:lineRule="exact"/>
              <w:jc w:val="left"/>
              <w:rPr>
                <w:rFonts w:ascii="宋体" w:hAnsi="宋体" w:cs="宋体"/>
                <w:kern w:val="0"/>
                <w:sz w:val="20"/>
                <w:szCs w:val="20"/>
              </w:rPr>
            </w:pPr>
          </w:p>
        </w:tc>
        <w:tc>
          <w:tcPr>
            <w:tcW w:w="1159"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461"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737" w:type="dxa"/>
            <w:tcBorders>
              <w:top w:val="nil"/>
              <w:left w:val="nil"/>
              <w:bottom w:val="nil"/>
              <w:right w:val="nil"/>
            </w:tcBorders>
            <w:vAlign w:val="center"/>
          </w:tcPr>
          <w:p>
            <w:pPr>
              <w:widowControl/>
              <w:spacing w:line="520" w:lineRule="exact"/>
              <w:jc w:val="left"/>
              <w:rPr>
                <w:rFonts w:ascii="宋体" w:hAnsi="宋体" w:cs="宋体"/>
                <w:kern w:val="0"/>
                <w:sz w:val="20"/>
                <w:szCs w:val="20"/>
              </w:rPr>
            </w:pPr>
          </w:p>
        </w:tc>
        <w:tc>
          <w:tcPr>
            <w:tcW w:w="1179" w:type="dxa"/>
            <w:gridSpan w:val="2"/>
            <w:vMerge w:val="continue"/>
            <w:tcBorders>
              <w:left w:val="nil"/>
            </w:tcBorders>
            <w:vAlign w:val="center"/>
          </w:tcPr>
          <w:p>
            <w:pPr>
              <w:spacing w:line="520" w:lineRule="exact"/>
              <w:jc w:val="left"/>
              <w:rPr>
                <w:rFonts w:ascii="宋体" w:hAnsi="宋体" w:cs="宋体"/>
                <w:kern w:val="0"/>
                <w:sz w:val="20"/>
                <w:szCs w:val="20"/>
              </w:rPr>
            </w:pPr>
          </w:p>
        </w:tc>
        <w:tc>
          <w:tcPr>
            <w:tcW w:w="2358" w:type="dxa"/>
            <w:tcBorders>
              <w:top w:val="nil"/>
            </w:tcBorders>
            <w:vAlign w:val="center"/>
          </w:tcPr>
          <w:p>
            <w:pPr>
              <w:spacing w:line="520" w:lineRule="exact"/>
              <w:jc w:val="center"/>
              <w:rPr>
                <w:rFonts w:ascii="宋体" w:hAnsi="宋体" w:cs="宋体"/>
                <w:kern w:val="0"/>
                <w:sz w:val="20"/>
                <w:szCs w:val="20"/>
              </w:rPr>
            </w:pPr>
          </w:p>
        </w:tc>
      </w:tr>
    </w:tbl>
    <w:p>
      <w:pPr>
        <w:widowControl/>
        <w:spacing w:line="560" w:lineRule="exact"/>
        <w:ind w:firstLine="640" w:firstLineChars="200"/>
        <w:jc w:val="left"/>
        <w:rPr>
          <w:rFonts w:ascii="仿宋_GB2312" w:eastAsia="仿宋_GB2312"/>
          <w:sz w:val="32"/>
          <w:szCs w:val="32"/>
        </w:rPr>
      </w:pPr>
      <w:bookmarkStart w:id="303" w:name="RANGE!B1:K38"/>
      <w:bookmarkEnd w:id="303"/>
    </w:p>
    <w:p>
      <w:pPr>
        <w:widowControl/>
        <w:spacing w:line="500" w:lineRule="exact"/>
        <w:jc w:val="left"/>
        <w:rPr>
          <w:rFonts w:ascii="仿宋_GB2312" w:eastAsia="仿宋_GB2312"/>
          <w:sz w:val="32"/>
          <w:szCs w:val="32"/>
        </w:rPr>
      </w:pPr>
    </w:p>
    <w:p>
      <w:pPr>
        <w:widowControl/>
        <w:spacing w:line="500" w:lineRule="exact"/>
        <w:jc w:val="left"/>
        <w:rPr>
          <w:rFonts w:ascii="楷体" w:hAnsi="楷体" w:eastAsia="楷体"/>
          <w:b/>
          <w:sz w:val="32"/>
          <w:szCs w:val="32"/>
        </w:rPr>
      </w:pPr>
      <w:r>
        <w:rPr>
          <w:rFonts w:hint="eastAsia" w:ascii="仿宋_GB2312" w:eastAsia="仿宋_GB2312"/>
          <w:b/>
          <w:sz w:val="32"/>
          <w:szCs w:val="32"/>
        </w:rPr>
        <w:t>附图5-2：崔庄煤矿生产安全事故应急救援指挥部</w:t>
      </w:r>
    </w:p>
    <w:p>
      <w:pPr>
        <w:adjustRightInd w:val="0"/>
        <w:snapToGrid w:val="0"/>
        <w:spacing w:line="520" w:lineRule="exact"/>
        <w:ind w:firstLine="600" w:firstLineChars="200"/>
        <w:jc w:val="left"/>
        <w:rPr>
          <w:rFonts w:ascii="仿宋_GB2312" w:hAnsi="宋体" w:eastAsia="仿宋_GB2312"/>
          <w:sz w:val="30"/>
          <w:szCs w:val="30"/>
        </w:rPr>
      </w:pPr>
      <w:r>
        <w:rPr>
          <w:rFonts w:ascii="仿宋_GB2312" w:hAnsi="宋体" w:eastAsia="仿宋_GB2312"/>
          <w:sz w:val="30"/>
          <w:szCs w:val="30"/>
        </w:rPr>
        <mc:AlternateContent>
          <mc:Choice Requires="wpg">
            <w:drawing>
              <wp:anchor distT="0" distB="0" distL="114300" distR="114300" simplePos="0" relativeHeight="251673600" behindDoc="0" locked="0" layoutInCell="1" allowOverlap="1">
                <wp:simplePos x="0" y="0"/>
                <wp:positionH relativeFrom="column">
                  <wp:posOffset>-245745</wp:posOffset>
                </wp:positionH>
                <wp:positionV relativeFrom="paragraph">
                  <wp:posOffset>56515</wp:posOffset>
                </wp:positionV>
                <wp:extent cx="5381625" cy="7007225"/>
                <wp:effectExtent l="4445" t="5080" r="5080" b="17145"/>
                <wp:wrapNone/>
                <wp:docPr id="156" name="Group 2730"/>
                <wp:cNvGraphicFramePr/>
                <a:graphic xmlns:a="http://schemas.openxmlformats.org/drawingml/2006/main">
                  <a:graphicData uri="http://schemas.microsoft.com/office/word/2010/wordprocessingGroup">
                    <wpg:wgp>
                      <wpg:cNvGrpSpPr/>
                      <wpg:grpSpPr>
                        <a:xfrm>
                          <a:off x="0" y="0"/>
                          <a:ext cx="5381625" cy="7007225"/>
                          <a:chOff x="0" y="0"/>
                          <a:chExt cx="9150" cy="14076"/>
                        </a:xfrm>
                      </wpg:grpSpPr>
                      <wps:wsp>
                        <wps:cNvPr id="89" name="Line 2731"/>
                        <wps:cNvSpPr/>
                        <wps:spPr>
                          <a:xfrm>
                            <a:off x="2670" y="12948"/>
                            <a:ext cx="315" cy="0"/>
                          </a:xfrm>
                          <a:prstGeom prst="flowChartProcess">
                            <a:avLst/>
                          </a:prstGeom>
                          <a:noFill/>
                          <a:ln w="9525" cap="flat" cmpd="sng">
                            <a:solidFill>
                              <a:srgbClr val="000000"/>
                            </a:solidFill>
                            <a:prstDash val="solid"/>
                            <a:miter/>
                            <a:headEnd type="none" w="med" len="med"/>
                            <a:tailEnd type="none" w="med" len="med"/>
                          </a:ln>
                        </wps:spPr>
                        <wps:bodyPr upright="1"/>
                      </wps:wsp>
                      <wps:wsp>
                        <wps:cNvPr id="90" name="Line 2732"/>
                        <wps:cNvSpPr/>
                        <wps:spPr>
                          <a:xfrm>
                            <a:off x="2670" y="11700"/>
                            <a:ext cx="360" cy="0"/>
                          </a:xfrm>
                          <a:prstGeom prst="flowChartProcess">
                            <a:avLst/>
                          </a:prstGeom>
                          <a:noFill/>
                          <a:ln w="9525" cap="flat" cmpd="sng">
                            <a:solidFill>
                              <a:srgbClr val="000000"/>
                            </a:solidFill>
                            <a:prstDash val="solid"/>
                            <a:miter/>
                            <a:headEnd type="none" w="med" len="med"/>
                            <a:tailEnd type="none" w="med" len="med"/>
                          </a:ln>
                        </wps:spPr>
                        <wps:bodyPr upright="1"/>
                      </wps:wsp>
                      <wpg:grpSp>
                        <wpg:cNvPr id="155" name="Group 2733"/>
                        <wpg:cNvGrpSpPr/>
                        <wpg:grpSpPr>
                          <a:xfrm>
                            <a:off x="0" y="0"/>
                            <a:ext cx="9150" cy="14076"/>
                            <a:chOff x="0" y="0"/>
                            <a:chExt cx="9150" cy="14076"/>
                          </a:xfrm>
                        </wpg:grpSpPr>
                        <wpg:grpSp>
                          <wpg:cNvPr id="95" name="Group 2734"/>
                          <wpg:cNvGrpSpPr/>
                          <wpg:grpSpPr>
                            <a:xfrm>
                              <a:off x="1050" y="0"/>
                              <a:ext cx="8100" cy="8112"/>
                              <a:chOff x="0" y="0"/>
                              <a:chExt cx="8100" cy="8112"/>
                            </a:xfrm>
                          </wpg:grpSpPr>
                          <wps:wsp>
                            <wps:cNvPr id="91" name="Rectangle 2735"/>
                            <wps:cNvSpPr/>
                            <wps:spPr>
                              <a:xfrm>
                                <a:off x="0" y="5148"/>
                                <a:ext cx="1365" cy="296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rPr>
                                      <w:rFonts w:ascii="仿宋_GB2312" w:eastAsia="仿宋_GB2312"/>
                                      <w:sz w:val="18"/>
                                      <w:szCs w:val="18"/>
                                    </w:rPr>
                                  </w:pPr>
                                  <w:r>
                                    <w:rPr>
                                      <w:rFonts w:hint="eastAsia" w:ascii="仿宋_GB2312" w:eastAsia="仿宋_GB2312"/>
                                      <w:sz w:val="18"/>
                                      <w:szCs w:val="18"/>
                                    </w:rPr>
                                    <w:t>总指挥：</w:t>
                                  </w:r>
                                </w:p>
                                <w:p>
                                  <w:pPr>
                                    <w:spacing w:line="240" w:lineRule="exact"/>
                                    <w:rPr>
                                      <w:rFonts w:ascii="仿宋_GB2312" w:eastAsia="仿宋_GB2312"/>
                                      <w:sz w:val="18"/>
                                      <w:szCs w:val="18"/>
                                    </w:rPr>
                                  </w:pPr>
                                  <w:r>
                                    <w:rPr>
                                      <w:rFonts w:hint="eastAsia" w:ascii="仿宋_GB2312" w:eastAsia="仿宋_GB2312"/>
                                      <w:sz w:val="18"/>
                                      <w:szCs w:val="18"/>
                                    </w:rPr>
                                    <w:t>矿长</w:t>
                                  </w:r>
                                </w:p>
                                <w:p>
                                  <w:pPr>
                                    <w:spacing w:line="240" w:lineRule="exact"/>
                                    <w:rPr>
                                      <w:rFonts w:ascii="仿宋_GB2312" w:eastAsia="仿宋_GB2312"/>
                                      <w:sz w:val="18"/>
                                      <w:szCs w:val="18"/>
                                    </w:rPr>
                                  </w:pPr>
                                  <w:r>
                                    <w:rPr>
                                      <w:rFonts w:hint="eastAsia" w:ascii="仿宋_GB2312" w:eastAsia="仿宋_GB2312"/>
                                      <w:sz w:val="18"/>
                                      <w:szCs w:val="18"/>
                                    </w:rPr>
                                    <w:t>副总指挥：党委书记、党委副书记、总工程师、各分管矿长、各副总工</w:t>
                                  </w:r>
                                </w:p>
                              </w:txbxContent>
                            </wps:txbx>
                            <wps:bodyPr upright="1"/>
                          </wps:wsp>
                          <wps:wsp>
                            <wps:cNvPr id="92" name="Rectangle 2736"/>
                            <wps:cNvSpPr/>
                            <wps:spPr>
                              <a:xfrm>
                                <a:off x="1980" y="156"/>
                                <a:ext cx="1575" cy="62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00" w:lineRule="exact"/>
                                    <w:rPr>
                                      <w:rFonts w:ascii="仿宋_GB2312" w:eastAsia="仿宋_GB2312"/>
                                      <w:sz w:val="18"/>
                                      <w:szCs w:val="18"/>
                                    </w:rPr>
                                  </w:pPr>
                                  <w:r>
                                    <w:rPr>
                                      <w:rFonts w:hint="eastAsia" w:ascii="仿宋_GB2312" w:eastAsia="仿宋_GB2312"/>
                                      <w:sz w:val="18"/>
                                      <w:szCs w:val="18"/>
                                    </w:rPr>
                                    <w:t>抢险救灾组</w:t>
                                  </w:r>
                                </w:p>
                              </w:txbxContent>
                            </wps:txbx>
                            <wps:bodyPr upright="1"/>
                          </wps:wsp>
                          <wps:wsp>
                            <wps:cNvPr id="93" name="Rectangle 2737"/>
                            <wps:cNvSpPr/>
                            <wps:spPr>
                              <a:xfrm>
                                <a:off x="3780" y="0"/>
                                <a:ext cx="1440" cy="140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00" w:lineRule="exact"/>
                                    <w:rPr>
                                      <w:rFonts w:ascii="仿宋_GB2312" w:eastAsia="仿宋_GB2312"/>
                                      <w:szCs w:val="21"/>
                                    </w:rPr>
                                  </w:pPr>
                                  <w:r>
                                    <w:rPr>
                                      <w:rFonts w:hint="eastAsia" w:ascii="仿宋_GB2312" w:eastAsia="仿宋_GB2312"/>
                                      <w:sz w:val="18"/>
                                      <w:szCs w:val="18"/>
                                    </w:rPr>
                                    <w:t>救护队、调度指挥中心、安全科、机电科、通防科等</w:t>
                                  </w:r>
                                </w:p>
                              </w:txbxContent>
                            </wps:txbx>
                            <wps:bodyPr upright="1"/>
                          </wps:wsp>
                          <wps:wsp>
                            <wps:cNvPr id="94" name="Rectangle 2738"/>
                            <wps:cNvSpPr/>
                            <wps:spPr>
                              <a:xfrm>
                                <a:off x="5400" y="0"/>
                                <a:ext cx="2700" cy="161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180" w:lineRule="exact"/>
                                    <w:ind w:firstLine="180" w:firstLineChars="100"/>
                                    <w:jc w:val="left"/>
                                    <w:rPr>
                                      <w:rFonts w:ascii="仿宋_GB2312" w:eastAsia="仿宋_GB2312"/>
                                      <w:sz w:val="18"/>
                                      <w:szCs w:val="18"/>
                                    </w:rPr>
                                  </w:pPr>
                                  <w:r>
                                    <w:rPr>
                                      <w:rFonts w:hint="eastAsia" w:ascii="仿宋_GB2312" w:eastAsia="仿宋_GB2312"/>
                                      <w:sz w:val="18"/>
                                      <w:szCs w:val="18"/>
                                    </w:rPr>
                                    <w:t>由生产矿长任组长、救护队长任副组长，救护队员及应急救援指挥部紧急调集的有关单位人员组成，具体负责实施指挥部制定的抢险救灾方案和安全技术措施。</w:t>
                                  </w:r>
                                </w:p>
                                <w:p>
                                  <w:pPr>
                                    <w:adjustRightInd w:val="0"/>
                                    <w:snapToGrid w:val="0"/>
                                    <w:spacing w:line="240" w:lineRule="exact"/>
                                    <w:rPr>
                                      <w:rFonts w:ascii="仿宋_GB2312" w:eastAsia="仿宋_GB2312"/>
                                      <w:sz w:val="18"/>
                                      <w:szCs w:val="18"/>
                                    </w:rPr>
                                  </w:pPr>
                                </w:p>
                              </w:txbxContent>
                            </wps:txbx>
                            <wps:bodyPr upright="1"/>
                          </wps:wsp>
                        </wpg:grpSp>
                        <wpg:grpSp>
                          <wpg:cNvPr id="154" name="Group 2739"/>
                          <wpg:cNvGrpSpPr/>
                          <wpg:grpSpPr>
                            <a:xfrm>
                              <a:off x="0" y="468"/>
                              <a:ext cx="9150" cy="13608"/>
                              <a:chOff x="0" y="0"/>
                              <a:chExt cx="9150" cy="13608"/>
                            </a:xfrm>
                          </wpg:grpSpPr>
                          <wps:wsp>
                            <wps:cNvPr id="96" name="Line 2740"/>
                            <wps:cNvSpPr/>
                            <wps:spPr>
                              <a:xfrm>
                                <a:off x="2490" y="5928"/>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97" name="Line 2741"/>
                            <wps:cNvSpPr/>
                            <wps:spPr>
                              <a:xfrm>
                                <a:off x="2715" y="1917"/>
                                <a:ext cx="315" cy="0"/>
                              </a:xfrm>
                              <a:prstGeom prst="flowChartProcess">
                                <a:avLst/>
                              </a:prstGeom>
                              <a:noFill/>
                              <a:ln w="9525" cap="flat" cmpd="sng">
                                <a:solidFill>
                                  <a:srgbClr val="000000"/>
                                </a:solidFill>
                                <a:prstDash val="solid"/>
                                <a:miter/>
                                <a:headEnd type="none" w="med" len="med"/>
                                <a:tailEnd type="none" w="med" len="med"/>
                              </a:ln>
                            </wps:spPr>
                            <wps:bodyPr upright="1"/>
                          </wps:wsp>
                          <wps:wsp>
                            <wps:cNvPr id="98" name="Line 2742"/>
                            <wps:cNvSpPr/>
                            <wps:spPr>
                              <a:xfrm>
                                <a:off x="2670" y="5304"/>
                                <a:ext cx="315" cy="0"/>
                              </a:xfrm>
                              <a:prstGeom prst="flowChartProcess">
                                <a:avLst/>
                              </a:prstGeom>
                              <a:noFill/>
                              <a:ln w="9525" cap="flat" cmpd="sng">
                                <a:solidFill>
                                  <a:srgbClr val="000000"/>
                                </a:solidFill>
                                <a:prstDash val="solid"/>
                                <a:miter/>
                                <a:headEnd type="none" w="med" len="med"/>
                                <a:tailEnd type="none" w="med" len="med"/>
                              </a:ln>
                            </wps:spPr>
                            <wps:bodyPr upright="1"/>
                          </wps:wsp>
                          <wps:wsp>
                            <wps:cNvPr id="99" name="Line 2743"/>
                            <wps:cNvSpPr/>
                            <wps:spPr>
                              <a:xfrm>
                                <a:off x="2670" y="6240"/>
                                <a:ext cx="315" cy="0"/>
                              </a:xfrm>
                              <a:prstGeom prst="flowChartProcess">
                                <a:avLst/>
                              </a:prstGeom>
                              <a:noFill/>
                              <a:ln w="9525" cap="flat" cmpd="sng">
                                <a:solidFill>
                                  <a:srgbClr val="000000"/>
                                </a:solidFill>
                                <a:prstDash val="solid"/>
                                <a:miter/>
                                <a:headEnd type="none" w="med" len="med"/>
                                <a:tailEnd type="none" w="med" len="med"/>
                              </a:ln>
                            </wps:spPr>
                            <wps:bodyPr upright="1"/>
                          </wps:wsp>
                          <wps:wsp>
                            <wps:cNvPr id="100" name="Line 2744"/>
                            <wps:cNvSpPr/>
                            <wps:spPr>
                              <a:xfrm>
                                <a:off x="2670" y="7956"/>
                                <a:ext cx="315" cy="0"/>
                              </a:xfrm>
                              <a:prstGeom prst="flowChartProcess">
                                <a:avLst/>
                              </a:prstGeom>
                              <a:noFill/>
                              <a:ln w="9525" cap="flat" cmpd="sng">
                                <a:solidFill>
                                  <a:srgbClr val="000000"/>
                                </a:solidFill>
                                <a:prstDash val="solid"/>
                                <a:miter/>
                                <a:headEnd type="none" w="med" len="med"/>
                                <a:tailEnd type="none" w="med" len="med"/>
                              </a:ln>
                            </wps:spPr>
                            <wps:bodyPr upright="1"/>
                          </wps:wsp>
                          <wps:wsp>
                            <wps:cNvPr id="101" name="Line 2745"/>
                            <wps:cNvSpPr/>
                            <wps:spPr>
                              <a:xfrm>
                                <a:off x="4650" y="1917"/>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02" name="Line 2746"/>
                            <wps:cNvSpPr/>
                            <wps:spPr>
                              <a:xfrm>
                                <a:off x="4650" y="5212"/>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03" name="Line 2747"/>
                            <wps:cNvSpPr/>
                            <wps:spPr>
                              <a:xfrm>
                                <a:off x="4650" y="6240"/>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04" name="Line 2748"/>
                            <wps:cNvSpPr/>
                            <wps:spPr>
                              <a:xfrm>
                                <a:off x="4650" y="7892"/>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05" name="Line 2749"/>
                            <wps:cNvSpPr/>
                            <wps:spPr>
                              <a:xfrm>
                                <a:off x="2670" y="0"/>
                                <a:ext cx="315" cy="0"/>
                              </a:xfrm>
                              <a:prstGeom prst="flowChartProcess">
                                <a:avLst/>
                              </a:prstGeom>
                              <a:noFill/>
                              <a:ln w="9525" cap="flat" cmpd="sng">
                                <a:solidFill>
                                  <a:srgbClr val="000000"/>
                                </a:solidFill>
                                <a:prstDash val="solid"/>
                                <a:miter/>
                                <a:headEnd type="none" w="med" len="med"/>
                                <a:tailEnd type="none" w="med" len="med"/>
                              </a:ln>
                            </wps:spPr>
                            <wps:bodyPr upright="1"/>
                          </wps:wsp>
                          <wps:wsp>
                            <wps:cNvPr id="106" name="Line 2750"/>
                            <wps:cNvSpPr/>
                            <wps:spPr>
                              <a:xfrm>
                                <a:off x="4650" y="0"/>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07" name="Line 2751"/>
                            <wps:cNvSpPr/>
                            <wps:spPr>
                              <a:xfrm>
                                <a:off x="4635" y="11182"/>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08" name="Line 2752"/>
                            <wps:cNvSpPr/>
                            <wps:spPr>
                              <a:xfrm>
                                <a:off x="4680" y="9622"/>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09" name="Line 2753"/>
                            <wps:cNvSpPr/>
                            <wps:spPr>
                              <a:xfrm>
                                <a:off x="2670" y="9516"/>
                                <a:ext cx="315" cy="0"/>
                              </a:xfrm>
                              <a:prstGeom prst="flowChartProcess">
                                <a:avLst/>
                              </a:prstGeom>
                              <a:noFill/>
                              <a:ln w="9525" cap="flat" cmpd="sng">
                                <a:solidFill>
                                  <a:srgbClr val="000000"/>
                                </a:solidFill>
                                <a:prstDash val="solid"/>
                                <a:miter/>
                                <a:headEnd type="none" w="med" len="med"/>
                                <a:tailEnd type="none" w="med" len="med"/>
                              </a:ln>
                            </wps:spPr>
                            <wps:bodyPr upright="1"/>
                          </wps:wsp>
                          <wps:wsp>
                            <wps:cNvPr id="110" name="Line 2754"/>
                            <wps:cNvSpPr/>
                            <wps:spPr>
                              <a:xfrm>
                                <a:off x="6270" y="0"/>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11" name="Line 2755"/>
                            <wps:cNvSpPr/>
                            <wps:spPr>
                              <a:xfrm>
                                <a:off x="6270" y="1917"/>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12" name="Line 2756"/>
                            <wps:cNvSpPr/>
                            <wps:spPr>
                              <a:xfrm>
                                <a:off x="6270" y="5112"/>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13" name="Line 2757"/>
                            <wps:cNvSpPr/>
                            <wps:spPr>
                              <a:xfrm>
                                <a:off x="870" y="5928"/>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14" name="Line 2758"/>
                            <wps:cNvSpPr/>
                            <wps:spPr>
                              <a:xfrm>
                                <a:off x="6270" y="6240"/>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15" name="Line 2759"/>
                            <wps:cNvSpPr/>
                            <wps:spPr>
                              <a:xfrm>
                                <a:off x="6270" y="7956"/>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16" name="Line 2760"/>
                            <wps:cNvSpPr/>
                            <wps:spPr>
                              <a:xfrm>
                                <a:off x="6270" y="9672"/>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17" name="Line 2761"/>
                            <wps:cNvSpPr/>
                            <wps:spPr>
                              <a:xfrm>
                                <a:off x="6270" y="11132"/>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18" name="Line 2762"/>
                            <wps:cNvSpPr/>
                            <wps:spPr>
                              <a:xfrm>
                                <a:off x="4650" y="12564"/>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19" name="Line 2763"/>
                            <wps:cNvSpPr/>
                            <wps:spPr>
                              <a:xfrm>
                                <a:off x="6270" y="12720"/>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20" name="Line 2764"/>
                            <wps:cNvSpPr/>
                            <wps:spPr>
                              <a:xfrm flipV="1">
                                <a:off x="1590" y="3076"/>
                                <a:ext cx="0" cy="1560"/>
                              </a:xfrm>
                              <a:prstGeom prst="flowChartProcess">
                                <a:avLst/>
                              </a:prstGeom>
                              <a:noFill/>
                              <a:ln w="9525" cap="flat" cmpd="sng">
                                <a:solidFill>
                                  <a:srgbClr val="000000"/>
                                </a:solidFill>
                                <a:prstDash val="solid"/>
                                <a:miter/>
                                <a:headEnd type="none" w="med" len="med"/>
                                <a:tailEnd type="none" w="med" len="med"/>
                              </a:ln>
                            </wps:spPr>
                            <wps:bodyPr upright="1"/>
                          </wps:wsp>
                          <wps:wsp>
                            <wps:cNvPr id="121" name="Line 2765"/>
                            <wps:cNvSpPr/>
                            <wps:spPr>
                              <a:xfrm flipV="1">
                                <a:off x="1590" y="7644"/>
                                <a:ext cx="0" cy="1204"/>
                              </a:xfrm>
                              <a:prstGeom prst="flowChartProcess">
                                <a:avLst/>
                              </a:prstGeom>
                              <a:noFill/>
                              <a:ln w="9525" cap="flat" cmpd="sng">
                                <a:solidFill>
                                  <a:srgbClr val="000000"/>
                                </a:solidFill>
                                <a:prstDash val="solid"/>
                                <a:miter/>
                                <a:headEnd type="none" w="med" len="med"/>
                                <a:tailEnd type="none" w="med" len="med"/>
                              </a:ln>
                            </wps:spPr>
                            <wps:bodyPr upright="1"/>
                          </wps:wsp>
                          <wps:wsp>
                            <wps:cNvPr id="122" name="Line 2766"/>
                            <wps:cNvSpPr/>
                            <wps:spPr>
                              <a:xfrm>
                                <a:off x="4710" y="3612"/>
                                <a:ext cx="180" cy="0"/>
                              </a:xfrm>
                              <a:prstGeom prst="flowChartProcess">
                                <a:avLst/>
                              </a:prstGeom>
                              <a:noFill/>
                              <a:ln w="9525" cap="flat" cmpd="sng">
                                <a:solidFill>
                                  <a:srgbClr val="000000"/>
                                </a:solidFill>
                                <a:prstDash val="solid"/>
                                <a:miter/>
                                <a:headEnd type="none" w="med" len="med"/>
                                <a:tailEnd type="triangle" w="med" len="med"/>
                              </a:ln>
                            </wps:spPr>
                            <wps:bodyPr upright="1"/>
                          </wps:wsp>
                          <wps:wsp>
                            <wps:cNvPr id="123" name="Line 2767"/>
                            <wps:cNvSpPr/>
                            <wps:spPr>
                              <a:xfrm>
                                <a:off x="2715" y="3537"/>
                                <a:ext cx="315" cy="0"/>
                              </a:xfrm>
                              <a:prstGeom prst="flowChartProcess">
                                <a:avLst/>
                              </a:prstGeom>
                              <a:noFill/>
                              <a:ln w="9525" cap="flat" cmpd="sng">
                                <a:solidFill>
                                  <a:srgbClr val="000000"/>
                                </a:solidFill>
                                <a:prstDash val="solid"/>
                                <a:miter/>
                                <a:headEnd type="none" w="med" len="med"/>
                                <a:tailEnd type="none" w="med" len="med"/>
                              </a:ln>
                            </wps:spPr>
                            <wps:bodyPr upright="1"/>
                          </wps:wsp>
                          <wpg:grpSp>
                            <wpg:cNvPr id="152" name="Group 2768"/>
                            <wpg:cNvGrpSpPr/>
                            <wpg:grpSpPr>
                              <a:xfrm>
                                <a:off x="0" y="0"/>
                                <a:ext cx="9150" cy="13608"/>
                                <a:chOff x="0" y="0"/>
                                <a:chExt cx="9150" cy="13608"/>
                              </a:xfrm>
                            </wpg:grpSpPr>
                            <wps:wsp>
                              <wps:cNvPr id="124" name="Rectangle 2769"/>
                              <wps:cNvSpPr/>
                              <wps:spPr>
                                <a:xfrm>
                                  <a:off x="0" y="3744"/>
                                  <a:ext cx="840" cy="43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pStyle w:val="17"/>
                                      <w:jc w:val="center"/>
                                      <w:rPr>
                                        <w:rFonts w:ascii="仿宋_GB2312" w:eastAsia="仿宋_GB2312"/>
                                        <w:sz w:val="18"/>
                                        <w:szCs w:val="18"/>
                                      </w:rPr>
                                    </w:pPr>
                                  </w:p>
                                  <w:p>
                                    <w:pPr>
                                      <w:pStyle w:val="17"/>
                                      <w:jc w:val="center"/>
                                      <w:rPr>
                                        <w:rFonts w:ascii="仿宋_GB2312" w:eastAsia="仿宋_GB2312"/>
                                        <w:sz w:val="18"/>
                                        <w:szCs w:val="18"/>
                                      </w:rPr>
                                    </w:pPr>
                                    <w:r>
                                      <w:rPr>
                                        <w:rFonts w:hint="eastAsia" w:ascii="仿宋_GB2312" w:eastAsia="仿宋_GB2312"/>
                                        <w:sz w:val="18"/>
                                        <w:szCs w:val="18"/>
                                      </w:rPr>
                                      <w:t>崔庄煤矿</w:t>
                                    </w:r>
                                  </w:p>
                                  <w:p>
                                    <w:pPr>
                                      <w:pStyle w:val="17"/>
                                      <w:jc w:val="center"/>
                                      <w:rPr>
                                        <w:rFonts w:ascii="仿宋_GB2312" w:eastAsia="仿宋_GB2312"/>
                                        <w:sz w:val="18"/>
                                        <w:szCs w:val="18"/>
                                      </w:rPr>
                                    </w:pPr>
                                    <w:r>
                                      <w:rPr>
                                        <w:rFonts w:hint="eastAsia" w:ascii="仿宋_GB2312" w:eastAsia="仿宋_GB2312"/>
                                        <w:sz w:val="18"/>
                                        <w:szCs w:val="18"/>
                                      </w:rPr>
                                      <w:t>生产</w:t>
                                    </w:r>
                                  </w:p>
                                  <w:p>
                                    <w:pPr>
                                      <w:pStyle w:val="17"/>
                                      <w:jc w:val="center"/>
                                      <w:rPr>
                                        <w:rFonts w:ascii="仿宋_GB2312" w:eastAsia="仿宋_GB2312"/>
                                        <w:sz w:val="18"/>
                                        <w:szCs w:val="18"/>
                                      </w:rPr>
                                    </w:pPr>
                                    <w:r>
                                      <w:rPr>
                                        <w:rFonts w:hint="eastAsia" w:ascii="仿宋_GB2312" w:eastAsia="仿宋_GB2312"/>
                                        <w:sz w:val="18"/>
                                        <w:szCs w:val="18"/>
                                      </w:rPr>
                                      <w:t>安全</w:t>
                                    </w:r>
                                  </w:p>
                                  <w:p>
                                    <w:pPr>
                                      <w:pStyle w:val="17"/>
                                      <w:jc w:val="center"/>
                                      <w:rPr>
                                        <w:rFonts w:ascii="仿宋_GB2312" w:eastAsia="仿宋_GB2312"/>
                                        <w:sz w:val="18"/>
                                        <w:szCs w:val="18"/>
                                      </w:rPr>
                                    </w:pPr>
                                    <w:r>
                                      <w:rPr>
                                        <w:rFonts w:hint="eastAsia" w:ascii="仿宋_GB2312" w:eastAsia="仿宋_GB2312"/>
                                        <w:sz w:val="18"/>
                                        <w:szCs w:val="18"/>
                                      </w:rPr>
                                      <w:t>事故</w:t>
                                    </w:r>
                                  </w:p>
                                  <w:p>
                                    <w:pPr>
                                      <w:pStyle w:val="17"/>
                                      <w:jc w:val="center"/>
                                      <w:rPr>
                                        <w:rFonts w:ascii="仿宋_GB2312" w:eastAsia="仿宋_GB2312"/>
                                        <w:sz w:val="18"/>
                                        <w:szCs w:val="18"/>
                                      </w:rPr>
                                    </w:pPr>
                                    <w:r>
                                      <w:rPr>
                                        <w:rFonts w:hint="eastAsia" w:ascii="仿宋_GB2312" w:eastAsia="仿宋_GB2312"/>
                                        <w:sz w:val="18"/>
                                        <w:szCs w:val="18"/>
                                      </w:rPr>
                                      <w:t>应急</w:t>
                                    </w:r>
                                  </w:p>
                                  <w:p>
                                    <w:pPr>
                                      <w:pStyle w:val="17"/>
                                      <w:jc w:val="center"/>
                                      <w:rPr>
                                        <w:rFonts w:ascii="仿宋_GB2312" w:eastAsia="仿宋_GB2312"/>
                                        <w:sz w:val="18"/>
                                        <w:szCs w:val="18"/>
                                      </w:rPr>
                                    </w:pPr>
                                    <w:r>
                                      <w:rPr>
                                        <w:rFonts w:hint="eastAsia" w:ascii="仿宋_GB2312" w:eastAsia="仿宋_GB2312"/>
                                        <w:sz w:val="18"/>
                                        <w:szCs w:val="18"/>
                                      </w:rPr>
                                      <w:t>救援</w:t>
                                    </w:r>
                                  </w:p>
                                  <w:p>
                                    <w:pPr>
                                      <w:pStyle w:val="17"/>
                                      <w:jc w:val="center"/>
                                      <w:rPr>
                                        <w:rFonts w:ascii="仿宋_GB2312" w:eastAsia="仿宋_GB2312"/>
                                        <w:sz w:val="18"/>
                                        <w:szCs w:val="18"/>
                                      </w:rPr>
                                    </w:pPr>
                                    <w:r>
                                      <w:rPr>
                                        <w:rFonts w:hint="eastAsia" w:ascii="仿宋_GB2312" w:eastAsia="仿宋_GB2312"/>
                                        <w:sz w:val="18"/>
                                        <w:szCs w:val="18"/>
                                      </w:rPr>
                                      <w:t>指挥部</w:t>
                                    </w:r>
                                  </w:p>
                                </w:txbxContent>
                              </wps:txbx>
                              <wps:bodyPr upright="1"/>
                            </wps:wsp>
                            <wps:wsp>
                              <wps:cNvPr id="125" name="Rectangle 2770"/>
                              <wps:cNvSpPr/>
                              <wps:spPr>
                                <a:xfrm>
                                  <a:off x="3075" y="1737"/>
                                  <a:ext cx="1575"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pStyle w:val="17"/>
                                      <w:rPr>
                                        <w:rFonts w:ascii="仿宋_GB2312" w:eastAsia="仿宋_GB2312"/>
                                        <w:sz w:val="18"/>
                                        <w:szCs w:val="18"/>
                                      </w:rPr>
                                    </w:pPr>
                                    <w:r>
                                      <w:rPr>
                                        <w:rFonts w:hint="eastAsia" w:ascii="仿宋_GB2312" w:eastAsia="仿宋_GB2312"/>
                                        <w:sz w:val="18"/>
                                        <w:szCs w:val="18"/>
                                      </w:rPr>
                                      <w:t>技术专家组</w:t>
                                    </w:r>
                                  </w:p>
                                </w:txbxContent>
                              </wps:txbx>
                              <wps:bodyPr upright="1"/>
                            </wps:wsp>
                            <wps:wsp>
                              <wps:cNvPr id="126" name="Rectangle 2771"/>
                              <wps:cNvSpPr/>
                              <wps:spPr>
                                <a:xfrm>
                                  <a:off x="3030" y="4992"/>
                                  <a:ext cx="1575"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rPr>
                                        <w:rFonts w:ascii="仿宋_GB2312" w:eastAsia="仿宋_GB2312"/>
                                        <w:sz w:val="18"/>
                                        <w:szCs w:val="18"/>
                                      </w:rPr>
                                    </w:pPr>
                                    <w:r>
                                      <w:rPr>
                                        <w:rFonts w:hint="eastAsia" w:ascii="仿宋_GB2312" w:eastAsia="仿宋_GB2312"/>
                                        <w:sz w:val="18"/>
                                        <w:szCs w:val="18"/>
                                      </w:rPr>
                                      <w:t>医疗救护组</w:t>
                                    </w:r>
                                  </w:p>
                                </w:txbxContent>
                              </wps:txbx>
                              <wps:bodyPr upright="1"/>
                            </wps:wsp>
                            <wps:wsp>
                              <wps:cNvPr id="127" name="Rectangle 2772"/>
                              <wps:cNvSpPr/>
                              <wps:spPr>
                                <a:xfrm>
                                  <a:off x="3030" y="6084"/>
                                  <a:ext cx="1575"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pStyle w:val="17"/>
                                      <w:rPr>
                                        <w:rFonts w:ascii="仿宋_GB2312" w:hAnsi="宋体" w:eastAsia="仿宋_GB2312"/>
                                        <w:bCs/>
                                        <w:sz w:val="18"/>
                                        <w:szCs w:val="18"/>
                                      </w:rPr>
                                    </w:pPr>
                                    <w:r>
                                      <w:rPr>
                                        <w:rFonts w:hint="eastAsia" w:ascii="仿宋_GB2312" w:eastAsia="仿宋_GB2312"/>
                                        <w:sz w:val="18"/>
                                        <w:szCs w:val="18"/>
                                      </w:rPr>
                                      <w:t>物</w:t>
                                    </w:r>
                                    <w:r>
                                      <w:rPr>
                                        <w:rFonts w:hint="eastAsia" w:ascii="仿宋_GB2312" w:hAnsi="宋体" w:eastAsia="仿宋_GB2312"/>
                                        <w:bCs/>
                                        <w:sz w:val="18"/>
                                        <w:szCs w:val="18"/>
                                      </w:rPr>
                                      <w:t>资供应组</w:t>
                                    </w:r>
                                  </w:p>
                                </w:txbxContent>
                              </wps:txbx>
                              <wps:bodyPr upright="1"/>
                            </wps:wsp>
                            <wps:wsp>
                              <wps:cNvPr id="128" name="Rectangle 2773"/>
                              <wps:cNvSpPr/>
                              <wps:spPr>
                                <a:xfrm>
                                  <a:off x="3030" y="7644"/>
                                  <a:ext cx="1575"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rPr>
                                        <w:rFonts w:ascii="仿宋_GB2312" w:eastAsia="仿宋_GB2312"/>
                                        <w:sz w:val="18"/>
                                        <w:szCs w:val="18"/>
                                      </w:rPr>
                                    </w:pPr>
                                    <w:r>
                                      <w:rPr>
                                        <w:rFonts w:hint="eastAsia" w:ascii="仿宋_GB2312" w:eastAsia="仿宋_GB2312"/>
                                        <w:sz w:val="18"/>
                                        <w:szCs w:val="18"/>
                                      </w:rPr>
                                      <w:t>警戒保卫组</w:t>
                                    </w:r>
                                  </w:p>
                                </w:txbxContent>
                              </wps:txbx>
                              <wps:bodyPr upright="1"/>
                            </wps:wsp>
                            <wps:wsp>
                              <wps:cNvPr id="129" name="Rectangle 2774"/>
                              <wps:cNvSpPr/>
                              <wps:spPr>
                                <a:xfrm>
                                  <a:off x="4830" y="1017"/>
                                  <a:ext cx="1440" cy="215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220" w:lineRule="exact"/>
                                      <w:rPr>
                                        <w:rFonts w:ascii="仿宋_GB2312" w:eastAsia="仿宋_GB2312"/>
                                        <w:sz w:val="18"/>
                                        <w:szCs w:val="18"/>
                                      </w:rPr>
                                    </w:pPr>
                                    <w:r>
                                      <w:rPr>
                                        <w:rFonts w:hint="eastAsia" w:ascii="仿宋_GB2312" w:eastAsia="仿宋_GB2312"/>
                                        <w:sz w:val="18"/>
                                        <w:szCs w:val="18"/>
                                      </w:rPr>
                                      <w:t>各分管副总工程师、生产科、机电科、通防科、地测科、安全科、综机科、救护队等。</w:t>
                                    </w:r>
                                  </w:p>
                                </w:txbxContent>
                              </wps:txbx>
                              <wps:bodyPr upright="1"/>
                            </wps:wsp>
                            <wps:wsp>
                              <wps:cNvPr id="130" name="Rectangle 2775"/>
                              <wps:cNvSpPr/>
                              <wps:spPr>
                                <a:xfrm>
                                  <a:off x="4830" y="4680"/>
                                  <a:ext cx="1440" cy="93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00" w:lineRule="exact"/>
                                      <w:rPr>
                                        <w:rFonts w:ascii="仿宋_GB2312" w:eastAsia="仿宋_GB2312"/>
                                        <w:sz w:val="18"/>
                                        <w:szCs w:val="18"/>
                                      </w:rPr>
                                    </w:pPr>
                                    <w:r>
                                      <w:rPr>
                                        <w:rFonts w:hint="eastAsia" w:ascii="仿宋_GB2312" w:eastAsia="仿宋_GB2312"/>
                                        <w:sz w:val="18"/>
                                        <w:szCs w:val="18"/>
                                      </w:rPr>
                                      <w:t>矿医院、总务科、矿办等。</w:t>
                                    </w:r>
                                  </w:p>
                                </w:txbxContent>
                              </wps:txbx>
                              <wps:bodyPr upright="1"/>
                            </wps:wsp>
                            <wps:wsp>
                              <wps:cNvPr id="131" name="Rectangle 2776"/>
                              <wps:cNvSpPr/>
                              <wps:spPr>
                                <a:xfrm>
                                  <a:off x="4830" y="5772"/>
                                  <a:ext cx="1440" cy="112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00" w:lineRule="exact"/>
                                      <w:rPr>
                                        <w:rFonts w:ascii="仿宋_GB2312" w:eastAsia="仿宋_GB2312"/>
                                        <w:sz w:val="18"/>
                                        <w:szCs w:val="18"/>
                                      </w:rPr>
                                    </w:pPr>
                                    <w:r>
                                      <w:rPr>
                                        <w:rFonts w:hint="eastAsia" w:ascii="仿宋_GB2312" w:eastAsia="仿宋_GB2312"/>
                                        <w:sz w:val="18"/>
                                        <w:szCs w:val="18"/>
                                      </w:rPr>
                                      <w:t>供应科、调度、机电、矿办等。</w:t>
                                    </w:r>
                                  </w:p>
                                </w:txbxContent>
                              </wps:txbx>
                              <wps:bodyPr upright="1"/>
                            </wps:wsp>
                            <wps:wsp>
                              <wps:cNvPr id="132" name="Rectangle 2777"/>
                              <wps:cNvSpPr/>
                              <wps:spPr>
                                <a:xfrm>
                                  <a:off x="4830" y="7644"/>
                                  <a:ext cx="1365"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rPr>
                                        <w:rFonts w:ascii="仿宋_GB2312" w:eastAsia="仿宋_GB2312"/>
                                        <w:sz w:val="18"/>
                                        <w:szCs w:val="18"/>
                                      </w:rPr>
                                    </w:pPr>
                                    <w:r>
                                      <w:rPr>
                                        <w:rFonts w:hint="eastAsia" w:ascii="仿宋_GB2312" w:eastAsia="仿宋_GB2312"/>
                                        <w:sz w:val="18"/>
                                        <w:szCs w:val="18"/>
                                      </w:rPr>
                                      <w:t>保卫科</w:t>
                                    </w:r>
                                  </w:p>
                                </w:txbxContent>
                              </wps:txbx>
                              <wps:bodyPr upright="1"/>
                            </wps:wsp>
                            <wps:wsp>
                              <wps:cNvPr id="133" name="Rectangle 2778"/>
                              <wps:cNvSpPr/>
                              <wps:spPr>
                                <a:xfrm>
                                  <a:off x="3030" y="12324"/>
                                  <a:ext cx="1575"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rPr>
                                        <w:rFonts w:ascii="仿宋_GB2312" w:eastAsia="仿宋_GB2312"/>
                                        <w:sz w:val="18"/>
                                        <w:szCs w:val="18"/>
                                      </w:rPr>
                                    </w:pPr>
                                    <w:r>
                                      <w:rPr>
                                        <w:rFonts w:hint="eastAsia" w:ascii="仿宋_GB2312" w:eastAsia="仿宋_GB2312"/>
                                        <w:sz w:val="18"/>
                                        <w:szCs w:val="18"/>
                                      </w:rPr>
                                      <w:t>善后处理组</w:t>
                                    </w:r>
                                  </w:p>
                                </w:txbxContent>
                              </wps:txbx>
                              <wps:bodyPr upright="1"/>
                            </wps:wsp>
                            <wps:wsp>
                              <wps:cNvPr id="134" name="Rectangle 2779"/>
                              <wps:cNvSpPr/>
                              <wps:spPr>
                                <a:xfrm>
                                  <a:off x="4830" y="11892"/>
                                  <a:ext cx="1365" cy="171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ind w:firstLine="180" w:firstLineChars="100"/>
                                      <w:rPr>
                                        <w:rFonts w:ascii="仿宋_GB2312" w:eastAsia="仿宋_GB2312"/>
                                        <w:sz w:val="18"/>
                                        <w:szCs w:val="18"/>
                                      </w:rPr>
                                    </w:pPr>
                                  </w:p>
                                  <w:p>
                                    <w:pPr>
                                      <w:spacing w:line="240" w:lineRule="exact"/>
                                      <w:ind w:firstLine="180" w:firstLineChars="100"/>
                                      <w:rPr>
                                        <w:rFonts w:ascii="仿宋_GB2312" w:eastAsia="仿宋_GB2312"/>
                                        <w:sz w:val="18"/>
                                        <w:szCs w:val="18"/>
                                      </w:rPr>
                                    </w:pPr>
                                    <w:r>
                                      <w:rPr>
                                        <w:rFonts w:hint="eastAsia" w:ascii="仿宋_GB2312" w:eastAsia="仿宋_GB2312"/>
                                        <w:sz w:val="18"/>
                                        <w:szCs w:val="18"/>
                                      </w:rPr>
                                      <w:t>办公室、工资科、工会办、政工科等。</w:t>
                                    </w:r>
                                  </w:p>
                                </w:txbxContent>
                              </wps:txbx>
                              <wps:bodyPr upright="1"/>
                            </wps:wsp>
                            <wps:wsp>
                              <wps:cNvPr id="135" name="Line 2780"/>
                              <wps:cNvSpPr/>
                              <wps:spPr>
                                <a:xfrm flipH="1">
                                  <a:off x="2670" y="0"/>
                                  <a:ext cx="0" cy="12480"/>
                                </a:xfrm>
                                <a:prstGeom prst="flowChartProcess">
                                  <a:avLst/>
                                </a:prstGeom>
                                <a:noFill/>
                                <a:ln w="9525" cap="flat" cmpd="sng">
                                  <a:solidFill>
                                    <a:srgbClr val="000000"/>
                                  </a:solidFill>
                                  <a:prstDash val="solid"/>
                                  <a:miter/>
                                  <a:headEnd type="none" w="med" len="med"/>
                                  <a:tailEnd type="none" w="med" len="med"/>
                                </a:ln>
                              </wps:spPr>
                              <wps:bodyPr upright="1"/>
                            </wps:wsp>
                            <wps:wsp>
                              <wps:cNvPr id="136" name="Rectangle 2781"/>
                              <wps:cNvSpPr/>
                              <wps:spPr>
                                <a:xfrm>
                                  <a:off x="3030" y="10932"/>
                                  <a:ext cx="1575"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rPr>
                                        <w:rFonts w:ascii="仿宋_GB2312" w:eastAsia="仿宋_GB2312"/>
                                        <w:sz w:val="18"/>
                                        <w:szCs w:val="18"/>
                                      </w:rPr>
                                    </w:pPr>
                                    <w:r>
                                      <w:rPr>
                                        <w:rFonts w:hint="eastAsia" w:ascii="仿宋_GB2312" w:eastAsia="仿宋_GB2312"/>
                                        <w:sz w:val="18"/>
                                        <w:szCs w:val="18"/>
                                      </w:rPr>
                                      <w:t>信息发布组</w:t>
                                    </w:r>
                                  </w:p>
                                </w:txbxContent>
                              </wps:txbx>
                              <wps:bodyPr upright="1"/>
                            </wps:wsp>
                            <wps:wsp>
                              <wps:cNvPr id="137" name="Rectangle 2782"/>
                              <wps:cNvSpPr/>
                              <wps:spPr>
                                <a:xfrm>
                                  <a:off x="4830" y="10602"/>
                                  <a:ext cx="1365" cy="105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180" w:lineRule="exact"/>
                                      <w:jc w:val="left"/>
                                      <w:rPr>
                                        <w:rFonts w:ascii="仿宋_GB2312" w:eastAsia="仿宋_GB2312"/>
                                        <w:sz w:val="18"/>
                                        <w:szCs w:val="18"/>
                                      </w:rPr>
                                    </w:pPr>
                                    <w:r>
                                      <w:rPr>
                                        <w:rFonts w:hint="eastAsia" w:ascii="仿宋_GB2312" w:eastAsia="仿宋_GB2312"/>
                                        <w:sz w:val="18"/>
                                        <w:szCs w:val="18"/>
                                      </w:rPr>
                                      <w:t>政工科、办公室、工会办、调度指挥中心等。</w:t>
                                    </w:r>
                                  </w:p>
                                  <w:p>
                                    <w:pPr>
                                      <w:jc w:val="center"/>
                                      <w:rPr>
                                        <w:rFonts w:ascii="仿宋_GB2312" w:eastAsia="仿宋_GB2312"/>
                                        <w:szCs w:val="21"/>
                                      </w:rPr>
                                    </w:pPr>
                                  </w:p>
                                </w:txbxContent>
                              </wps:txbx>
                              <wps:bodyPr upright="1"/>
                            </wps:wsp>
                            <wps:wsp>
                              <wps:cNvPr id="138" name="Rectangle 2783"/>
                              <wps:cNvSpPr/>
                              <wps:spPr>
                                <a:xfrm>
                                  <a:off x="3030" y="9360"/>
                                  <a:ext cx="1575"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rPr>
                                        <w:rFonts w:ascii="仿宋_GB2312" w:eastAsia="仿宋_GB2312"/>
                                        <w:sz w:val="18"/>
                                        <w:szCs w:val="18"/>
                                      </w:rPr>
                                    </w:pPr>
                                    <w:r>
                                      <w:rPr>
                                        <w:rFonts w:hint="eastAsia" w:ascii="仿宋_GB2312" w:eastAsia="仿宋_GB2312"/>
                                        <w:sz w:val="18"/>
                                        <w:szCs w:val="18"/>
                                      </w:rPr>
                                      <w:t>后勤保障组</w:t>
                                    </w:r>
                                  </w:p>
                                </w:txbxContent>
                              </wps:txbx>
                              <wps:bodyPr upright="1"/>
                            </wps:wsp>
                            <wps:wsp>
                              <wps:cNvPr id="139" name="Rectangle 2784"/>
                              <wps:cNvSpPr/>
                              <wps:spPr>
                                <a:xfrm>
                                  <a:off x="4830" y="9042"/>
                                  <a:ext cx="1365" cy="124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rPr>
                                        <w:rFonts w:ascii="仿宋_GB2312" w:eastAsia="仿宋_GB2312"/>
                                        <w:sz w:val="18"/>
                                        <w:szCs w:val="18"/>
                                      </w:rPr>
                                    </w:pPr>
                                  </w:p>
                                  <w:p>
                                    <w:pPr>
                                      <w:spacing w:line="240" w:lineRule="exact"/>
                                      <w:rPr>
                                        <w:rFonts w:ascii="仿宋_GB2312" w:eastAsia="仿宋_GB2312"/>
                                        <w:sz w:val="18"/>
                                        <w:szCs w:val="18"/>
                                      </w:rPr>
                                    </w:pPr>
                                    <w:r>
                                      <w:rPr>
                                        <w:rFonts w:hint="eastAsia" w:ascii="仿宋_GB2312" w:eastAsia="仿宋_GB2312"/>
                                        <w:sz w:val="18"/>
                                        <w:szCs w:val="18"/>
                                      </w:rPr>
                                      <w:t>总务科、矿办等。</w:t>
                                    </w:r>
                                  </w:p>
                                  <w:p>
                                    <w:pPr>
                                      <w:spacing w:line="200" w:lineRule="exact"/>
                                      <w:jc w:val="center"/>
                                      <w:rPr>
                                        <w:szCs w:val="21"/>
                                      </w:rPr>
                                    </w:pPr>
                                  </w:p>
                                </w:txbxContent>
                              </wps:txbx>
                              <wps:bodyPr upright="1"/>
                            </wps:wsp>
                            <wps:wsp>
                              <wps:cNvPr id="140" name="Rectangle 2785"/>
                              <wps:cNvSpPr/>
                              <wps:spPr>
                                <a:xfrm>
                                  <a:off x="6450" y="1262"/>
                                  <a:ext cx="2700" cy="1591"/>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180" w:lineRule="exact"/>
                                      <w:ind w:firstLine="180" w:firstLineChars="100"/>
                                      <w:rPr>
                                        <w:rFonts w:ascii="仿宋_GB2312" w:eastAsia="仿宋_GB2312"/>
                                        <w:sz w:val="18"/>
                                        <w:szCs w:val="18"/>
                                      </w:rPr>
                                    </w:pPr>
                                    <w:r>
                                      <w:rPr>
                                        <w:rFonts w:hint="eastAsia" w:ascii="仿宋_GB2312" w:eastAsia="仿宋_GB2312"/>
                                        <w:sz w:val="18"/>
                                        <w:szCs w:val="18"/>
                                      </w:rPr>
                                      <w:t>由总工程师任组长，防治水副总工程师任副组长，各职能科室负责人和有关专业人员组成，主要研究制定抢救技术方案和措施，解决事故抢救过程中遇到的技术难题。</w:t>
                                    </w:r>
                                  </w:p>
                                  <w:p>
                                    <w:pPr>
                                      <w:rPr>
                                        <w:sz w:val="11"/>
                                        <w:szCs w:val="11"/>
                                      </w:rPr>
                                    </w:pPr>
                                  </w:p>
                                </w:txbxContent>
                              </wps:txbx>
                              <wps:bodyPr upright="1"/>
                            </wps:wsp>
                            <wps:wsp>
                              <wps:cNvPr id="141" name="Rectangle 2786"/>
                              <wps:cNvSpPr/>
                              <wps:spPr>
                                <a:xfrm>
                                  <a:off x="6450" y="4368"/>
                                  <a:ext cx="2700" cy="140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00" w:lineRule="exact"/>
                                      <w:ind w:firstLine="180" w:firstLineChars="100"/>
                                      <w:rPr>
                                        <w:rFonts w:ascii="仿宋_GB2312" w:eastAsia="仿宋_GB2312"/>
                                        <w:sz w:val="18"/>
                                        <w:szCs w:val="18"/>
                                      </w:rPr>
                                    </w:pPr>
                                    <w:r>
                                      <w:rPr>
                                        <w:rFonts w:hint="eastAsia" w:ascii="仿宋_GB2312" w:eastAsia="仿宋_GB2312"/>
                                        <w:sz w:val="18"/>
                                        <w:szCs w:val="18"/>
                                      </w:rPr>
                                      <w:t>由党委副书记任组长，矿医院院长任副组长，有关医护人员、救护车队人员参加，主要负责对受伤人员的医疗救护。</w:t>
                                    </w:r>
                                  </w:p>
                                  <w:p>
                                    <w:pPr>
                                      <w:spacing w:line="240" w:lineRule="exact"/>
                                      <w:rPr>
                                        <w:rFonts w:ascii="仿宋_GB2312" w:eastAsia="仿宋_GB2312"/>
                                        <w:sz w:val="18"/>
                                        <w:szCs w:val="18"/>
                                      </w:rPr>
                                    </w:pPr>
                                  </w:p>
                                </w:txbxContent>
                              </wps:txbx>
                              <wps:bodyPr upright="1"/>
                            </wps:wsp>
                            <wps:wsp>
                              <wps:cNvPr id="142" name="Rectangle 2787"/>
                              <wps:cNvSpPr/>
                              <wps:spPr>
                                <a:xfrm>
                                  <a:off x="6450" y="5928"/>
                                  <a:ext cx="2700" cy="140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180" w:lineRule="exact"/>
                                      <w:rPr>
                                        <w:rFonts w:ascii="仿宋_GB2312" w:eastAsia="仿宋_GB2312"/>
                                        <w:sz w:val="18"/>
                                        <w:szCs w:val="18"/>
                                      </w:rPr>
                                    </w:pPr>
                                    <w:r>
                                      <w:rPr>
                                        <w:rFonts w:hint="eastAsia" w:ascii="仿宋_GB2312" w:eastAsia="仿宋_GB2312"/>
                                        <w:sz w:val="18"/>
                                        <w:szCs w:val="18"/>
                                      </w:rPr>
                                      <w:t>由机电矿长任组长，机电科科长任副组长，调度、机电、矿办、运搬工区等部门人员组成，主要负责抢险救灾物资和设备的调度和供应。</w:t>
                                    </w:r>
                                  </w:p>
                                  <w:p>
                                    <w:pPr>
                                      <w:rPr>
                                        <w:szCs w:val="18"/>
                                      </w:rPr>
                                    </w:pPr>
                                  </w:p>
                                </w:txbxContent>
                              </wps:txbx>
                              <wps:bodyPr upright="1"/>
                            </wps:wsp>
                            <wps:wsp>
                              <wps:cNvPr id="143" name="Rectangle 2788"/>
                              <wps:cNvSpPr/>
                              <wps:spPr>
                                <a:xfrm>
                                  <a:off x="6450" y="7488"/>
                                  <a:ext cx="2700" cy="136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200" w:lineRule="exact"/>
                                      <w:ind w:firstLine="180" w:firstLineChars="100"/>
                                      <w:rPr>
                                        <w:rFonts w:ascii="仿宋_GB2312" w:eastAsia="仿宋_GB2312"/>
                                        <w:sz w:val="18"/>
                                        <w:szCs w:val="18"/>
                                      </w:rPr>
                                    </w:pPr>
                                    <w:r>
                                      <w:rPr>
                                        <w:rFonts w:hint="eastAsia" w:ascii="仿宋_GB2312" w:eastAsia="仿宋_GB2312"/>
                                        <w:sz w:val="18"/>
                                        <w:szCs w:val="18"/>
                                      </w:rPr>
                                      <w:t>由党委副书记组长，保卫科科长任副组长， 保卫科和督察队人员参加，主要负责事故发生后的人员疏散、戒严和维持秩序等工作。</w:t>
                                    </w:r>
                                  </w:p>
                                  <w:p>
                                    <w:pPr>
                                      <w:rPr>
                                        <w:szCs w:val="21"/>
                                      </w:rPr>
                                    </w:pPr>
                                  </w:p>
                                </w:txbxContent>
                              </wps:txbx>
                              <wps:bodyPr upright="1"/>
                            </wps:wsp>
                            <wps:wsp>
                              <wps:cNvPr id="144" name="Rectangle 2789"/>
                              <wps:cNvSpPr/>
                              <wps:spPr>
                                <a:xfrm>
                                  <a:off x="6450" y="9042"/>
                                  <a:ext cx="2700" cy="120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200" w:lineRule="exact"/>
                                      <w:ind w:firstLine="90" w:firstLineChars="50"/>
                                      <w:rPr>
                                        <w:rFonts w:ascii="仿宋_GB2312" w:eastAsia="仿宋_GB2312"/>
                                        <w:sz w:val="18"/>
                                        <w:szCs w:val="18"/>
                                      </w:rPr>
                                    </w:pPr>
                                    <w:r>
                                      <w:rPr>
                                        <w:rFonts w:hint="eastAsia" w:ascii="仿宋_GB2312" w:eastAsia="仿宋_GB2312"/>
                                        <w:sz w:val="18"/>
                                        <w:szCs w:val="18"/>
                                      </w:rPr>
                                      <w:t>由党委副书记任组长，矿办主任任副组长、总务科、矿办相关人员参加，负责食宿、接待、车辆调度等工作。</w:t>
                                    </w:r>
                                  </w:p>
                                  <w:p>
                                    <w:pPr>
                                      <w:spacing w:line="200" w:lineRule="exact"/>
                                      <w:jc w:val="center"/>
                                      <w:rPr>
                                        <w:szCs w:val="21"/>
                                      </w:rPr>
                                    </w:pPr>
                                  </w:p>
                                </w:txbxContent>
                              </wps:txbx>
                              <wps:bodyPr upright="1"/>
                            </wps:wsp>
                            <wps:wsp>
                              <wps:cNvPr id="145" name="Rectangle 2790"/>
                              <wps:cNvSpPr/>
                              <wps:spPr>
                                <a:xfrm>
                                  <a:off x="6450" y="10377"/>
                                  <a:ext cx="2700" cy="144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180" w:lineRule="exact"/>
                                      <w:rPr>
                                        <w:rFonts w:ascii="仿宋_GB2312" w:eastAsia="仿宋_GB2312"/>
                                        <w:sz w:val="15"/>
                                        <w:szCs w:val="15"/>
                                      </w:rPr>
                                    </w:pPr>
                                    <w:r>
                                      <w:rPr>
                                        <w:rFonts w:hint="eastAsia" w:ascii="仿宋_GB2312" w:eastAsia="仿宋_GB2312"/>
                                        <w:sz w:val="13"/>
                                        <w:szCs w:val="13"/>
                                      </w:rPr>
                                      <w:t>由党委副书记任组长、政工科科长任副组长，办公室、工会办、工资科、调度指挥中心等部门人员参加，负责统一掌握事故态势和处理情况，收集救援行动的有关信等息资料，向有关人员、单位、媒体通</w:t>
                                    </w:r>
                                    <w:r>
                                      <w:rPr>
                                        <w:rFonts w:hint="eastAsia" w:ascii="仿宋_GB2312" w:eastAsia="仿宋_GB2312"/>
                                        <w:sz w:val="15"/>
                                        <w:szCs w:val="15"/>
                                      </w:rPr>
                                      <w:t>报情况。</w:t>
                                    </w:r>
                                  </w:p>
                                  <w:p>
                                    <w:pPr>
                                      <w:rPr>
                                        <w:szCs w:val="13"/>
                                      </w:rPr>
                                    </w:pPr>
                                  </w:p>
                                </w:txbxContent>
                              </wps:txbx>
                              <wps:bodyPr upright="1"/>
                            </wps:wsp>
                            <wps:wsp>
                              <wps:cNvPr id="146" name="Rectangle 2791"/>
                              <wps:cNvSpPr/>
                              <wps:spPr>
                                <a:xfrm>
                                  <a:off x="6450" y="12012"/>
                                  <a:ext cx="2700" cy="140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160" w:lineRule="exact"/>
                                      <w:ind w:firstLine="360" w:firstLineChars="200"/>
                                      <w:jc w:val="left"/>
                                      <w:rPr>
                                        <w:rFonts w:ascii="仿宋_GB2312" w:eastAsia="仿宋_GB2312"/>
                                        <w:sz w:val="18"/>
                                        <w:szCs w:val="18"/>
                                      </w:rPr>
                                    </w:pPr>
                                    <w:r>
                                      <w:rPr>
                                        <w:rFonts w:hint="eastAsia" w:ascii="仿宋_GB2312" w:eastAsia="仿宋_GB2312"/>
                                        <w:sz w:val="18"/>
                                        <w:szCs w:val="18"/>
                                      </w:rPr>
                                      <w:t>由党委副书记任组长，工资科负责人任副组长，工资、办公室、工伤保险、工会、财务等有关人员参加，负责伤亡人员家属安抚、抚恤、理赔等。</w:t>
                                    </w:r>
                                  </w:p>
                                  <w:p>
                                    <w:pPr>
                                      <w:rPr>
                                        <w:sz w:val="11"/>
                                        <w:szCs w:val="11"/>
                                      </w:rPr>
                                    </w:pPr>
                                  </w:p>
                                </w:txbxContent>
                              </wps:txbx>
                              <wps:bodyPr upright="1"/>
                            </wps:wsp>
                            <wps:wsp>
                              <wps:cNvPr id="147" name="Rectangle 2792"/>
                              <wps:cNvSpPr/>
                              <wps:spPr>
                                <a:xfrm>
                                  <a:off x="150" y="424"/>
                                  <a:ext cx="2340" cy="2652"/>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120" w:lineRule="exact"/>
                                      <w:jc w:val="left"/>
                                      <w:rPr>
                                        <w:rFonts w:ascii="仿宋_GB2312" w:eastAsia="仿宋_GB2312"/>
                                        <w:sz w:val="15"/>
                                        <w:szCs w:val="15"/>
                                      </w:rPr>
                                    </w:pPr>
                                    <w:r>
                                      <w:rPr>
                                        <w:rFonts w:hint="eastAsia" w:ascii="仿宋_GB2312" w:eastAsia="仿宋_GB2312"/>
                                        <w:sz w:val="15"/>
                                        <w:szCs w:val="15"/>
                                      </w:rPr>
                                      <w:t>总指挥职责：1、为事故应急救援工作第一责任人，全面负责救援工作。2、根据现场的危险等级、潜在后果等，决定本预案的启动。3、指挥和协调应急行动期间各救援小组工作，保证救援工作顺利完成。4、批准向主管部门、政府有关部门报告和对外信息发布。5、事故影响范围和危害程度超出矿井处置能力时，向集团公司应急救援机构提出救援申请。</w:t>
                                    </w:r>
                                  </w:p>
                                  <w:p>
                                    <w:pPr>
                                      <w:adjustRightInd w:val="0"/>
                                      <w:snapToGrid w:val="0"/>
                                      <w:spacing w:line="120" w:lineRule="exact"/>
                                      <w:jc w:val="left"/>
                                      <w:rPr>
                                        <w:rFonts w:ascii="仿宋_GB2312" w:eastAsia="仿宋_GB2312"/>
                                        <w:sz w:val="15"/>
                                        <w:szCs w:val="15"/>
                                      </w:rPr>
                                    </w:pPr>
                                    <w:r>
                                      <w:rPr>
                                        <w:rFonts w:hint="eastAsia" w:ascii="仿宋_GB2312" w:eastAsia="仿宋_GB2312"/>
                                        <w:sz w:val="15"/>
                                        <w:szCs w:val="15"/>
                                      </w:rPr>
                                      <w:t>副总指挥职责：1、协助总指挥组织或根据总指挥授权，指挥完成应急行动。2、向总指挥提出应采取的减轻事故后果的应急程序和行动建议。</w:t>
                                    </w:r>
                                  </w:p>
                                  <w:p>
                                    <w:pPr>
                                      <w:spacing w:line="240" w:lineRule="exact"/>
                                      <w:ind w:firstLine="220" w:firstLineChars="200"/>
                                      <w:rPr>
                                        <w:rFonts w:ascii="仿宋_GB2312" w:eastAsia="仿宋_GB2312"/>
                                        <w:sz w:val="11"/>
                                        <w:szCs w:val="11"/>
                                      </w:rPr>
                                    </w:pPr>
                                  </w:p>
                                  <w:p/>
                                </w:txbxContent>
                              </wps:txbx>
                              <wps:bodyPr upright="1"/>
                            </wps:wsp>
                            <wps:wsp>
                              <wps:cNvPr id="148" name="Rectangle 2793"/>
                              <wps:cNvSpPr/>
                              <wps:spPr>
                                <a:xfrm>
                                  <a:off x="150" y="8848"/>
                                  <a:ext cx="2265" cy="213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pStyle w:val="17"/>
                                      <w:adjustRightInd w:val="0"/>
                                      <w:snapToGrid w:val="0"/>
                                      <w:spacing w:after="0" w:line="220" w:lineRule="exact"/>
                                      <w:jc w:val="left"/>
                                      <w:rPr>
                                        <w:rFonts w:ascii="仿宋_GB2312" w:eastAsia="仿宋_GB2312"/>
                                        <w:sz w:val="15"/>
                                        <w:szCs w:val="15"/>
                                      </w:rPr>
                                    </w:pPr>
                                    <w:r>
                                      <w:rPr>
                                        <w:rFonts w:hint="eastAsia" w:ascii="仿宋_GB2312" w:eastAsia="仿宋_GB2312"/>
                                        <w:sz w:val="15"/>
                                        <w:szCs w:val="15"/>
                                      </w:rPr>
                                      <w:t>指挥部办公室（设在调度指挥中心）：</w:t>
                                    </w:r>
                                  </w:p>
                                  <w:p>
                                    <w:pPr>
                                      <w:pStyle w:val="17"/>
                                      <w:adjustRightInd w:val="0"/>
                                      <w:snapToGrid w:val="0"/>
                                      <w:spacing w:after="0" w:line="220" w:lineRule="exact"/>
                                      <w:jc w:val="left"/>
                                      <w:rPr>
                                        <w:rFonts w:ascii="仿宋_GB2312" w:eastAsia="仿宋_GB2312"/>
                                        <w:sz w:val="15"/>
                                        <w:szCs w:val="15"/>
                                      </w:rPr>
                                    </w:pPr>
                                    <w:r>
                                      <w:rPr>
                                        <w:rFonts w:hint="eastAsia" w:ascii="仿宋_GB2312" w:eastAsia="仿宋_GB2312"/>
                                        <w:sz w:val="15"/>
                                        <w:szCs w:val="15"/>
                                      </w:rPr>
                                      <w:t>由生产矿长兼任主任，承担救援期间各小组之间的救援工作协调，督导各小组救援工作落实情况，定期向指挥部汇报各小组救援进展情况。</w:t>
                                    </w:r>
                                  </w:p>
                                  <w:p>
                                    <w:pPr>
                                      <w:rPr>
                                        <w:sz w:val="15"/>
                                        <w:szCs w:val="15"/>
                                      </w:rPr>
                                    </w:pPr>
                                  </w:p>
                                </w:txbxContent>
                              </wps:txbx>
                              <wps:bodyPr upright="1"/>
                            </wps:wsp>
                            <wps:wsp>
                              <wps:cNvPr id="149" name="Rectangle 2794"/>
                              <wps:cNvSpPr/>
                              <wps:spPr>
                                <a:xfrm>
                                  <a:off x="3030" y="3369"/>
                                  <a:ext cx="1665"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pStyle w:val="17"/>
                                      <w:rPr>
                                        <w:rFonts w:ascii="仿宋_GB2312" w:eastAsia="仿宋_GB2312"/>
                                        <w:color w:val="FF0000"/>
                                        <w:sz w:val="18"/>
                                        <w:szCs w:val="18"/>
                                      </w:rPr>
                                    </w:pPr>
                                    <w:r>
                                      <w:rPr>
                                        <w:rFonts w:hint="eastAsia" w:ascii="仿宋_GB2312" w:eastAsia="仿宋_GB2312"/>
                                        <w:sz w:val="18"/>
                                        <w:szCs w:val="18"/>
                                      </w:rPr>
                                      <w:t>安全监督组</w:t>
                                    </w:r>
                                  </w:p>
                                </w:txbxContent>
                              </wps:txbx>
                              <wps:bodyPr upright="1"/>
                            </wps:wsp>
                            <wps:wsp>
                              <wps:cNvPr id="150" name="Rectangle 2795"/>
                              <wps:cNvSpPr/>
                              <wps:spPr>
                                <a:xfrm>
                                  <a:off x="4890" y="3282"/>
                                  <a:ext cx="1380" cy="85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spacing w:line="160" w:lineRule="exact"/>
                                      <w:rPr>
                                        <w:rFonts w:ascii="仿宋_GB2312" w:eastAsia="仿宋_GB2312"/>
                                        <w:sz w:val="18"/>
                                        <w:szCs w:val="18"/>
                                      </w:rPr>
                                    </w:pPr>
                                    <w:r>
                                      <w:rPr>
                                        <w:rFonts w:hint="eastAsia" w:ascii="仿宋_GB2312" w:eastAsia="仿宋_GB2312"/>
                                        <w:sz w:val="18"/>
                                        <w:szCs w:val="18"/>
                                      </w:rPr>
                                      <w:t>安全科、通防科、监控中心等。</w:t>
                                    </w:r>
                                  </w:p>
                                </w:txbxContent>
                              </wps:txbx>
                              <wps:bodyPr upright="1"/>
                            </wps:wsp>
                            <wps:wsp>
                              <wps:cNvPr id="151" name="Rectangle 2796"/>
                              <wps:cNvSpPr/>
                              <wps:spPr>
                                <a:xfrm>
                                  <a:off x="6450" y="2922"/>
                                  <a:ext cx="2700" cy="135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160" w:lineRule="exact"/>
                                      <w:ind w:firstLine="180" w:firstLineChars="100"/>
                                      <w:jc w:val="left"/>
                                      <w:rPr>
                                        <w:rFonts w:ascii="仿宋_GB2312" w:eastAsia="仿宋_GB2312"/>
                                        <w:sz w:val="18"/>
                                        <w:szCs w:val="18"/>
                                      </w:rPr>
                                    </w:pPr>
                                    <w:r>
                                      <w:rPr>
                                        <w:rFonts w:hint="eastAsia" w:ascii="仿宋_GB2312" w:eastAsia="仿宋_GB2312"/>
                                        <w:sz w:val="18"/>
                                        <w:szCs w:val="18"/>
                                      </w:rPr>
                                      <w:t>由安全矿长任组长，安全科科长任副组长，安全科、通防科、监控中心和有关专业人员组成，承担事故救援过程中的现场安全监督及安全监测监控工作。</w:t>
                                    </w:r>
                                  </w:p>
                                  <w:p>
                                    <w:pPr>
                                      <w:rPr>
                                        <w:szCs w:val="15"/>
                                      </w:rPr>
                                    </w:pPr>
                                  </w:p>
                                </w:txbxContent>
                              </wps:txbx>
                              <wps:bodyPr upright="1"/>
                            </wps:wsp>
                          </wpg:grpSp>
                          <wps:wsp>
                            <wps:cNvPr id="153" name="Line 2797"/>
                            <wps:cNvSpPr/>
                            <wps:spPr>
                              <a:xfrm>
                                <a:off x="6270" y="3612"/>
                                <a:ext cx="180" cy="0"/>
                              </a:xfrm>
                              <a:prstGeom prst="flowChartProcess">
                                <a:avLst/>
                              </a:prstGeom>
                              <a:noFill/>
                              <a:ln w="9525" cap="flat" cmpd="sng">
                                <a:solidFill>
                                  <a:srgbClr val="000000"/>
                                </a:solidFill>
                                <a:prstDash val="solid"/>
                                <a:miter/>
                                <a:headEnd type="none" w="med" len="med"/>
                                <a:tailEnd type="triangle" w="med" len="med"/>
                              </a:ln>
                            </wps:spPr>
                            <wps:bodyPr upright="1"/>
                          </wps:wsp>
                        </wpg:grpSp>
                      </wpg:grpSp>
                    </wpg:wgp>
                  </a:graphicData>
                </a:graphic>
              </wp:anchor>
            </w:drawing>
          </mc:Choice>
          <mc:Fallback>
            <w:pict>
              <v:group id="Group 2730" o:spid="_x0000_s1026" o:spt="203" style="position:absolute;left:0pt;margin-left:-19.35pt;margin-top:4.45pt;height:551.75pt;width:423.75pt;z-index:251673600;mso-width-relative:page;mso-height-relative:page;" coordsize="9150,14076" o:gfxdata="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">
                <o:lock v:ext="edit" aspectratio="f"/>
                <v:shape id="Line 2731" o:spid="_x0000_s1026" o:spt="109" type="#_x0000_t109" style="position:absolute;left:2670;top:12948;height:0;width:315;" filled="f" stroked="t" coordsize="21600,21600" o:gfxdata="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Umb1rsAAADb&#10;AAAADwAAAAAAAAABACAAAAAiAAAAZHJzL2Rvd25yZXYueG1sUEsBAhQAFAAAAAgAh07iQDMvBZ47&#10;AAAAOQAAABAAAAAAAAAAAQAgAAAACgEAAGRycy9zaGFwZXhtbC54bWxQSwUGAAAAAAYABgBbAQAA&#10;tAMAAAAA&#10;">
                  <v:fill on="f" focussize="0,0"/>
                  <v:stroke color="#000000" joinstyle="miter"/>
                  <v:imagedata o:title=""/>
                  <o:lock v:ext="edit" aspectratio="f"/>
                </v:shape>
                <v:shape id="Line 2732" o:spid="_x0000_s1026" o:spt="109" type="#_x0000_t109" style="position:absolute;left:2670;top:11700;height:0;width:360;" filled="f" stroked="t" coordsize="21600,21600" o:gfxdata="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3aqklrgAAADbAAAA&#10;DwAAAAAAAAABACAAAAAiAAAAZHJzL2Rvd25yZXYueG1sUEsBAhQAFAAAAAgAh07iQDMvBZ47AAAA&#10;OQAAABAAAAAAAAAAAQAgAAAABwEAAGRycy9zaGFwZXhtbC54bWxQSwUGAAAAAAYABgBbAQAAsQMA&#10;AAAA&#10;">
                  <v:fill on="f" focussize="0,0"/>
                  <v:stroke color="#000000" joinstyle="miter"/>
                  <v:imagedata o:title=""/>
                  <o:lock v:ext="edit" aspectratio="f"/>
                </v:shape>
                <v:group id="Group 2733" o:spid="_x0000_s1026" o:spt="203" style="position:absolute;left:0;top:0;height:14076;width:9150;" coordsize="9150,14076" o:gfxdata="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l4RVL0AAADcAAAADwAAAAAAAAABACAAAAAiAAAAZHJzL2Rvd25yZXYueG1s&#10;UEsBAhQAFAAAAAgAh07iQDMvBZ47AAAAOQAAABUAAAAAAAAAAQAgAAAADAEAAGRycy9ncm91cHNo&#10;YXBleG1sLnhtbFBLBQYAAAAABgAGAGABAADJAwAAAAA=&#10;">
                  <o:lock v:ext="edit" aspectratio="f"/>
                  <v:group id="Group 2734" o:spid="_x0000_s1026" o:spt="203" style="position:absolute;left:1050;top:0;height:8112;width:8100;" coordsize="8100,8112" o:gfxdata="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6ox170AAADbAAAADwAAAAAAAAABACAAAAAiAAAAZHJzL2Rvd25yZXYueG1s&#10;UEsBAhQAFAAAAAgAh07iQDMvBZ47AAAAOQAAABUAAAAAAAAAAQAgAAAADAEAAGRycy9ncm91cHNo&#10;YXBleG1sLnhtbFBLBQYAAAAABgAGAGABAADJAwAAAAA=&#10;">
                    <o:lock v:ext="edit" aspectratio="f"/>
                    <v:shape id="Rectangle 2735" o:spid="_x0000_s1026" o:spt="109" type="#_x0000_t109" style="position:absolute;left:0;top:5148;height:2964;width:1365;" fillcolor="#FFFFFF" filled="t" stroked="t" coordsize="21600,21600" o:gfxdata="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1/1/W/&#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spacing w:line="240" w:lineRule="exact"/>
                              <w:rPr>
                                <w:rFonts w:ascii="仿宋_GB2312" w:eastAsia="仿宋_GB2312"/>
                                <w:sz w:val="18"/>
                                <w:szCs w:val="18"/>
                              </w:rPr>
                            </w:pPr>
                            <w:r>
                              <w:rPr>
                                <w:rFonts w:hint="eastAsia" w:ascii="仿宋_GB2312" w:eastAsia="仿宋_GB2312"/>
                                <w:sz w:val="18"/>
                                <w:szCs w:val="18"/>
                              </w:rPr>
                              <w:t>总指挥：</w:t>
                            </w:r>
                          </w:p>
                          <w:p>
                            <w:pPr>
                              <w:spacing w:line="240" w:lineRule="exact"/>
                              <w:rPr>
                                <w:rFonts w:ascii="仿宋_GB2312" w:eastAsia="仿宋_GB2312"/>
                                <w:sz w:val="18"/>
                                <w:szCs w:val="18"/>
                              </w:rPr>
                            </w:pPr>
                            <w:r>
                              <w:rPr>
                                <w:rFonts w:hint="eastAsia" w:ascii="仿宋_GB2312" w:eastAsia="仿宋_GB2312"/>
                                <w:sz w:val="18"/>
                                <w:szCs w:val="18"/>
                              </w:rPr>
                              <w:t>矿长</w:t>
                            </w:r>
                          </w:p>
                          <w:p>
                            <w:pPr>
                              <w:spacing w:line="240" w:lineRule="exact"/>
                              <w:rPr>
                                <w:rFonts w:ascii="仿宋_GB2312" w:eastAsia="仿宋_GB2312"/>
                                <w:sz w:val="18"/>
                                <w:szCs w:val="18"/>
                              </w:rPr>
                            </w:pPr>
                            <w:r>
                              <w:rPr>
                                <w:rFonts w:hint="eastAsia" w:ascii="仿宋_GB2312" w:eastAsia="仿宋_GB2312"/>
                                <w:sz w:val="18"/>
                                <w:szCs w:val="18"/>
                              </w:rPr>
                              <w:t>副总指挥：党委书记、党委副书记、总工程师、各分管矿长、各副总工</w:t>
                            </w:r>
                          </w:p>
                        </w:txbxContent>
                      </v:textbox>
                    </v:shape>
                    <v:shape id="Rectangle 2736" o:spid="_x0000_s1026" o:spt="109" type="#_x0000_t109" style="position:absolute;left:1980;top:156;height:624;width:1575;" fillcolor="#FFFFFF" filled="t" stroked="t" coordsize="21600,21600" o:gfxdata="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a1Jg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200" w:lineRule="exact"/>
                              <w:rPr>
                                <w:rFonts w:ascii="仿宋_GB2312" w:eastAsia="仿宋_GB2312"/>
                                <w:sz w:val="18"/>
                                <w:szCs w:val="18"/>
                              </w:rPr>
                            </w:pPr>
                            <w:r>
                              <w:rPr>
                                <w:rFonts w:hint="eastAsia" w:ascii="仿宋_GB2312" w:eastAsia="仿宋_GB2312"/>
                                <w:sz w:val="18"/>
                                <w:szCs w:val="18"/>
                              </w:rPr>
                              <w:t>抢险救灾组</w:t>
                            </w:r>
                          </w:p>
                        </w:txbxContent>
                      </v:textbox>
                    </v:shape>
                    <v:shape id="Rectangle 2737" o:spid="_x0000_s1026" o:spt="109" type="#_x0000_t109" style="position:absolute;left:3780;top:0;height:1404;width:1440;" fillcolor="#FFFFFF" filled="t" stroked="t" coordsize="21600,21600" o:gfxdata="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uHsG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200" w:lineRule="exact"/>
                              <w:rPr>
                                <w:rFonts w:ascii="仿宋_GB2312" w:eastAsia="仿宋_GB2312"/>
                                <w:szCs w:val="21"/>
                              </w:rPr>
                            </w:pPr>
                            <w:r>
                              <w:rPr>
                                <w:rFonts w:hint="eastAsia" w:ascii="仿宋_GB2312" w:eastAsia="仿宋_GB2312"/>
                                <w:sz w:val="18"/>
                                <w:szCs w:val="18"/>
                              </w:rPr>
                              <w:t>救护队、调度指挥中心、安全科、机电科、通防科等</w:t>
                            </w:r>
                          </w:p>
                        </w:txbxContent>
                      </v:textbox>
                    </v:shape>
                    <v:shape id="Rectangle 2738" o:spid="_x0000_s1026" o:spt="109" type="#_x0000_t109" style="position:absolute;left:5400;top:0;height:1610;width:2700;" fillcolor="#FFFFFF" filled="t" stroked="t" coordsize="21600,21600" o:gfxdata="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Qh0b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adjustRightInd w:val="0"/>
                              <w:snapToGrid w:val="0"/>
                              <w:spacing w:line="180" w:lineRule="exact"/>
                              <w:ind w:firstLine="180" w:firstLineChars="100"/>
                              <w:jc w:val="left"/>
                              <w:rPr>
                                <w:rFonts w:ascii="仿宋_GB2312" w:eastAsia="仿宋_GB2312"/>
                                <w:sz w:val="18"/>
                                <w:szCs w:val="18"/>
                              </w:rPr>
                            </w:pPr>
                            <w:r>
                              <w:rPr>
                                <w:rFonts w:hint="eastAsia" w:ascii="仿宋_GB2312" w:eastAsia="仿宋_GB2312"/>
                                <w:sz w:val="18"/>
                                <w:szCs w:val="18"/>
                              </w:rPr>
                              <w:t>由生产矿长任组长、救护队长任副组长，救护队员及应急救援指挥部紧急调集的有关单位人员组成，具体负责实施指挥部制定的抢险救灾方案和安全技术措施。</w:t>
                            </w:r>
                          </w:p>
                          <w:p>
                            <w:pPr>
                              <w:adjustRightInd w:val="0"/>
                              <w:snapToGrid w:val="0"/>
                              <w:spacing w:line="240" w:lineRule="exact"/>
                              <w:rPr>
                                <w:rFonts w:ascii="仿宋_GB2312" w:eastAsia="仿宋_GB2312"/>
                                <w:sz w:val="18"/>
                                <w:szCs w:val="18"/>
                              </w:rPr>
                            </w:pPr>
                          </w:p>
                        </w:txbxContent>
                      </v:textbox>
                    </v:shape>
                  </v:group>
                  <v:group id="Group 2739" o:spid="_x0000_s1026" o:spt="203" style="position:absolute;left:0;top:468;height:13608;width:9150;" coordsize="9150,13608" o:gfxdata="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4RK0z70AAADcAAAADwAAAAAAAAABACAAAAAiAAAAZHJzL2Rvd25yZXYueG1s&#10;UEsBAhQAFAAAAAgAh07iQDMvBZ47AAAAOQAAABUAAAAAAAAAAQAgAAAADAEAAGRycy9ncm91cHNo&#10;YXBleG1sLnhtbFBLBQYAAAAABgAGAGABAADJAwAAAAA=&#10;">
                    <o:lock v:ext="edit" aspectratio="f"/>
                    <v:shape id="Line 2740" o:spid="_x0000_s1026" o:spt="109" type="#_x0000_t109" style="position:absolute;left:2490;top:5928;height:0;width:180;" filled="f" stroked="t" coordsize="21600,21600" o:gfxdata="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J2DrvQAA&#10;ANsAAAAPAAAAAAAAAAEAIAAAACIAAABkcnMvZG93bnJldi54bWxQSwECFAAUAAAACACHTuJAMy8F&#10;njsAAAA5AAAAEAAAAAAAAAABACAAAAAMAQAAZHJzL3NoYXBleG1sLnhtbFBLBQYAAAAABgAGAFsB&#10;AAC2AwAAAAA=&#10;">
                      <v:fill on="f" focussize="0,0"/>
                      <v:stroke color="#000000" joinstyle="miter" endarrow="block"/>
                      <v:imagedata o:title=""/>
                      <o:lock v:ext="edit" aspectratio="f"/>
                    </v:shape>
                    <v:shape id="Line 2741" o:spid="_x0000_s1026" o:spt="109" type="#_x0000_t109" style="position:absolute;left:2715;top:1917;height:0;width:315;" filled="f" stroked="t" coordsize="21600,21600" o:gfxdata="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Qzzi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shape>
                    <v:shape id="Line 2742" o:spid="_x0000_s1026" o:spt="109" type="#_x0000_t109" style="position:absolute;left:2670;top:5304;height:0;width:315;" filled="f" stroked="t" coordsize="21600,21600" o:gfxdata="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9yokLgAAADbAAAA&#10;DwAAAAAAAAABACAAAAAiAAAAZHJzL2Rvd25yZXYueG1sUEsBAhQAFAAAAAgAh07iQDMvBZ47AAAA&#10;OQAAABAAAAAAAAAAAQAgAAAABwEAAGRycy9zaGFwZXhtbC54bWxQSwUGAAAAAAYABgBbAQAAsQMA&#10;AAAA&#10;">
                      <v:fill on="f" focussize="0,0"/>
                      <v:stroke color="#000000" joinstyle="miter"/>
                      <v:imagedata o:title=""/>
                      <o:lock v:ext="edit" aspectratio="f"/>
                    </v:shape>
                    <v:shape id="Line 2743" o:spid="_x0000_s1026" o:spt="109" type="#_x0000_t109" style="position:absolute;left:2670;top:6240;height:0;width:315;" filled="f" stroked="t" coordsize="21600,21600" o:gfxdata="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JANC7sAAADb&#10;AAAADwAAAAAAAAABACAAAAAiAAAAZHJzL2Rvd25yZXYueG1sUEsBAhQAFAAAAAgAh07iQDMvBZ47&#10;AAAAOQAAABAAAAAAAAAAAQAgAAAACgEAAGRycy9zaGFwZXhtbC54bWxQSwUGAAAAAAYABgBbAQAA&#10;tAMAAAAA&#10;">
                      <v:fill on="f" focussize="0,0"/>
                      <v:stroke color="#000000" joinstyle="miter"/>
                      <v:imagedata o:title=""/>
                      <o:lock v:ext="edit" aspectratio="f"/>
                    </v:shape>
                    <v:shape id="Line 2744" o:spid="_x0000_s1026" o:spt="109" type="#_x0000_t109" style="position:absolute;left:2670;top:7956;height:0;width:315;" filled="f" stroked="t" coordsize="21600,21600" o:gfxdata="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jJZJ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shape>
                    <v:shape id="Line 2745" o:spid="_x0000_s1026" o:spt="109" type="#_x0000_t109" style="position:absolute;left:4650;top:1917;height:0;width:180;" filled="f" stroked="t" coordsize="21600,21600" o:gfxdata="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ocWxbsAAADc&#10;AAAADwAAAAAAAAABACAAAAAiAAAAZHJzL2Rvd25yZXYueG1sUEsBAhQAFAAAAAgAh07iQDMvBZ47&#10;AAAAOQAAABAAAAAAAAAAAQAgAAAACgEAAGRycy9zaGFwZXhtbC54bWxQSwUGAAAAAAYABgBbAQAA&#10;tAMAAAAA&#10;">
                      <v:fill on="f" focussize="0,0"/>
                      <v:stroke color="#000000" joinstyle="miter" endarrow="block"/>
                      <v:imagedata o:title=""/>
                      <o:lock v:ext="edit" aspectratio="f"/>
                    </v:shape>
                    <v:shape id="Line 2746" o:spid="_x0000_s1026" o:spt="109" type="#_x0000_t109" style="position:absolute;left:4650;top:5212;height:0;width:180;" filled="f" stroked="t" coordsize="21600,21600" o:gfxdata="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lWIsrsAAADc&#10;AAAADwAAAAAAAAABACAAAAAiAAAAZHJzL2Rvd25yZXYueG1sUEsBAhQAFAAAAAgAh07iQDMvBZ47&#10;AAAAOQAAABAAAAAAAAAAAQAgAAAACgEAAGRycy9zaGFwZXhtbC54bWxQSwUGAAAAAAYABgBbAQAA&#10;tAMAAAAA&#10;">
                      <v:fill on="f" focussize="0,0"/>
                      <v:stroke color="#000000" joinstyle="miter" endarrow="block"/>
                      <v:imagedata o:title=""/>
                      <o:lock v:ext="edit" aspectratio="f"/>
                    </v:shape>
                    <v:shape id="Line 2747" o:spid="_x0000_s1026" o:spt="109" type="#_x0000_t109" style="position:absolute;left:4650;top:6240;height:0;width:180;" filled="f" stroked="t" coordsize="21600,21600" o:gfxdata="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RktKbsAAADc&#10;AAAADwAAAAAAAAABACAAAAAiAAAAZHJzL2Rvd25yZXYueG1sUEsBAhQAFAAAAAgAh07iQDMvBZ47&#10;AAAAOQAAABAAAAAAAAAAAQAgAAAACgEAAGRycy9zaGFwZXhtbC54bWxQSwUGAAAAAAYABgBbAQAA&#10;tAMAAAAA&#10;">
                      <v:fill on="f" focussize="0,0"/>
                      <v:stroke color="#000000" joinstyle="miter" endarrow="block"/>
                      <v:imagedata o:title=""/>
                      <o:lock v:ext="edit" aspectratio="f"/>
                    </v:shape>
                    <v:shape id="Line 2748" o:spid="_x0000_s1026" o:spt="109" type="#_x0000_t109" style="position:absolute;left:4650;top:7892;height:0;width:180;" filled="f" stroked="t" coordsize="21600,21600" o:gfxdata="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LwtV2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shape id="Line 2749" o:spid="_x0000_s1026" o:spt="109" type="#_x0000_t109" style="position:absolute;left:2670;top:0;height:0;width:315;" filled="f" stroked="t" coordsize="21600,21600" o:gfxdata="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zXR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shape>
                    <v:shape id="Line 2750" o:spid="_x0000_s1026" o:spt="109" type="#_x0000_t109" style="position:absolute;left:4650;top:0;height:0;width:180;" filled="f" stroked="t" coordsize="21600,21600" o:gfxdata="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1ujrG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shape id="Line 2751" o:spid="_x0000_s1026" o:spt="109" type="#_x0000_t109" style="position:absolute;left:4635;top:11182;height:0;width:180;" filled="f" stroked="t" coordsize="21600,21600" o:gfxdata="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iKyq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shape id="Line 2752" o:spid="_x0000_s1026" o:spt="109" type="#_x0000_t109" style="position:absolute;left:4680;top:9622;height:0;width:180;" filled="f" stroked="t" coordsize="21600,21600" o:gfxdata="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72/WL4A&#10;AADcAAAADwAAAAAAAAABACAAAAAiAAAAZHJzL2Rvd25yZXYueG1sUEsBAhQAFAAAAAgAh07iQDMv&#10;BZ47AAAAOQAAABAAAAAAAAAAAQAgAAAADQEAAGRycy9zaGFwZXhtbC54bWxQSwUGAAAAAAYABgBb&#10;AQAAtwMAAAAA&#10;">
                      <v:fill on="f" focussize="0,0"/>
                      <v:stroke color="#000000" joinstyle="miter" endarrow="block"/>
                      <v:imagedata o:title=""/>
                      <o:lock v:ext="edit" aspectratio="f"/>
                    </v:shape>
                    <v:shape id="Line 2753" o:spid="_x0000_s1026" o:spt="109" type="#_x0000_t109" style="position:absolute;left:2670;top:9516;height:0;width:315;" filled="f" stroked="t" coordsize="21600,21600" o:gfxdata="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tj/U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shape>
                    <v:shape id="Line 2754" o:spid="_x0000_s1026" o:spt="109" type="#_x0000_t109" style="position:absolute;left:6270;top:0;height:0;width:180;" filled="f" stroked="t" coordsize="21600,21600" o:gfxdata="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SJYO/&#10;AAAA3AAAAA8AAAAAAAAAAQAgAAAAIgAAAGRycy9kb3ducmV2LnhtbFBLAQIUABQAAAAIAIdO4kAz&#10;LwWeOwAAADkAAAAQAAAAAAAAAAEAIAAAAA4BAABkcnMvc2hhcGV4bWwueG1sUEsFBgAAAAAGAAYA&#10;WwEAALgDAAAAAA==&#10;">
                      <v:fill on="f" focussize="0,0"/>
                      <v:stroke color="#000000" joinstyle="miter" endarrow="block"/>
                      <v:imagedata o:title=""/>
                      <o:lock v:ext="edit" aspectratio="f"/>
                    </v:shape>
                    <v:shape id="Line 2755" o:spid="_x0000_s1026" o:spt="109" type="#_x0000_t109" style="position:absolute;left:6270;top:1917;height:0;width:180;" filled="f" stroked="t" coordsize="21600,21600" o:gfxdata="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16AGLsAAADc&#10;AAAADwAAAAAAAAABACAAAAAiAAAAZHJzL2Rvd25yZXYueG1sUEsBAhQAFAAAAAgAh07iQDMvBZ47&#10;AAAAOQAAABAAAAAAAAAAAQAgAAAACgEAAGRycy9zaGFwZXhtbC54bWxQSwUGAAAAAAYABgBbAQAA&#10;tAMAAAAA&#10;">
                      <v:fill on="f" focussize="0,0"/>
                      <v:stroke color="#000000" joinstyle="miter" endarrow="block"/>
                      <v:imagedata o:title=""/>
                      <o:lock v:ext="edit" aspectratio="f"/>
                    </v:shape>
                    <v:shape id="Line 2756" o:spid="_x0000_s1026" o:spt="109" type="#_x0000_t109" style="position:absolute;left:6270;top:5112;height:0;width:180;" filled="f" stroked="t" coordsize="21600,21600" o:gfxdata="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MHm+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shape id="Line 2757" o:spid="_x0000_s1026" o:spt="109" type="#_x0000_t109" style="position:absolute;left:870;top:5928;height:0;width:180;" filled="f" stroked="t" coordsize="21600,21600" o:gfxdata="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Au/S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shape id="Line 2758" o:spid="_x0000_s1026" o:spt="109" type="#_x0000_t109" style="position:absolute;left:6270;top:6240;height:0;width:180;" filled="f" stroked="t" coordsize="21600,21600" o:gfxdata="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cpI4C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shape id="Line 2759" o:spid="_x0000_s1026" o:spt="109" type="#_x0000_t109" style="position:absolute;left:6270;top:7956;height:0;width:180;" filled="f" stroked="t" coordsize="21600,21600" o:gfxdata="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lhhu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shape id="Line 2760" o:spid="_x0000_s1026" o:spt="109" type="#_x0000_t109" style="position:absolute;left:6270;top:9672;height:0;width:180;" filled="f" stroked="t" coordsize="21600,21600" o:gfxdata="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LcYbLsAAADc&#10;AAAADwAAAAAAAAABACAAAAAiAAAAZHJzL2Rvd25yZXYueG1sUEsBAhQAFAAAAAgAh07iQDMvBZ47&#10;AAAAOQAAABAAAAAAAAAAAQAgAAAACgEAAGRycy9zaGFwZXhtbC54bWxQSwUGAAAAAAYABgBbAQAA&#10;tAMAAAAA&#10;">
                      <v:fill on="f" focussize="0,0"/>
                      <v:stroke color="#000000" joinstyle="miter" endarrow="block"/>
                      <v:imagedata o:title=""/>
                      <o:lock v:ext="edit" aspectratio="f"/>
                    </v:shape>
                    <v:shape id="Line 2761" o:spid="_x0000_s1026" o:spt="109" type="#_x0000_t109" style="position:absolute;left:6270;top:11132;height:0;width:180;" filled="f" stroked="t" coordsize="21600,21600" o:gfxdata="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7vfe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shape id="Line 2762" o:spid="_x0000_s1026" o:spt="109" type="#_x0000_t109" style="position:absolute;left:4650;top:12564;height:0;width:180;" filled="f" stroked="t" coordsize="21600,21600" o:gfxdata="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kKYW/&#10;AAAA3AAAAA8AAAAAAAAAAQAgAAAAIgAAAGRycy9kb3ducmV2LnhtbFBLAQIUABQAAAAIAIdO4kAz&#10;LwWeOwAAADkAAAAQAAAAAAAAAAEAIAAAAA4BAABkcnMvc2hhcGV4bWwueG1sUEsFBgAAAAAGAAYA&#10;WwEAALgDAAAAAA==&#10;">
                      <v:fill on="f" focussize="0,0"/>
                      <v:stroke color="#000000" joinstyle="miter" endarrow="block"/>
                      <v:imagedata o:title=""/>
                      <o:lock v:ext="edit" aspectratio="f"/>
                    </v:shape>
                    <v:shape id="Line 2763" o:spid="_x0000_s1026" o:spt="109" type="#_x0000_t109" style="position:absolute;left:6270;top:12720;height:0;width:180;" filled="f" stroked="t" coordsize="21600,21600" o:gfxdata="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ojB6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shape id="Line 2764" o:spid="_x0000_s1026" o:spt="109" type="#_x0000_t109" style="position:absolute;left:1590;top:3076;flip:y;height:1560;width:0;" filled="f" stroked="t" coordsize="21600,21600" o:gfxdata="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0fGf&#10;wAAAANwAAAAPAAAAAAAAAAEAIAAAACIAAABkcnMvZG93bnJldi54bWxQSwECFAAUAAAACACHTuJA&#10;My8FnjsAAAA5AAAAEAAAAAAAAAABACAAAAAPAQAAZHJzL3NoYXBleG1sLnhtbFBLBQYAAAAABgAG&#10;AFsBAAC5AwAAAAA=&#10;">
                      <v:fill on="f" focussize="0,0"/>
                      <v:stroke color="#000000" joinstyle="miter"/>
                      <v:imagedata o:title=""/>
                      <o:lock v:ext="edit" aspectratio="f"/>
                    </v:shape>
                    <v:shape id="Line 2765" o:spid="_x0000_s1026" o:spt="109" type="#_x0000_t109" style="position:absolute;left:1590;top:7644;flip:y;height:1204;width:0;" filled="f" stroked="t" coordsize="21600,21600" o:gfxdata="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nVQE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shape>
                    <v:shape id="Line 2766" o:spid="_x0000_s1026" o:spt="109" type="#_x0000_t109" style="position:absolute;left:4710;top:3612;height:0;width:180;" filled="f" stroked="t" coordsize="21600,21600" o:gfxdata="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DU0rsAAADc&#10;AAAADwAAAAAAAAABACAAAAAiAAAAZHJzL2Rvd25yZXYueG1sUEsBAhQAFAAAAAgAh07iQDMvBZ47&#10;AAAAOQAAABAAAAAAAAAAAQAgAAAACgEAAGRycy9zaGFwZXhtbC54bWxQSwUGAAAAAAYABgBbAQAA&#10;tAMAAAAA&#10;">
                      <v:fill on="f" focussize="0,0"/>
                      <v:stroke color="#000000" joinstyle="miter" endarrow="block"/>
                      <v:imagedata o:title=""/>
                      <o:lock v:ext="edit" aspectratio="f"/>
                    </v:shape>
                    <v:shape id="Line 2767" o:spid="_x0000_s1026" o:spt="109" type="#_x0000_t109" style="position:absolute;left:2715;top:3537;height:0;width:315;" filled="f" stroked="t" coordsize="21600,21600" o:gfxdata="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961Re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shape>
                    <v:group id="Group 2768" o:spid="_x0000_s1026" o:spt="203" style="position:absolute;left:0;top:0;height:13608;width:9150;" coordsize="9150,13608" o:gfxdata="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Bt4kgvAAAANwAAAAPAAAAAAAAAAEAIAAAACIAAABkcnMvZG93bnJldi54bWxQ&#10;SwECFAAUAAAACACHTuJAMy8FnjsAAAA5AAAAFQAAAAAAAAABACAAAAALAQAAZHJzL2dyb3Vwc2hh&#10;cGV4bWwueG1sUEsFBgAAAAAGAAYAYAEAAMgDAAAAAA==&#10;">
                      <o:lock v:ext="edit" aspectratio="f"/>
                      <v:shape id="Rectangle 2769" o:spid="_x0000_s1026" o:spt="109" type="#_x0000_t109" style="position:absolute;left:0;top:3744;height:4368;width:840;" fillcolor="#FFFFFF" filled="t" stroked="t" coordsize="21600,21600" o:gfxdata="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iFfM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pStyle w:val="17"/>
                                <w:jc w:val="center"/>
                                <w:rPr>
                                  <w:rFonts w:ascii="仿宋_GB2312" w:eastAsia="仿宋_GB2312"/>
                                  <w:sz w:val="18"/>
                                  <w:szCs w:val="18"/>
                                </w:rPr>
                              </w:pPr>
                            </w:p>
                            <w:p>
                              <w:pPr>
                                <w:pStyle w:val="17"/>
                                <w:jc w:val="center"/>
                                <w:rPr>
                                  <w:rFonts w:ascii="仿宋_GB2312" w:eastAsia="仿宋_GB2312"/>
                                  <w:sz w:val="18"/>
                                  <w:szCs w:val="18"/>
                                </w:rPr>
                              </w:pPr>
                              <w:r>
                                <w:rPr>
                                  <w:rFonts w:hint="eastAsia" w:ascii="仿宋_GB2312" w:eastAsia="仿宋_GB2312"/>
                                  <w:sz w:val="18"/>
                                  <w:szCs w:val="18"/>
                                </w:rPr>
                                <w:t>崔庄煤矿</w:t>
                              </w:r>
                            </w:p>
                            <w:p>
                              <w:pPr>
                                <w:pStyle w:val="17"/>
                                <w:jc w:val="center"/>
                                <w:rPr>
                                  <w:rFonts w:ascii="仿宋_GB2312" w:eastAsia="仿宋_GB2312"/>
                                  <w:sz w:val="18"/>
                                  <w:szCs w:val="18"/>
                                </w:rPr>
                              </w:pPr>
                              <w:r>
                                <w:rPr>
                                  <w:rFonts w:hint="eastAsia" w:ascii="仿宋_GB2312" w:eastAsia="仿宋_GB2312"/>
                                  <w:sz w:val="18"/>
                                  <w:szCs w:val="18"/>
                                </w:rPr>
                                <w:t>生产</w:t>
                              </w:r>
                            </w:p>
                            <w:p>
                              <w:pPr>
                                <w:pStyle w:val="17"/>
                                <w:jc w:val="center"/>
                                <w:rPr>
                                  <w:rFonts w:ascii="仿宋_GB2312" w:eastAsia="仿宋_GB2312"/>
                                  <w:sz w:val="18"/>
                                  <w:szCs w:val="18"/>
                                </w:rPr>
                              </w:pPr>
                              <w:r>
                                <w:rPr>
                                  <w:rFonts w:hint="eastAsia" w:ascii="仿宋_GB2312" w:eastAsia="仿宋_GB2312"/>
                                  <w:sz w:val="18"/>
                                  <w:szCs w:val="18"/>
                                </w:rPr>
                                <w:t>安全</w:t>
                              </w:r>
                            </w:p>
                            <w:p>
                              <w:pPr>
                                <w:pStyle w:val="17"/>
                                <w:jc w:val="center"/>
                                <w:rPr>
                                  <w:rFonts w:ascii="仿宋_GB2312" w:eastAsia="仿宋_GB2312"/>
                                  <w:sz w:val="18"/>
                                  <w:szCs w:val="18"/>
                                </w:rPr>
                              </w:pPr>
                              <w:r>
                                <w:rPr>
                                  <w:rFonts w:hint="eastAsia" w:ascii="仿宋_GB2312" w:eastAsia="仿宋_GB2312"/>
                                  <w:sz w:val="18"/>
                                  <w:szCs w:val="18"/>
                                </w:rPr>
                                <w:t>事故</w:t>
                              </w:r>
                            </w:p>
                            <w:p>
                              <w:pPr>
                                <w:pStyle w:val="17"/>
                                <w:jc w:val="center"/>
                                <w:rPr>
                                  <w:rFonts w:ascii="仿宋_GB2312" w:eastAsia="仿宋_GB2312"/>
                                  <w:sz w:val="18"/>
                                  <w:szCs w:val="18"/>
                                </w:rPr>
                              </w:pPr>
                              <w:r>
                                <w:rPr>
                                  <w:rFonts w:hint="eastAsia" w:ascii="仿宋_GB2312" w:eastAsia="仿宋_GB2312"/>
                                  <w:sz w:val="18"/>
                                  <w:szCs w:val="18"/>
                                </w:rPr>
                                <w:t>应急</w:t>
                              </w:r>
                            </w:p>
                            <w:p>
                              <w:pPr>
                                <w:pStyle w:val="17"/>
                                <w:jc w:val="center"/>
                                <w:rPr>
                                  <w:rFonts w:ascii="仿宋_GB2312" w:eastAsia="仿宋_GB2312"/>
                                  <w:sz w:val="18"/>
                                  <w:szCs w:val="18"/>
                                </w:rPr>
                              </w:pPr>
                              <w:r>
                                <w:rPr>
                                  <w:rFonts w:hint="eastAsia" w:ascii="仿宋_GB2312" w:eastAsia="仿宋_GB2312"/>
                                  <w:sz w:val="18"/>
                                  <w:szCs w:val="18"/>
                                </w:rPr>
                                <w:t>救援</w:t>
                              </w:r>
                            </w:p>
                            <w:p>
                              <w:pPr>
                                <w:pStyle w:val="17"/>
                                <w:jc w:val="center"/>
                                <w:rPr>
                                  <w:rFonts w:ascii="仿宋_GB2312" w:eastAsia="仿宋_GB2312"/>
                                  <w:sz w:val="18"/>
                                  <w:szCs w:val="18"/>
                                </w:rPr>
                              </w:pPr>
                              <w:r>
                                <w:rPr>
                                  <w:rFonts w:hint="eastAsia" w:ascii="仿宋_GB2312" w:eastAsia="仿宋_GB2312"/>
                                  <w:sz w:val="18"/>
                                  <w:szCs w:val="18"/>
                                </w:rPr>
                                <w:t>指挥部</w:t>
                              </w:r>
                            </w:p>
                          </w:txbxContent>
                        </v:textbox>
                      </v:shape>
                      <v:shape id="Rectangle 2770" o:spid="_x0000_s1026" o:spt="109" type="#_x0000_t109" style="position:absolute;left:3075;top:1737;height:468;width:1575;" fillcolor="#FFFFFF" filled="t" stroked="t" coordsize="21600,21600" o:gfxdata="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E8l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7"/>
                                <w:rPr>
                                  <w:rFonts w:ascii="仿宋_GB2312" w:eastAsia="仿宋_GB2312"/>
                                  <w:sz w:val="18"/>
                                  <w:szCs w:val="18"/>
                                </w:rPr>
                              </w:pPr>
                              <w:r>
                                <w:rPr>
                                  <w:rFonts w:hint="eastAsia" w:ascii="仿宋_GB2312" w:eastAsia="仿宋_GB2312"/>
                                  <w:sz w:val="18"/>
                                  <w:szCs w:val="18"/>
                                </w:rPr>
                                <w:t>技术专家组</w:t>
                              </w:r>
                            </w:p>
                          </w:txbxContent>
                        </v:textbox>
                      </v:shape>
                      <v:shape id="Rectangle 2771" o:spid="_x0000_s1026" o:spt="109" type="#_x0000_t109" style="position:absolute;left:3030;top:4992;height:468;width:1575;" fillcolor="#FFFFFF" filled="t" stroked="t" coordsize="21600,21600" o:gfxdata="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WbCC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ascii="仿宋_GB2312" w:eastAsia="仿宋_GB2312"/>
                                  <w:sz w:val="18"/>
                                  <w:szCs w:val="18"/>
                                </w:rPr>
                              </w:pPr>
                              <w:r>
                                <w:rPr>
                                  <w:rFonts w:hint="eastAsia" w:ascii="仿宋_GB2312" w:eastAsia="仿宋_GB2312"/>
                                  <w:sz w:val="18"/>
                                  <w:szCs w:val="18"/>
                                </w:rPr>
                                <w:t>医疗救护组</w:t>
                              </w:r>
                            </w:p>
                          </w:txbxContent>
                        </v:textbox>
                      </v:shape>
                      <v:shape id="Rectangle 2772" o:spid="_x0000_s1026" o:spt="109" type="#_x0000_t109" style="position:absolute;left:3030;top:6084;height:468;width:1575;" fillcolor="#FFFFFF" filled="t" stroked="t" coordsize="21600,21600" o:gfxdata="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rJu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pStyle w:val="17"/>
                                <w:rPr>
                                  <w:rFonts w:ascii="仿宋_GB2312" w:hAnsi="宋体" w:eastAsia="仿宋_GB2312"/>
                                  <w:bCs/>
                                  <w:sz w:val="18"/>
                                  <w:szCs w:val="18"/>
                                </w:rPr>
                              </w:pPr>
                              <w:r>
                                <w:rPr>
                                  <w:rFonts w:hint="eastAsia" w:ascii="仿宋_GB2312" w:eastAsia="仿宋_GB2312"/>
                                  <w:sz w:val="18"/>
                                  <w:szCs w:val="18"/>
                                </w:rPr>
                                <w:t>物</w:t>
                              </w:r>
                              <w:r>
                                <w:rPr>
                                  <w:rFonts w:hint="eastAsia" w:ascii="仿宋_GB2312" w:hAnsi="宋体" w:eastAsia="仿宋_GB2312"/>
                                  <w:bCs/>
                                  <w:sz w:val="18"/>
                                  <w:szCs w:val="18"/>
                                </w:rPr>
                                <w:t>资供应组</w:t>
                              </w:r>
                            </w:p>
                          </w:txbxContent>
                        </v:textbox>
                      </v:shape>
                      <v:shape id="Rectangle 2773" o:spid="_x0000_s1026" o:spt="109" type="#_x0000_t109" style="position:absolute;left:3030;top:7644;height:468;width:1575;" fillcolor="#FFFFFF" filled="t" stroked="t" coordsize="21600,21600" o:gfxdata="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vFXcm/&#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rFonts w:ascii="仿宋_GB2312" w:eastAsia="仿宋_GB2312"/>
                                  <w:sz w:val="18"/>
                                  <w:szCs w:val="18"/>
                                </w:rPr>
                              </w:pPr>
                              <w:r>
                                <w:rPr>
                                  <w:rFonts w:hint="eastAsia" w:ascii="仿宋_GB2312" w:eastAsia="仿宋_GB2312"/>
                                  <w:sz w:val="18"/>
                                  <w:szCs w:val="18"/>
                                </w:rPr>
                                <w:t>警戒保卫组</w:t>
                              </w:r>
                            </w:p>
                          </w:txbxContent>
                        </v:textbox>
                      </v:shape>
                      <v:shape id="Rectangle 2774" o:spid="_x0000_s1026" o:spt="109" type="#_x0000_t109" style="position:absolute;left:4830;top:1017;height:2156;width:1440;" fillcolor="#FFFFFF" filled="t" stroked="t" coordsize="21600,21600" o:gfxdata="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In4U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adjustRightInd w:val="0"/>
                                <w:snapToGrid w:val="0"/>
                                <w:spacing w:line="220" w:lineRule="exact"/>
                                <w:rPr>
                                  <w:rFonts w:ascii="仿宋_GB2312" w:eastAsia="仿宋_GB2312"/>
                                  <w:sz w:val="18"/>
                                  <w:szCs w:val="18"/>
                                </w:rPr>
                              </w:pPr>
                              <w:r>
                                <w:rPr>
                                  <w:rFonts w:hint="eastAsia" w:ascii="仿宋_GB2312" w:eastAsia="仿宋_GB2312"/>
                                  <w:sz w:val="18"/>
                                  <w:szCs w:val="18"/>
                                </w:rPr>
                                <w:t>各分管副总工程师、生产科、机电科、通防科、地测科、安全科、综机科、救护队等。</w:t>
                              </w:r>
                            </w:p>
                          </w:txbxContent>
                        </v:textbox>
                      </v:shape>
                      <v:shape id="Rectangle 2775" o:spid="_x0000_s1026" o:spt="109" type="#_x0000_t109" style="position:absolute;left:4830;top:4680;height:936;width:1440;" fillcolor="#FFFFFF" filled="t" stroked="t" coordsize="21600,21600" o:gfxdata="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ascS&#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spacing w:line="200" w:lineRule="exact"/>
                                <w:rPr>
                                  <w:rFonts w:ascii="仿宋_GB2312" w:eastAsia="仿宋_GB2312"/>
                                  <w:sz w:val="18"/>
                                  <w:szCs w:val="18"/>
                                </w:rPr>
                              </w:pPr>
                              <w:r>
                                <w:rPr>
                                  <w:rFonts w:hint="eastAsia" w:ascii="仿宋_GB2312" w:eastAsia="仿宋_GB2312"/>
                                  <w:sz w:val="18"/>
                                  <w:szCs w:val="18"/>
                                </w:rPr>
                                <w:t>矿医院、总务科、矿办等。</w:t>
                              </w:r>
                            </w:p>
                          </w:txbxContent>
                        </v:textbox>
                      </v:shape>
                      <v:shape id="Rectangle 2776" o:spid="_x0000_s1026" o:spt="109" type="#_x0000_t109" style="position:absolute;left:4830;top:5772;height:1125;width:1440;" fillcolor="#FFFFFF" filled="t" stroked="t" coordsize="21600,21600" o:gfxdata="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mKJ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00" w:lineRule="exact"/>
                                <w:rPr>
                                  <w:rFonts w:ascii="仿宋_GB2312" w:eastAsia="仿宋_GB2312"/>
                                  <w:sz w:val="18"/>
                                  <w:szCs w:val="18"/>
                                </w:rPr>
                              </w:pPr>
                              <w:r>
                                <w:rPr>
                                  <w:rFonts w:hint="eastAsia" w:ascii="仿宋_GB2312" w:eastAsia="仿宋_GB2312"/>
                                  <w:sz w:val="18"/>
                                  <w:szCs w:val="18"/>
                                </w:rPr>
                                <w:t>供应科、调度、机电、矿办等。</w:t>
                              </w:r>
                            </w:p>
                          </w:txbxContent>
                        </v:textbox>
                      </v:shape>
                      <v:shape id="Rectangle 2777" o:spid="_x0000_s1026" o:spt="109" type="#_x0000_t109" style="position:absolute;left:4830;top:7644;height:468;width:1365;" fillcolor="#FFFFFF" filled="t" stroked="t" coordsize="21600,21600" o:gfxdata="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9Pz+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40" w:lineRule="exact"/>
                                <w:rPr>
                                  <w:rFonts w:ascii="仿宋_GB2312" w:eastAsia="仿宋_GB2312"/>
                                  <w:sz w:val="18"/>
                                  <w:szCs w:val="18"/>
                                </w:rPr>
                              </w:pPr>
                              <w:r>
                                <w:rPr>
                                  <w:rFonts w:hint="eastAsia" w:ascii="仿宋_GB2312" w:eastAsia="仿宋_GB2312"/>
                                  <w:sz w:val="18"/>
                                  <w:szCs w:val="18"/>
                                </w:rPr>
                                <w:t>保卫科</w:t>
                              </w:r>
                            </w:p>
                          </w:txbxContent>
                        </v:textbox>
                      </v:shape>
                      <v:shape id="Rectangle 2778" o:spid="_x0000_s1026" o:spt="109" type="#_x0000_t109" style="position:absolute;left:3030;top:12324;height:468;width:1575;" fillcolor="#FFFFFF" filled="t" stroked="t" coordsize="21600,21600" o:gfxdata="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uFll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ascii="仿宋_GB2312" w:eastAsia="仿宋_GB2312"/>
                                  <w:sz w:val="18"/>
                                  <w:szCs w:val="18"/>
                                </w:rPr>
                              </w:pPr>
                              <w:r>
                                <w:rPr>
                                  <w:rFonts w:hint="eastAsia" w:ascii="仿宋_GB2312" w:eastAsia="仿宋_GB2312"/>
                                  <w:sz w:val="18"/>
                                  <w:szCs w:val="18"/>
                                </w:rPr>
                                <w:t>善后处理组</w:t>
                              </w:r>
                            </w:p>
                          </w:txbxContent>
                        </v:textbox>
                      </v:shape>
                      <v:shape id="Rectangle 2779" o:spid="_x0000_s1026" o:spt="109" type="#_x0000_t109" style="position:absolute;left:4830;top:11892;height:1716;width:1365;" fillcolor="#FFFFFF" filled="t" stroked="t" coordsize="21600,21600" o:gfxdata="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UcER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40" w:lineRule="exact"/>
                                <w:ind w:firstLine="180" w:firstLineChars="100"/>
                                <w:rPr>
                                  <w:rFonts w:ascii="仿宋_GB2312" w:eastAsia="仿宋_GB2312"/>
                                  <w:sz w:val="18"/>
                                  <w:szCs w:val="18"/>
                                </w:rPr>
                              </w:pPr>
                            </w:p>
                            <w:p>
                              <w:pPr>
                                <w:spacing w:line="240" w:lineRule="exact"/>
                                <w:ind w:firstLine="180" w:firstLineChars="100"/>
                                <w:rPr>
                                  <w:rFonts w:ascii="仿宋_GB2312" w:eastAsia="仿宋_GB2312"/>
                                  <w:sz w:val="18"/>
                                  <w:szCs w:val="18"/>
                                </w:rPr>
                              </w:pPr>
                              <w:r>
                                <w:rPr>
                                  <w:rFonts w:hint="eastAsia" w:ascii="仿宋_GB2312" w:eastAsia="仿宋_GB2312"/>
                                  <w:sz w:val="18"/>
                                  <w:szCs w:val="18"/>
                                </w:rPr>
                                <w:t>办公室、工资科、工会办、政工科等。</w:t>
                              </w:r>
                            </w:p>
                          </w:txbxContent>
                        </v:textbox>
                      </v:shape>
                      <v:shape id="Line 2780" o:spid="_x0000_s1026" o:spt="109" type="#_x0000_t109" style="position:absolute;left:2670;top:0;flip:x;height:12480;width:0;" filled="f" stroked="t" coordsize="21600,21600" o:gfxdata="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f8Ta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shape>
                      <v:shape id="Rectangle 2781" o:spid="_x0000_s1026" o:spt="109" type="#_x0000_t109" style="position:absolute;left:3030;top:10932;height:468;width:1575;" fillcolor="#FFFFFF" filled="t" stroked="t" coordsize="21600,21600" o:gfxdata="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z/r9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ascii="仿宋_GB2312" w:eastAsia="仿宋_GB2312"/>
                                  <w:sz w:val="18"/>
                                  <w:szCs w:val="18"/>
                                </w:rPr>
                              </w:pPr>
                              <w:r>
                                <w:rPr>
                                  <w:rFonts w:hint="eastAsia" w:ascii="仿宋_GB2312" w:eastAsia="仿宋_GB2312"/>
                                  <w:sz w:val="18"/>
                                  <w:szCs w:val="18"/>
                                </w:rPr>
                                <w:t>信息发布组</w:t>
                              </w:r>
                            </w:p>
                          </w:txbxContent>
                        </v:textbox>
                      </v:shape>
                      <v:shape id="Rectangle 2782" o:spid="_x0000_s1026" o:spt="109" type="#_x0000_t109" style="position:absolute;left:4830;top:10602;height:1053;width:1365;" fillcolor="#FFFFFF" filled="t" stroked="t" coordsize="21600,21600" o:gfxdata="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4NfZ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adjustRightInd w:val="0"/>
                                <w:snapToGrid w:val="0"/>
                                <w:spacing w:line="180" w:lineRule="exact"/>
                                <w:jc w:val="left"/>
                                <w:rPr>
                                  <w:rFonts w:ascii="仿宋_GB2312" w:eastAsia="仿宋_GB2312"/>
                                  <w:sz w:val="18"/>
                                  <w:szCs w:val="18"/>
                                </w:rPr>
                              </w:pPr>
                              <w:r>
                                <w:rPr>
                                  <w:rFonts w:hint="eastAsia" w:ascii="仿宋_GB2312" w:eastAsia="仿宋_GB2312"/>
                                  <w:sz w:val="18"/>
                                  <w:szCs w:val="18"/>
                                </w:rPr>
                                <w:t>政工科、办公室、工会办、调度指挥中心等。</w:t>
                              </w:r>
                            </w:p>
                            <w:p>
                              <w:pPr>
                                <w:jc w:val="center"/>
                                <w:rPr>
                                  <w:rFonts w:ascii="仿宋_GB2312" w:eastAsia="仿宋_GB2312"/>
                                  <w:szCs w:val="21"/>
                                </w:rPr>
                              </w:pPr>
                            </w:p>
                          </w:txbxContent>
                        </v:textbox>
                      </v:shape>
                      <v:shape id="Rectangle 2783" o:spid="_x0000_s1026" o:spt="109" type="#_x0000_t109" style="position:absolute;left:3030;top:9360;height:468;width:1575;" fillcolor="#FFFFFF" filled="t" stroked="t" coordsize="21600,21600" o:gfxdata="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HMsU&#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rPr>
                                  <w:rFonts w:ascii="仿宋_GB2312" w:eastAsia="仿宋_GB2312"/>
                                  <w:sz w:val="18"/>
                                  <w:szCs w:val="18"/>
                                </w:rPr>
                              </w:pPr>
                              <w:r>
                                <w:rPr>
                                  <w:rFonts w:hint="eastAsia" w:ascii="仿宋_GB2312" w:eastAsia="仿宋_GB2312"/>
                                  <w:sz w:val="18"/>
                                  <w:szCs w:val="18"/>
                                </w:rPr>
                                <w:t>后勤保障组</w:t>
                              </w:r>
                            </w:p>
                          </w:txbxContent>
                        </v:textbox>
                      </v:shape>
                      <v:shape id="Rectangle 2784" o:spid="_x0000_s1026" o:spt="109" type="#_x0000_t109" style="position:absolute;left:4830;top:9042;height:1248;width:1365;" fillcolor="#FFFFFF" filled="t" stroked="t" coordsize="21600,21600" o:gfxdata="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VBuj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240" w:lineRule="exact"/>
                                <w:rPr>
                                  <w:rFonts w:ascii="仿宋_GB2312" w:eastAsia="仿宋_GB2312"/>
                                  <w:sz w:val="18"/>
                                  <w:szCs w:val="18"/>
                                </w:rPr>
                              </w:pPr>
                            </w:p>
                            <w:p>
                              <w:pPr>
                                <w:spacing w:line="240" w:lineRule="exact"/>
                                <w:rPr>
                                  <w:rFonts w:ascii="仿宋_GB2312" w:eastAsia="仿宋_GB2312"/>
                                  <w:sz w:val="18"/>
                                  <w:szCs w:val="18"/>
                                </w:rPr>
                              </w:pPr>
                              <w:r>
                                <w:rPr>
                                  <w:rFonts w:hint="eastAsia" w:ascii="仿宋_GB2312" w:eastAsia="仿宋_GB2312"/>
                                  <w:sz w:val="18"/>
                                  <w:szCs w:val="18"/>
                                </w:rPr>
                                <w:t>总务科、矿办等。</w:t>
                              </w:r>
                            </w:p>
                            <w:p>
                              <w:pPr>
                                <w:spacing w:line="200" w:lineRule="exact"/>
                                <w:jc w:val="center"/>
                                <w:rPr>
                                  <w:szCs w:val="21"/>
                                </w:rPr>
                              </w:pPr>
                            </w:p>
                          </w:txbxContent>
                        </v:textbox>
                      </v:shape>
                      <v:shape id="Rectangle 2785" o:spid="_x0000_s1026" o:spt="109" type="#_x0000_t109" style="position:absolute;left:6450;top:1262;height:1591;width:2700;" fillcolor="#FFFFFF" filled="t" stroked="t" coordsize="21600,21600" o:gfxdata="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bLRv&#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spacing w:line="180" w:lineRule="exact"/>
                                <w:ind w:firstLine="180" w:firstLineChars="100"/>
                                <w:rPr>
                                  <w:rFonts w:ascii="仿宋_GB2312" w:eastAsia="仿宋_GB2312"/>
                                  <w:sz w:val="18"/>
                                  <w:szCs w:val="18"/>
                                </w:rPr>
                              </w:pPr>
                              <w:r>
                                <w:rPr>
                                  <w:rFonts w:hint="eastAsia" w:ascii="仿宋_GB2312" w:eastAsia="仿宋_GB2312"/>
                                  <w:sz w:val="18"/>
                                  <w:szCs w:val="18"/>
                                </w:rPr>
                                <w:t>由总工程师任组长，防治水副总工程师任副组长，各职能科室负责人和有关专业人员组成，主要研究制定抢救技术方案和措施，解决事故抢救过程中遇到的技术难题。</w:t>
                              </w:r>
                            </w:p>
                            <w:p>
                              <w:pPr>
                                <w:rPr>
                                  <w:sz w:val="11"/>
                                  <w:szCs w:val="11"/>
                                </w:rPr>
                              </w:pPr>
                            </w:p>
                          </w:txbxContent>
                        </v:textbox>
                      </v:shape>
                      <v:shape id="Rectangle 2786" o:spid="_x0000_s1026" o:spt="109" type="#_x0000_t109" style="position:absolute;left:6450;top:4368;height:1404;width:2700;" fillcolor="#FFFFFF" filled="t" stroked="t" coordsize="21600,21600" o:gfxdata="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IBH0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00" w:lineRule="exact"/>
                                <w:ind w:firstLine="180" w:firstLineChars="100"/>
                                <w:rPr>
                                  <w:rFonts w:ascii="仿宋_GB2312" w:eastAsia="仿宋_GB2312"/>
                                  <w:sz w:val="18"/>
                                  <w:szCs w:val="18"/>
                                </w:rPr>
                              </w:pPr>
                              <w:r>
                                <w:rPr>
                                  <w:rFonts w:hint="eastAsia" w:ascii="仿宋_GB2312" w:eastAsia="仿宋_GB2312"/>
                                  <w:sz w:val="18"/>
                                  <w:szCs w:val="18"/>
                                </w:rPr>
                                <w:t>由党委副书记任组长，矿医院院长任副组长，有关医护人员、救护车队人员参加，主要负责对受伤人员的医疗救护。</w:t>
                              </w:r>
                            </w:p>
                            <w:p>
                              <w:pPr>
                                <w:spacing w:line="240" w:lineRule="exact"/>
                                <w:rPr>
                                  <w:rFonts w:ascii="仿宋_GB2312" w:eastAsia="仿宋_GB2312"/>
                                  <w:sz w:val="18"/>
                                  <w:szCs w:val="18"/>
                                </w:rPr>
                              </w:pPr>
                            </w:p>
                          </w:txbxContent>
                        </v:textbox>
                      </v:shape>
                      <v:shape id="Rectangle 2787" o:spid="_x0000_s1026" o:spt="109" type="#_x0000_t109" style="position:absolute;left:6450;top:5928;height:1404;width:2700;" fillcolor="#FFFFFF" filled="t" stroked="t" coordsize="21600,21600" o:gfxdata="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8o+D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180" w:lineRule="exact"/>
                                <w:rPr>
                                  <w:rFonts w:ascii="仿宋_GB2312" w:eastAsia="仿宋_GB2312"/>
                                  <w:sz w:val="18"/>
                                  <w:szCs w:val="18"/>
                                </w:rPr>
                              </w:pPr>
                              <w:r>
                                <w:rPr>
                                  <w:rFonts w:hint="eastAsia" w:ascii="仿宋_GB2312" w:eastAsia="仿宋_GB2312"/>
                                  <w:sz w:val="18"/>
                                  <w:szCs w:val="18"/>
                                </w:rPr>
                                <w:t>由机电矿长任组长，机电科科长任副组长，调度、机电、矿办、运搬工区等部门人员组成，主要负责抢险救灾物资和设备的调度和供应。</w:t>
                              </w:r>
                            </w:p>
                            <w:p>
                              <w:pPr>
                                <w:rPr>
                                  <w:szCs w:val="18"/>
                                </w:rPr>
                              </w:pPr>
                            </w:p>
                          </w:txbxContent>
                        </v:textbox>
                      </v:shape>
                      <v:shape id="Rectangle 2788" o:spid="_x0000_s1026" o:spt="109" type="#_x0000_t109" style="position:absolute;left:6450;top:7488;height:1360;width:2700;" fillcolor="#FFFFFF" filled="t" stroked="t" coordsize="21600,21600" o:gfxdata="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vioY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00" w:lineRule="exact"/>
                                <w:ind w:firstLine="180" w:firstLineChars="100"/>
                                <w:rPr>
                                  <w:rFonts w:ascii="仿宋_GB2312" w:eastAsia="仿宋_GB2312"/>
                                  <w:sz w:val="18"/>
                                  <w:szCs w:val="18"/>
                                </w:rPr>
                              </w:pPr>
                              <w:r>
                                <w:rPr>
                                  <w:rFonts w:hint="eastAsia" w:ascii="仿宋_GB2312" w:eastAsia="仿宋_GB2312"/>
                                  <w:sz w:val="18"/>
                                  <w:szCs w:val="18"/>
                                </w:rPr>
                                <w:t>由党委副书记组长，保卫科科长任副组长， 保卫科和督察队人员参加，主要负责事故发生后的人员疏散、戒严和维持秩序等工作。</w:t>
                              </w:r>
                            </w:p>
                            <w:p>
                              <w:pPr>
                                <w:rPr>
                                  <w:szCs w:val="21"/>
                                </w:rPr>
                              </w:pPr>
                            </w:p>
                          </w:txbxContent>
                        </v:textbox>
                      </v:shape>
                      <v:shape id="Rectangle 2789" o:spid="_x0000_s1026" o:spt="109" type="#_x0000_t109" style="position:absolute;left:6450;top:9042;height:1200;width:2700;" fillcolor="#FFFFFF" filled="t" stroked="t" coordsize="21600,21600" o:gfxdata="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Xsmy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adjustRightInd w:val="0"/>
                                <w:snapToGrid w:val="0"/>
                                <w:spacing w:line="200" w:lineRule="exact"/>
                                <w:ind w:firstLine="90" w:firstLineChars="50"/>
                                <w:rPr>
                                  <w:rFonts w:ascii="仿宋_GB2312" w:eastAsia="仿宋_GB2312"/>
                                  <w:sz w:val="18"/>
                                  <w:szCs w:val="18"/>
                                </w:rPr>
                              </w:pPr>
                              <w:r>
                                <w:rPr>
                                  <w:rFonts w:hint="eastAsia" w:ascii="仿宋_GB2312" w:eastAsia="仿宋_GB2312"/>
                                  <w:sz w:val="18"/>
                                  <w:szCs w:val="18"/>
                                </w:rPr>
                                <w:t>由党委副书记任组长，矿办主任任副组长、总务科、矿办相关人员参加，负责食宿、接待、车辆调度等工作。</w:t>
                              </w:r>
                            </w:p>
                            <w:p>
                              <w:pPr>
                                <w:spacing w:line="200" w:lineRule="exact"/>
                                <w:jc w:val="center"/>
                                <w:rPr>
                                  <w:szCs w:val="21"/>
                                </w:rPr>
                              </w:pPr>
                            </w:p>
                          </w:txbxContent>
                        </v:textbox>
                      </v:shape>
                      <v:shape id="Rectangle 2790" o:spid="_x0000_s1026" o:spt="109" type="#_x0000_t109" style="position:absolute;left:6450;top:10377;height:1440;width:2700;" fillcolor="#FFFFFF" filled="t" stroked="t" coordsize="21600,21600" o:gfxdata="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Gxf3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adjustRightInd w:val="0"/>
                                <w:snapToGrid w:val="0"/>
                                <w:spacing w:line="180" w:lineRule="exact"/>
                                <w:rPr>
                                  <w:rFonts w:ascii="仿宋_GB2312" w:eastAsia="仿宋_GB2312"/>
                                  <w:sz w:val="15"/>
                                  <w:szCs w:val="15"/>
                                </w:rPr>
                              </w:pPr>
                              <w:r>
                                <w:rPr>
                                  <w:rFonts w:hint="eastAsia" w:ascii="仿宋_GB2312" w:eastAsia="仿宋_GB2312"/>
                                  <w:sz w:val="13"/>
                                  <w:szCs w:val="13"/>
                                </w:rPr>
                                <w:t>由党委副书记任组长、政工科科长任副组长，办公室、工会办、工资科、调度指挥中心等部门人员参加，负责统一掌握事故态势和处理情况，收集救援行动的有关信等息资料，向有关人员、单位、媒体通</w:t>
                              </w:r>
                              <w:r>
                                <w:rPr>
                                  <w:rFonts w:hint="eastAsia" w:ascii="仿宋_GB2312" w:eastAsia="仿宋_GB2312"/>
                                  <w:sz w:val="15"/>
                                  <w:szCs w:val="15"/>
                                </w:rPr>
                                <w:t>报情况。</w:t>
                              </w:r>
                            </w:p>
                            <w:p>
                              <w:pPr>
                                <w:rPr>
                                  <w:szCs w:val="13"/>
                                </w:rPr>
                              </w:pPr>
                            </w:p>
                          </w:txbxContent>
                        </v:textbox>
                      </v:shape>
                      <v:shape id="Rectangle 2791" o:spid="_x0000_s1026" o:spt="109" type="#_x0000_t109" style="position:absolute;left:6450;top:12012;height:1404;width:2700;" fillcolor="#FFFFFF" filled="t" stroked="t" coordsize="21600,21600" o:gfxdata="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yYmA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adjustRightInd w:val="0"/>
                                <w:snapToGrid w:val="0"/>
                                <w:spacing w:line="160" w:lineRule="exact"/>
                                <w:ind w:firstLine="360" w:firstLineChars="200"/>
                                <w:jc w:val="left"/>
                                <w:rPr>
                                  <w:rFonts w:ascii="仿宋_GB2312" w:eastAsia="仿宋_GB2312"/>
                                  <w:sz w:val="18"/>
                                  <w:szCs w:val="18"/>
                                </w:rPr>
                              </w:pPr>
                              <w:r>
                                <w:rPr>
                                  <w:rFonts w:hint="eastAsia" w:ascii="仿宋_GB2312" w:eastAsia="仿宋_GB2312"/>
                                  <w:sz w:val="18"/>
                                  <w:szCs w:val="18"/>
                                </w:rPr>
                                <w:t>由党委副书记任组长，工资科负责人任副组长，工资、办公室、工伤保险、工会、财务等有关人员参加，负责伤亡人员家属安抚、抚恤、理赔等。</w:t>
                              </w:r>
                            </w:p>
                            <w:p>
                              <w:pPr>
                                <w:rPr>
                                  <w:sz w:val="11"/>
                                  <w:szCs w:val="11"/>
                                </w:rPr>
                              </w:pPr>
                            </w:p>
                          </w:txbxContent>
                        </v:textbox>
                      </v:shape>
                      <v:shape id="Rectangle 2792" o:spid="_x0000_s1026" o:spt="109" type="#_x0000_t109" style="position:absolute;left:150;top:424;height:2652;width:2340;" fillcolor="#FFFFFF" filled="t" stroked="t" coordsize="21600,21600" o:gfxdata="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4UsG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adjustRightInd w:val="0"/>
                                <w:snapToGrid w:val="0"/>
                                <w:spacing w:line="120" w:lineRule="exact"/>
                                <w:jc w:val="left"/>
                                <w:rPr>
                                  <w:rFonts w:ascii="仿宋_GB2312" w:eastAsia="仿宋_GB2312"/>
                                  <w:sz w:val="15"/>
                                  <w:szCs w:val="15"/>
                                </w:rPr>
                              </w:pPr>
                              <w:r>
                                <w:rPr>
                                  <w:rFonts w:hint="eastAsia" w:ascii="仿宋_GB2312" w:eastAsia="仿宋_GB2312"/>
                                  <w:sz w:val="15"/>
                                  <w:szCs w:val="15"/>
                                </w:rPr>
                                <w:t>总指挥职责：1、为事故应急救援工作第一责任人，全面负责救援工作。2、根据现场的危险等级、潜在后果等，决定本预案的启动。3、指挥和协调应急行动期间各救援小组工作，保证救援工作顺利完成。4、批准向主管部门、政府有关部门报告和对外信息发布。5、事故影响范围和危害程度超出矿井处置能力时，向集团公司应急救援机构提出救援申请。</w:t>
                              </w:r>
                            </w:p>
                            <w:p>
                              <w:pPr>
                                <w:adjustRightInd w:val="0"/>
                                <w:snapToGrid w:val="0"/>
                                <w:spacing w:line="120" w:lineRule="exact"/>
                                <w:jc w:val="left"/>
                                <w:rPr>
                                  <w:rFonts w:ascii="仿宋_GB2312" w:eastAsia="仿宋_GB2312"/>
                                  <w:sz w:val="15"/>
                                  <w:szCs w:val="15"/>
                                </w:rPr>
                              </w:pPr>
                              <w:r>
                                <w:rPr>
                                  <w:rFonts w:hint="eastAsia" w:ascii="仿宋_GB2312" w:eastAsia="仿宋_GB2312"/>
                                  <w:sz w:val="15"/>
                                  <w:szCs w:val="15"/>
                                </w:rPr>
                                <w:t>副总指挥职责：1、协助总指挥组织或根据总指挥授权，指挥完成应急行动。2、向总指挥提出应采取的减轻事故后果的应急程序和行动建议。</w:t>
                              </w:r>
                            </w:p>
                            <w:p>
                              <w:pPr>
                                <w:spacing w:line="240" w:lineRule="exact"/>
                                <w:ind w:firstLine="220" w:firstLineChars="200"/>
                                <w:rPr>
                                  <w:rFonts w:ascii="仿宋_GB2312" w:eastAsia="仿宋_GB2312"/>
                                  <w:sz w:val="11"/>
                                  <w:szCs w:val="11"/>
                                </w:rPr>
                              </w:pPr>
                            </w:p>
                            <w:p/>
                          </w:txbxContent>
                        </v:textbox>
                      </v:shape>
                      <v:shape id="Rectangle 2793" o:spid="_x0000_s1026" o:spt="109" type="#_x0000_t109" style="position:absolute;left:150;top:8848;height:2134;width:2265;" fillcolor="#FFFFFF" filled="t" stroked="t" coordsize="21600,21600" o:gfxdata="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Grhp&#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pStyle w:val="17"/>
                                <w:adjustRightInd w:val="0"/>
                                <w:snapToGrid w:val="0"/>
                                <w:spacing w:after="0" w:line="220" w:lineRule="exact"/>
                                <w:jc w:val="left"/>
                                <w:rPr>
                                  <w:rFonts w:ascii="仿宋_GB2312" w:eastAsia="仿宋_GB2312"/>
                                  <w:sz w:val="15"/>
                                  <w:szCs w:val="15"/>
                                </w:rPr>
                              </w:pPr>
                              <w:r>
                                <w:rPr>
                                  <w:rFonts w:hint="eastAsia" w:ascii="仿宋_GB2312" w:eastAsia="仿宋_GB2312"/>
                                  <w:sz w:val="15"/>
                                  <w:szCs w:val="15"/>
                                </w:rPr>
                                <w:t>指挥部办公室（设在调度指挥中心）：</w:t>
                              </w:r>
                            </w:p>
                            <w:p>
                              <w:pPr>
                                <w:pStyle w:val="17"/>
                                <w:adjustRightInd w:val="0"/>
                                <w:snapToGrid w:val="0"/>
                                <w:spacing w:after="0" w:line="220" w:lineRule="exact"/>
                                <w:jc w:val="left"/>
                                <w:rPr>
                                  <w:rFonts w:ascii="仿宋_GB2312" w:eastAsia="仿宋_GB2312"/>
                                  <w:sz w:val="15"/>
                                  <w:szCs w:val="15"/>
                                </w:rPr>
                              </w:pPr>
                              <w:r>
                                <w:rPr>
                                  <w:rFonts w:hint="eastAsia" w:ascii="仿宋_GB2312" w:eastAsia="仿宋_GB2312"/>
                                  <w:sz w:val="15"/>
                                  <w:szCs w:val="15"/>
                                </w:rPr>
                                <w:t>由生产矿长兼任主任，承担救援期间各小组之间的救援工作协调，督导各小组救援工作落实情况，定期向指挥部汇报各小组救援进展情况。</w:t>
                              </w:r>
                            </w:p>
                            <w:p>
                              <w:pPr>
                                <w:rPr>
                                  <w:sz w:val="15"/>
                                  <w:szCs w:val="15"/>
                                </w:rPr>
                              </w:pPr>
                            </w:p>
                          </w:txbxContent>
                        </v:textbox>
                      </v:shape>
                      <v:shape id="Rectangle 2794" o:spid="_x0000_s1026" o:spt="109" type="#_x0000_t109" style="position:absolute;left:3030;top:3369;height:468;width:1665;" fillcolor="#FFFFFF" filled="t" stroked="t" coordsize="21600,21600" o:gfxdata="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VYd8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pStyle w:val="17"/>
                                <w:rPr>
                                  <w:rFonts w:ascii="仿宋_GB2312" w:eastAsia="仿宋_GB2312"/>
                                  <w:color w:val="FF0000"/>
                                  <w:sz w:val="18"/>
                                  <w:szCs w:val="18"/>
                                </w:rPr>
                              </w:pPr>
                              <w:r>
                                <w:rPr>
                                  <w:rFonts w:hint="eastAsia" w:ascii="仿宋_GB2312" w:eastAsia="仿宋_GB2312"/>
                                  <w:sz w:val="18"/>
                                  <w:szCs w:val="18"/>
                                </w:rPr>
                                <w:t>安全监督组</w:t>
                              </w:r>
                            </w:p>
                          </w:txbxContent>
                        </v:textbox>
                      </v:shape>
                      <v:shape id="Rectangle 2795" o:spid="_x0000_s1026" o:spt="109" type="#_x0000_t109" style="position:absolute;left:4890;top:3282;height:858;width:1380;" fillcolor="#FFFFFF" filled="t" stroked="t" coordsize="21600,21600" o:gfxdata="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tSKy&#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spacing w:line="160" w:lineRule="exact"/>
                                <w:rPr>
                                  <w:rFonts w:ascii="仿宋_GB2312" w:eastAsia="仿宋_GB2312"/>
                                  <w:sz w:val="18"/>
                                  <w:szCs w:val="18"/>
                                </w:rPr>
                              </w:pPr>
                              <w:r>
                                <w:rPr>
                                  <w:rFonts w:hint="eastAsia" w:ascii="仿宋_GB2312" w:eastAsia="仿宋_GB2312"/>
                                  <w:sz w:val="18"/>
                                  <w:szCs w:val="18"/>
                                </w:rPr>
                                <w:t>安全科、通防科、监控中心等。</w:t>
                              </w:r>
                            </w:p>
                          </w:txbxContent>
                        </v:textbox>
                      </v:shape>
                      <v:shape id="Rectangle 2796" o:spid="_x0000_s1026" o:spt="109" type="#_x0000_t109" style="position:absolute;left:6450;top:2922;height:1358;width:2700;" fillcolor="#FFFFFF" filled="t" stroked="t" coordsize="21600,21600" o:gfxdata="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Ycp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adjustRightInd w:val="0"/>
                                <w:snapToGrid w:val="0"/>
                                <w:spacing w:line="160" w:lineRule="exact"/>
                                <w:ind w:firstLine="180" w:firstLineChars="100"/>
                                <w:jc w:val="left"/>
                                <w:rPr>
                                  <w:rFonts w:ascii="仿宋_GB2312" w:eastAsia="仿宋_GB2312"/>
                                  <w:sz w:val="18"/>
                                  <w:szCs w:val="18"/>
                                </w:rPr>
                              </w:pPr>
                              <w:r>
                                <w:rPr>
                                  <w:rFonts w:hint="eastAsia" w:ascii="仿宋_GB2312" w:eastAsia="仿宋_GB2312"/>
                                  <w:sz w:val="18"/>
                                  <w:szCs w:val="18"/>
                                </w:rPr>
                                <w:t>由安全矿长任组长，安全科科长任副组长，安全科、通防科、监控中心和有关专业人员组成，承担事故救援过程中的现场安全监督及安全监测监控工作。</w:t>
                              </w:r>
                            </w:p>
                            <w:p>
                              <w:pPr>
                                <w:rPr>
                                  <w:szCs w:val="15"/>
                                </w:rPr>
                              </w:pPr>
                            </w:p>
                          </w:txbxContent>
                        </v:textbox>
                      </v:shape>
                    </v:group>
                    <v:shape id="Line 2797" o:spid="_x0000_s1026" o:spt="109" type="#_x0000_t109" style="position:absolute;left:6270;top:3612;height:0;width:180;" filled="f" stroked="t" coordsize="21600,21600" o:gfxdata="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6qAjS8AAAA&#10;3A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shape>
                  </v:group>
                </v:group>
              </v:group>
            </w:pict>
          </mc:Fallback>
        </mc:AlternateContent>
      </w:r>
    </w:p>
    <w:p>
      <w:pPr>
        <w:adjustRightInd w:val="0"/>
        <w:snapToGrid w:val="0"/>
        <w:spacing w:line="520" w:lineRule="exact"/>
        <w:jc w:val="left"/>
        <w:rPr>
          <w:rFonts w:ascii="仿宋_GB2312" w:hAnsi="宋体" w:eastAsia="仿宋_GB2312"/>
          <w:sz w:val="30"/>
          <w:szCs w:val="30"/>
        </w:rPr>
      </w:pPr>
    </w:p>
    <w:p>
      <w:pPr>
        <w:adjustRightInd w:val="0"/>
        <w:snapToGrid w:val="0"/>
        <w:spacing w:line="520" w:lineRule="exact"/>
        <w:jc w:val="left"/>
        <w:rPr>
          <w:rFonts w:ascii="仿宋_GB2312" w:hAnsi="宋体" w:eastAsia="仿宋_GB2312"/>
          <w:sz w:val="30"/>
          <w:szCs w:val="30"/>
        </w:rPr>
      </w:pPr>
    </w:p>
    <w:p>
      <w:pPr>
        <w:adjustRightInd w:val="0"/>
        <w:snapToGrid w:val="0"/>
        <w:spacing w:line="520" w:lineRule="exact"/>
        <w:jc w:val="left"/>
        <w:rPr>
          <w:rFonts w:ascii="仿宋_GB2312" w:hAnsi="宋体" w:eastAsia="仿宋_GB2312"/>
          <w:sz w:val="30"/>
          <w:szCs w:val="30"/>
        </w:rPr>
      </w:pPr>
    </w:p>
    <w:p>
      <w:pPr>
        <w:adjustRightInd w:val="0"/>
        <w:snapToGrid w:val="0"/>
        <w:spacing w:line="520" w:lineRule="exact"/>
        <w:jc w:val="left"/>
        <w:rPr>
          <w:rFonts w:ascii="仿宋_GB2312" w:hAnsi="宋体" w:eastAsia="仿宋_GB2312"/>
          <w:sz w:val="30"/>
          <w:szCs w:val="30"/>
        </w:rPr>
      </w:pPr>
    </w:p>
    <w:p>
      <w:pPr>
        <w:adjustRightInd w:val="0"/>
        <w:snapToGrid w:val="0"/>
        <w:spacing w:line="520" w:lineRule="exact"/>
        <w:jc w:val="left"/>
        <w:rPr>
          <w:rFonts w:ascii="仿宋_GB2312" w:hAnsi="宋体" w:eastAsia="仿宋_GB2312"/>
          <w:sz w:val="30"/>
          <w:szCs w:val="30"/>
        </w:rPr>
      </w:pPr>
    </w:p>
    <w:p>
      <w:pPr>
        <w:widowControl/>
        <w:spacing w:line="520" w:lineRule="exact"/>
        <w:ind w:firstLine="579" w:firstLineChars="181"/>
        <w:jc w:val="left"/>
        <w:rPr>
          <w:rFonts w:ascii="仿宋" w:hAnsi="仿宋" w:eastAsia="仿宋"/>
          <w:sz w:val="32"/>
          <w:szCs w:val="32"/>
        </w:rPr>
      </w:pPr>
    </w:p>
    <w:p>
      <w:pPr>
        <w:widowControl/>
        <w:adjustRightInd w:val="0"/>
        <w:snapToGrid w:val="0"/>
        <w:spacing w:line="520" w:lineRule="exact"/>
        <w:ind w:firstLine="420" w:firstLineChars="200"/>
        <w:jc w:val="left"/>
        <w:rPr>
          <w:rFonts w:ascii="仿宋" w:hAnsi="仿宋" w:eastAsia="仿宋"/>
        </w:rPr>
      </w:pPr>
    </w:p>
    <w:p>
      <w:pPr>
        <w:spacing w:line="520" w:lineRule="exact"/>
        <w:rPr>
          <w:rFonts w:ascii="仿宋" w:hAnsi="仿宋" w:eastAsia="仿宋"/>
        </w:rPr>
      </w:pPr>
    </w:p>
    <w:p>
      <w:pPr>
        <w:spacing w:line="520" w:lineRule="exact"/>
        <w:rPr>
          <w:rFonts w:ascii="仿宋" w:hAnsi="仿宋" w:eastAsia="仿宋"/>
        </w:rPr>
      </w:pPr>
    </w:p>
    <w:p>
      <w:pPr>
        <w:spacing w:line="520" w:lineRule="exact"/>
        <w:rPr>
          <w:rFonts w:ascii="仿宋" w:hAnsi="仿宋" w:eastAsia="仿宋"/>
        </w:rPr>
      </w:pPr>
    </w:p>
    <w:p>
      <w:pPr>
        <w:spacing w:line="520" w:lineRule="exact"/>
        <w:rPr>
          <w:rFonts w:ascii="仿宋" w:hAnsi="仿宋" w:eastAsia="仿宋"/>
        </w:rPr>
      </w:pPr>
    </w:p>
    <w:p>
      <w:pPr>
        <w:spacing w:line="520" w:lineRule="exact"/>
        <w:rPr>
          <w:rFonts w:ascii="仿宋" w:hAnsi="仿宋" w:eastAsia="仿宋"/>
        </w:rPr>
      </w:pPr>
    </w:p>
    <w:p>
      <w:pPr>
        <w:widowControl/>
        <w:adjustRightInd w:val="0"/>
        <w:snapToGrid w:val="0"/>
        <w:spacing w:line="520" w:lineRule="exact"/>
        <w:ind w:firstLine="420" w:firstLineChars="200"/>
        <w:jc w:val="left"/>
        <w:rPr>
          <w:rFonts w:ascii="仿宋" w:hAnsi="仿宋" w:eastAsia="仿宋"/>
        </w:rPr>
      </w:pPr>
    </w:p>
    <w:p>
      <w:pPr>
        <w:widowControl/>
        <w:adjustRightInd w:val="0"/>
        <w:snapToGrid w:val="0"/>
        <w:spacing w:line="520" w:lineRule="exact"/>
        <w:ind w:firstLine="420" w:firstLineChars="200"/>
        <w:jc w:val="left"/>
        <w:rPr>
          <w:rFonts w:ascii="仿宋" w:hAnsi="仿宋" w:eastAsia="仿宋"/>
        </w:rPr>
      </w:pPr>
    </w:p>
    <w:p>
      <w:pPr>
        <w:pStyle w:val="17"/>
      </w:pPr>
    </w:p>
    <w:p>
      <w:pPr>
        <w:pStyle w:val="42"/>
      </w:pPr>
    </w:p>
    <w:p>
      <w:pPr>
        <w:pStyle w:val="42"/>
      </w:pPr>
    </w:p>
    <w:p>
      <w:pPr>
        <w:pStyle w:val="42"/>
      </w:pPr>
    </w:p>
    <w:p>
      <w:pPr>
        <w:pStyle w:val="42"/>
      </w:pPr>
      <w:r>
        <mc:AlternateContent>
          <mc:Choice Requires="wps">
            <w:drawing>
              <wp:anchor distT="0" distB="0" distL="114300" distR="114300" simplePos="0" relativeHeight="251675648" behindDoc="0" locked="0" layoutInCell="1" allowOverlap="1">
                <wp:simplePos x="0" y="0"/>
                <wp:positionH relativeFrom="column">
                  <wp:posOffset>1318895</wp:posOffset>
                </wp:positionH>
                <wp:positionV relativeFrom="paragraph">
                  <wp:posOffset>110490</wp:posOffset>
                </wp:positionV>
                <wp:extent cx="10795" cy="777240"/>
                <wp:effectExtent l="4445" t="0" r="22860" b="3810"/>
                <wp:wrapNone/>
                <wp:docPr id="158" name="直线 1522"/>
                <wp:cNvGraphicFramePr/>
                <a:graphic xmlns:a="http://schemas.openxmlformats.org/drawingml/2006/main">
                  <a:graphicData uri="http://schemas.microsoft.com/office/word/2010/wordprocessingShape">
                    <wps:wsp>
                      <wps:cNvSpPr/>
                      <wps:spPr>
                        <a:xfrm flipH="1">
                          <a:off x="0" y="0"/>
                          <a:ext cx="10795" cy="77724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1522" o:spid="_x0000_s1026" o:spt="20" style="position:absolute;left:0pt;flip:x;margin-left:103.85pt;margin-top:8.7pt;height:61.2pt;width:0.85pt;z-index:251675648;mso-width-relative:page;mso-height-relative:page;" filled="f" stroked="t" coordsize="21600,21600" o:gfxdata="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6iZ1hNcAAAAKAQAADwAAAAAAAAABACAAAAAiAAAAZHJzL2Rvd25yZXYueG1sUEsB&#10;AhQAFAAAAAgAh07iQFk6Iqj2AQAA7QMAAA4AAAAAAAAAAQAgAAAAJgEAAGRycy9lMm9Eb2MueG1s&#10;UEsFBgAAAAAGAAYAWQEAAI4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1318895</wp:posOffset>
                </wp:positionH>
                <wp:positionV relativeFrom="paragraph">
                  <wp:posOffset>98425</wp:posOffset>
                </wp:positionV>
                <wp:extent cx="635" cy="786765"/>
                <wp:effectExtent l="0" t="0" r="0" b="0"/>
                <wp:wrapNone/>
                <wp:docPr id="157" name="直线 1520"/>
                <wp:cNvGraphicFramePr/>
                <a:graphic xmlns:a="http://schemas.openxmlformats.org/drawingml/2006/main">
                  <a:graphicData uri="http://schemas.microsoft.com/office/word/2010/wordprocessingShape">
                    <wps:wsp>
                      <wps:cNvSpPr/>
                      <wps:spPr>
                        <a:xfrm>
                          <a:off x="0" y="0"/>
                          <a:ext cx="635" cy="786765"/>
                        </a:xfrm>
                        <a:prstGeom prst="line">
                          <a:avLst/>
                        </a:prstGeom>
                        <a:ln>
                          <a:noFill/>
                        </a:ln>
                      </wps:spPr>
                      <wps:bodyPr upright="1"/>
                    </wps:wsp>
                  </a:graphicData>
                </a:graphic>
              </wp:anchor>
            </w:drawing>
          </mc:Choice>
          <mc:Fallback>
            <w:pict>
              <v:line id="直线 1520" o:spid="_x0000_s1026" o:spt="20" style="position:absolute;left:0pt;margin-left:103.85pt;margin-top:7.75pt;height:61.95pt;width:0.05pt;z-index:251674624;mso-width-relative:page;mso-height-relative:page;" filled="f" stroked="f" coordsize="21600,21600" o:gfxdata="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EU072fYAAAACgEAAA8AAAAAAAAAAQAgAAAA&#10;IgAAAGRycy9kb3ducmV2LnhtbFBLAQIUABQAAAAIAIdO4kAoGIVAmQEAACwDAAAOAAAAAAAAAAEA&#10;IAAAACcBAABkcnMvZTJvRG9jLnhtbFBLBQYAAAAABgAGAFkBAAAyBQAAAAA=&#10;">
                <v:fill on="f" focussize="0,0"/>
                <v:stroke on="f"/>
                <v:imagedata o:title=""/>
                <o:lock v:ext="edit" aspectratio="f"/>
              </v:line>
            </w:pict>
          </mc:Fallback>
        </mc:AlternateContent>
      </w:r>
    </w:p>
    <w:p>
      <w:pPr>
        <w:pStyle w:val="42"/>
      </w:pPr>
    </w:p>
    <w:tbl>
      <w:tblPr>
        <w:tblStyle w:val="49"/>
        <w:tblpPr w:leftFromText="180" w:rightFromText="180" w:vertAnchor="text" w:horzAnchor="page" w:tblpX="4085" w:tblpY="50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469" w:type="dxa"/>
          </w:tcPr>
          <w:p>
            <w:pPr>
              <w:rPr>
                <w:rFonts w:ascii="仿宋_GB2312" w:eastAsia="仿宋_GB2312"/>
                <w:sz w:val="18"/>
                <w:szCs w:val="18"/>
              </w:rPr>
            </w:pPr>
            <w:r>
              <w:rPr>
                <w:sz w:val="18"/>
              </w:rPr>
              <mc:AlternateContent>
                <mc:Choice Requires="wps">
                  <w:drawing>
                    <wp:anchor distT="0" distB="0" distL="114300" distR="114300" simplePos="0" relativeHeight="251679744" behindDoc="0" locked="0" layoutInCell="1" allowOverlap="1">
                      <wp:simplePos x="0" y="0"/>
                      <wp:positionH relativeFrom="column">
                        <wp:posOffset>832485</wp:posOffset>
                      </wp:positionH>
                      <wp:positionV relativeFrom="paragraph">
                        <wp:posOffset>80010</wp:posOffset>
                      </wp:positionV>
                      <wp:extent cx="155575" cy="10160"/>
                      <wp:effectExtent l="0" t="4445" r="15875" b="13970"/>
                      <wp:wrapNone/>
                      <wp:docPr id="162" name="直线 1527"/>
                      <wp:cNvGraphicFramePr/>
                      <a:graphic xmlns:a="http://schemas.openxmlformats.org/drawingml/2006/main">
                        <a:graphicData uri="http://schemas.microsoft.com/office/word/2010/wordprocessingShape">
                          <wps:wsp>
                            <wps:cNvSpPr/>
                            <wps:spPr>
                              <a:xfrm>
                                <a:off x="0" y="0"/>
                                <a:ext cx="155575" cy="1016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1527" o:spid="_x0000_s1026" o:spt="20" style="position:absolute;left:0pt;margin-left:65.55pt;margin-top:6.3pt;height:0.8pt;width:12.25pt;z-index:251679744;mso-width-relative:page;mso-height-relative:page;" filled="f" stroked="t" coordsize="21600,21600" o:gfxdata="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J&#10;Ydqi1QAAAAkBAAAPAAAAAAAAAAEAIAAAACIAAABkcnMvZG93bnJldi54bWxQSwECFAAUAAAACACH&#10;TuJAuB6b4+4BAADjAwAADgAAAAAAAAABACAAAAAkAQAAZHJzL2Uyb0RvYy54bWxQSwUGAAAAAAYA&#10;BgBZAQAAhAUAAAAA&#10;">
                      <v:fill on="f" focussize="0,0"/>
                      <v:stroke color="#000000" joinstyle="round"/>
                      <v:imagedata o:title=""/>
                      <o:lock v:ext="edit" aspectratio="f"/>
                    </v:line>
                  </w:pict>
                </mc:Fallback>
              </mc:AlternateContent>
            </w:r>
            <w:r>
              <w:rPr>
                <w:sz w:val="18"/>
              </w:rPr>
              <mc:AlternateContent>
                <mc:Choice Requires="wps">
                  <w:drawing>
                    <wp:anchor distT="0" distB="0" distL="114300" distR="114300" simplePos="0" relativeHeight="251677696" behindDoc="0" locked="0" layoutInCell="1" allowOverlap="1">
                      <wp:simplePos x="0" y="0"/>
                      <wp:positionH relativeFrom="column">
                        <wp:posOffset>-301625</wp:posOffset>
                      </wp:positionH>
                      <wp:positionV relativeFrom="paragraph">
                        <wp:posOffset>149860</wp:posOffset>
                      </wp:positionV>
                      <wp:extent cx="281305" cy="635"/>
                      <wp:effectExtent l="0" t="0" r="0" b="0"/>
                      <wp:wrapNone/>
                      <wp:docPr id="160" name="直线 1525"/>
                      <wp:cNvGraphicFramePr/>
                      <a:graphic xmlns:a="http://schemas.openxmlformats.org/drawingml/2006/main">
                        <a:graphicData uri="http://schemas.microsoft.com/office/word/2010/wordprocessingShape">
                          <wps:wsp>
                            <wps:cNvSpPr/>
                            <wps:spPr>
                              <a:xfrm>
                                <a:off x="0" y="0"/>
                                <a:ext cx="281305" cy="6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1525" o:spid="_x0000_s1026" o:spt="20" style="position:absolute;left:0pt;margin-left:-23.75pt;margin-top:11.8pt;height:0.05pt;width:22.15pt;z-index:251677696;mso-width-relative:page;mso-height-relative:page;" filled="f" stroked="t" coordsize="21600,21600" o:gfxdata="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l&#10;RPfn1wAAAAgBAAAPAAAAAAAAAAEAIAAAACIAAABkcnMvZG93bnJldi54bWxQSwECFAAUAAAACACH&#10;TuJAjvYH5OwBAADhAwAADgAAAAAAAAABACAAAAAmAQAAZHJzL2Uyb0RvYy54bWxQSwUGAAAAAAYA&#10;BgBZAQAAhAUAAAAA&#10;">
                      <v:fill on="f" focussize="0,0"/>
                      <v:stroke color="#000000" joinstyle="round"/>
                      <v:imagedata o:title=""/>
                      <o:lock v:ext="edit" aspectratio="f"/>
                    </v:line>
                  </w:pict>
                </mc:Fallback>
              </mc:AlternateContent>
            </w:r>
            <w:r>
              <w:rPr>
                <w:rFonts w:hint="eastAsia"/>
                <w:sz w:val="18"/>
              </w:rPr>
              <w:t>综合协调</w:t>
            </w:r>
            <w:r>
              <w:rPr>
                <w:rFonts w:hint="eastAsia" w:ascii="仿宋_GB2312" w:eastAsia="仿宋_GB2312"/>
                <w:sz w:val="18"/>
                <w:szCs w:val="18"/>
              </w:rPr>
              <w:t>组</w:t>
            </w:r>
          </w:p>
        </w:tc>
      </w:tr>
    </w:tbl>
    <w:p>
      <w:pPr>
        <w:pStyle w:val="42"/>
        <w:snapToGrid w:val="0"/>
        <w:spacing w:before="0" w:beforeAutospacing="0" w:after="0" w:afterAutospacing="0" w:line="360" w:lineRule="exact"/>
        <w:rPr>
          <w:rFonts w:ascii="仿宋_GB2312" w:eastAsia="仿宋_GB2312"/>
          <w:sz w:val="18"/>
          <w:szCs w:val="18"/>
        </w:rPr>
      </w:pPr>
      <w:r>
        <w:rPr>
          <w:sz w:val="18"/>
        </w:rPr>
        <mc:AlternateContent>
          <mc:Choice Requires="wps">
            <w:drawing>
              <wp:anchor distT="0" distB="0" distL="114300" distR="114300" simplePos="0" relativeHeight="251724800" behindDoc="0" locked="0" layoutInCell="1" allowOverlap="1">
                <wp:simplePos x="0" y="0"/>
                <wp:positionH relativeFrom="column">
                  <wp:posOffset>3612515</wp:posOffset>
                </wp:positionH>
                <wp:positionV relativeFrom="paragraph">
                  <wp:posOffset>51435</wp:posOffset>
                </wp:positionV>
                <wp:extent cx="1459230" cy="544830"/>
                <wp:effectExtent l="5080" t="4445" r="21590" b="22225"/>
                <wp:wrapNone/>
                <wp:docPr id="310" name="矩形 2601"/>
                <wp:cNvGraphicFramePr/>
                <a:graphic xmlns:a="http://schemas.openxmlformats.org/drawingml/2006/main">
                  <a:graphicData uri="http://schemas.microsoft.com/office/word/2010/wordprocessingShape">
                    <wps:wsp>
                      <wps:cNvSpPr/>
                      <wps:spPr>
                        <a:xfrm>
                          <a:off x="0" y="0"/>
                          <a:ext cx="1459230" cy="54483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矩形 2601" o:spid="_x0000_s1026" o:spt="1" style="position:absolute;left:0pt;margin-left:284.45pt;margin-top:4.05pt;height:42.9pt;width:114.9pt;z-index:251724800;mso-width-relative:page;mso-height-relative:page;" filled="f" stroked="t" coordsize="21600,21600" o:gfxdata="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Ew/aPXAAAACAEAAA8AAAAAAAAAAQAgAAAAIgAAAGRycy9kb3ducmV2Lnht&#10;bFBLAQIUABQAAAAIAIdO4kD+ET/g+gEAAPoDAAAOAAAAAAAAAAEAIAAAACYBAABkcnMvZTJvRG9j&#10;LnhtbFBLBQYAAAAABgAGAFkBAACSBQAAAAA=&#10;">
                <v:fill on="f" focussize="0,0"/>
                <v:stroke color="#000000" joinstyle="miter"/>
                <v:imagedata o:title=""/>
                <o:lock v:ext="edit" aspectratio="f"/>
              </v:rect>
            </w:pict>
          </mc:Fallback>
        </mc:AlternateContent>
      </w:r>
      <w:r>
        <w:rPr>
          <w:sz w:val="18"/>
        </w:rPr>
        <mc:AlternateContent>
          <mc:Choice Requires="wps">
            <w:drawing>
              <wp:anchor distT="0" distB="0" distL="114300" distR="114300" simplePos="0" relativeHeight="251680768" behindDoc="0" locked="0" layoutInCell="1" allowOverlap="1">
                <wp:simplePos x="0" y="0"/>
                <wp:positionH relativeFrom="column">
                  <wp:posOffset>3476625</wp:posOffset>
                </wp:positionH>
                <wp:positionV relativeFrom="paragraph">
                  <wp:posOffset>331470</wp:posOffset>
                </wp:positionV>
                <wp:extent cx="135890" cy="635"/>
                <wp:effectExtent l="0" t="0" r="0" b="0"/>
                <wp:wrapNone/>
                <wp:docPr id="163" name="直线 1529"/>
                <wp:cNvGraphicFramePr/>
                <a:graphic xmlns:a="http://schemas.openxmlformats.org/drawingml/2006/main">
                  <a:graphicData uri="http://schemas.microsoft.com/office/word/2010/wordprocessingShape">
                    <wps:wsp>
                      <wps:cNvSpPr/>
                      <wps:spPr>
                        <a:xfrm>
                          <a:off x="0" y="0"/>
                          <a:ext cx="135890" cy="6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1529" o:spid="_x0000_s1026" o:spt="20" style="position:absolute;left:0pt;margin-left:273.75pt;margin-top:26.1pt;height:0.05pt;width:10.7pt;z-index:251680768;mso-width-relative:page;mso-height-relative:page;" filled="f" stroked="t" coordsize="21600,21600" o:gfxdata="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G24&#10;vcPXAAAACQEAAA8AAAAAAAAAAQAgAAAAIgAAAGRycy9kb3ducmV2LnhtbFBLAQIUABQAAAAIAIdO&#10;4kDhmUa36wEAAOEDAAAOAAAAAAAAAAEAIAAAACYBAABkcnMvZTJvRG9jLnhtbFBLBQYAAAAABgAG&#10;AFkBAACDBQAAAAA=&#10;">
                <v:fill on="f" focussize="0,0"/>
                <v:stroke color="#000000" joinstyle="round"/>
                <v:imagedata o:title=""/>
                <o:lock v:ext="edit" aspectratio="f"/>
              </v:line>
            </w:pict>
          </mc:Fallback>
        </mc:AlternateContent>
      </w:r>
      <w:r>
        <w:rPr>
          <w:sz w:val="18"/>
        </w:rPr>
        <mc:AlternateContent>
          <mc:Choice Requires="wps">
            <w:drawing>
              <wp:anchor distT="0" distB="0" distL="114300" distR="114300" simplePos="0" relativeHeight="251676672" behindDoc="0" locked="0" layoutInCell="1" allowOverlap="1">
                <wp:simplePos x="0" y="0"/>
                <wp:positionH relativeFrom="column">
                  <wp:posOffset>2536825</wp:posOffset>
                </wp:positionH>
                <wp:positionV relativeFrom="paragraph">
                  <wp:posOffset>51435</wp:posOffset>
                </wp:positionV>
                <wp:extent cx="914400" cy="544830"/>
                <wp:effectExtent l="5080" t="4445" r="13970" b="22225"/>
                <wp:wrapNone/>
                <wp:docPr id="159" name="矩形 1524"/>
                <wp:cNvGraphicFramePr/>
                <a:graphic xmlns:a="http://schemas.openxmlformats.org/drawingml/2006/main">
                  <a:graphicData uri="http://schemas.microsoft.com/office/word/2010/wordprocessingShape">
                    <wps:wsp>
                      <wps:cNvSpPr/>
                      <wps:spPr>
                        <a:xfrm>
                          <a:off x="0" y="0"/>
                          <a:ext cx="914400" cy="54483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矩形 1524" o:spid="_x0000_s1026" o:spt="1" style="position:absolute;left:0pt;margin-left:199.75pt;margin-top:4.05pt;height:42.9pt;width:72pt;z-index:251676672;mso-width-relative:page;mso-height-relative:page;" filled="f" stroked="t" coordsize="21600,21600" o:gfxdata="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RdLYMNYAAAAIAQAADwAAAAAAAAABACAAAAAiAAAAZHJzL2Rvd25yZXYueG1s&#10;UEsBAhQAFAAAAAgAh07iQGSXhJz6AQAA+QMAAA4AAAAAAAAAAQAgAAAAJQEAAGRycy9lMm9Eb2Mu&#10;eG1sUEsFBgAAAAAGAAYAWQEAAJEFAAAAAA==&#10;">
                <v:fill on="f" focussize="0,0"/>
                <v:stroke color="#000000" joinstyle="miter"/>
                <v:imagedata o:title=""/>
                <o:lock v:ext="edit" aspectratio="f"/>
              </v:rect>
            </w:pict>
          </mc:Fallback>
        </mc:AlternateContent>
      </w:r>
      <w:r>
        <w:rPr>
          <w:sz w:val="18"/>
        </w:rPr>
        <mc:AlternateContent>
          <mc:Choice Requires="wps">
            <w:drawing>
              <wp:anchor distT="0" distB="0" distL="114300" distR="114300" simplePos="0" relativeHeight="251678720" behindDoc="0" locked="0" layoutInCell="1" allowOverlap="1">
                <wp:simplePos x="0" y="0"/>
                <wp:positionH relativeFrom="column">
                  <wp:posOffset>1309370</wp:posOffset>
                </wp:positionH>
                <wp:positionV relativeFrom="paragraph">
                  <wp:posOffset>116205</wp:posOffset>
                </wp:positionV>
                <wp:extent cx="9525" cy="379095"/>
                <wp:effectExtent l="4445" t="0" r="5080" b="1905"/>
                <wp:wrapNone/>
                <wp:docPr id="161" name="直线 1526"/>
                <wp:cNvGraphicFramePr/>
                <a:graphic xmlns:a="http://schemas.openxmlformats.org/drawingml/2006/main">
                  <a:graphicData uri="http://schemas.microsoft.com/office/word/2010/wordprocessingShape">
                    <wps:wsp>
                      <wps:cNvSpPr/>
                      <wps:spPr>
                        <a:xfrm flipH="1">
                          <a:off x="0" y="0"/>
                          <a:ext cx="9525" cy="37909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1526" o:spid="_x0000_s1026" o:spt="20" style="position:absolute;left:0pt;flip:x;margin-left:103.1pt;margin-top:9.15pt;height:29.85pt;width:0.75pt;z-index:251678720;mso-width-relative:page;mso-height-relative:page;" filled="f" stroked="t" coordsize="21600,21600" o:gfxdata="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KCxMgDWAAAACQEAAA8AAAAAAAAAAQAgAAAAIgAAAGRycy9kb3ducmV2LnhtbFBLAQIUABQAAAAI&#10;AIdO4kAgbR3U7wEAAOwDAAAOAAAAAAAAAAEAIAAAACUBAABkcnMvZTJvRG9jLnhtbFBLBQYAAAAA&#10;BgAGAFkBAACGBQAAAAA=&#10;">
                <v:fill on="f" focussize="0,0"/>
                <v:stroke color="#000000" joinstyle="round"/>
                <v:imagedata o:title=""/>
                <o:lock v:ext="edit" aspectratio="f"/>
              </v:line>
            </w:pict>
          </mc:Fallback>
        </mc:AlternateContent>
      </w:r>
      <w:r>
        <w:rPr>
          <w:rFonts w:hint="eastAsia"/>
        </w:rPr>
        <w:t xml:space="preserve">                                  </w:t>
      </w:r>
      <w:r>
        <w:rPr>
          <w:rFonts w:hint="eastAsia" w:ascii="仿宋_GB2312" w:eastAsia="仿宋_GB2312"/>
          <w:sz w:val="18"/>
          <w:szCs w:val="18"/>
        </w:rPr>
        <w:t xml:space="preserve">办公室、工会、    </w:t>
      </w:r>
      <w:r>
        <w:rPr>
          <w:rFonts w:hint="eastAsia" w:ascii="仿宋_GB2312" w:eastAsia="仿宋_GB2312"/>
          <w:sz w:val="15"/>
          <w:szCs w:val="15"/>
        </w:rPr>
        <w:t>党委书记任组长</w:t>
      </w:r>
      <w:r>
        <w:rPr>
          <w:rFonts w:hint="eastAsia"/>
          <w:sz w:val="15"/>
          <w:szCs w:val="15"/>
        </w:rPr>
        <w:t>办公室任副组长</w:t>
      </w:r>
    </w:p>
    <w:p>
      <w:pPr>
        <w:snapToGrid w:val="0"/>
        <w:spacing w:line="360" w:lineRule="exact"/>
        <w:ind w:firstLine="1980" w:firstLineChars="1100"/>
        <w:rPr>
          <w:rFonts w:ascii="仿宋_GB2312" w:eastAsia="仿宋_GB2312"/>
          <w:sz w:val="15"/>
          <w:szCs w:val="15"/>
        </w:rPr>
      </w:pPr>
      <w:r>
        <w:rPr>
          <w:rFonts w:hint="eastAsia" w:ascii="仿宋_GB2312" w:eastAsia="仿宋_GB2312"/>
          <w:sz w:val="18"/>
          <w:szCs w:val="18"/>
        </w:rPr>
        <w:t xml:space="preserve">　　　　　　　　　　　　政工科等          </w:t>
      </w:r>
      <w:r>
        <w:rPr>
          <w:rFonts w:hint="eastAsia" w:ascii="仿宋_GB2312" w:eastAsia="仿宋_GB2312"/>
          <w:sz w:val="15"/>
          <w:szCs w:val="15"/>
        </w:rPr>
        <w:t>办公室、政工综合协调有关事宜</w:t>
      </w:r>
    </w:p>
    <w:p>
      <w:pPr>
        <w:snapToGrid w:val="0"/>
        <w:spacing w:line="360" w:lineRule="exact"/>
        <w:ind w:firstLine="5760" w:firstLineChars="3200"/>
        <w:rPr>
          <w:rFonts w:ascii="仿宋_GB2312" w:eastAsia="仿宋_GB2312"/>
          <w:sz w:val="18"/>
          <w:szCs w:val="18"/>
        </w:rPr>
      </w:pPr>
      <w:r>
        <w:rPr>
          <w:rFonts w:hint="eastAsia" w:ascii="仿宋_GB2312" w:eastAsia="仿宋_GB2312"/>
          <w:sz w:val="18"/>
          <w:szCs w:val="18"/>
        </w:rPr>
        <w:t>事</w:t>
      </w:r>
    </w:p>
    <w:p>
      <w:pPr>
        <w:pStyle w:val="2"/>
      </w:pPr>
    </w:p>
    <w:p>
      <w:pPr>
        <w:pStyle w:val="2"/>
      </w:pPr>
    </w:p>
    <w:p>
      <w:pPr>
        <w:spacing w:line="520" w:lineRule="exact"/>
        <w:rPr>
          <w:rFonts w:ascii="仿宋" w:hAnsi="仿宋" w:eastAsia="仿宋" w:cs="仿宋"/>
          <w:b/>
          <w:color w:val="000000"/>
          <w:sz w:val="32"/>
          <w:szCs w:val="32"/>
        </w:rPr>
      </w:pPr>
      <w:r>
        <w:rPr>
          <w:rFonts w:hint="eastAsia" w:ascii="仿宋" w:hAnsi="仿宋" w:eastAsia="仿宋" w:cs="仿宋"/>
          <w:b/>
          <w:color w:val="000000"/>
          <w:sz w:val="32"/>
          <w:szCs w:val="32"/>
        </w:rPr>
        <w:t>附表5-3：崔庄煤矿应急救援指挥部联系方式</w:t>
      </w:r>
    </w:p>
    <w:tbl>
      <w:tblPr>
        <w:tblStyle w:val="49"/>
        <w:tblpPr w:leftFromText="180" w:rightFromText="180" w:vertAnchor="text" w:horzAnchor="page" w:tblpX="1547" w:tblpY="239"/>
        <w:tblOverlap w:val="never"/>
        <w:tblW w:w="9059"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051"/>
        <w:gridCol w:w="1012"/>
        <w:gridCol w:w="1707"/>
        <w:gridCol w:w="1009"/>
        <w:gridCol w:w="1707"/>
        <w:gridCol w:w="1564"/>
        <w:gridCol w:w="100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91" w:hRule="atLeast"/>
        </w:trPr>
        <w:tc>
          <w:tcPr>
            <w:tcW w:w="1051" w:type="dxa"/>
            <w:vMerge w:val="restart"/>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机构</w:t>
            </w:r>
          </w:p>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设置</w:t>
            </w:r>
          </w:p>
        </w:tc>
        <w:tc>
          <w:tcPr>
            <w:tcW w:w="1012" w:type="dxa"/>
            <w:vMerge w:val="restart"/>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姓　名</w:t>
            </w:r>
          </w:p>
        </w:tc>
        <w:tc>
          <w:tcPr>
            <w:tcW w:w="1707" w:type="dxa"/>
            <w:vMerge w:val="restart"/>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职务</w:t>
            </w:r>
          </w:p>
        </w:tc>
        <w:tc>
          <w:tcPr>
            <w:tcW w:w="2716" w:type="dxa"/>
            <w:gridSpan w:val="2"/>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办公室电话</w:t>
            </w:r>
          </w:p>
        </w:tc>
        <w:tc>
          <w:tcPr>
            <w:tcW w:w="1564" w:type="dxa"/>
            <w:vMerge w:val="restart"/>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手　机</w:t>
            </w:r>
          </w:p>
        </w:tc>
        <w:tc>
          <w:tcPr>
            <w:tcW w:w="1009" w:type="dxa"/>
            <w:vMerge w:val="restart"/>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WiFi</w:t>
            </w:r>
          </w:p>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手机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91" w:hRule="atLeast"/>
        </w:trPr>
        <w:tc>
          <w:tcPr>
            <w:tcW w:w="1051" w:type="dxa"/>
            <w:vMerge w:val="continue"/>
            <w:vAlign w:val="center"/>
          </w:tcPr>
          <w:p>
            <w:pPr>
              <w:widowControl/>
              <w:spacing w:line="320" w:lineRule="exact"/>
              <w:jc w:val="center"/>
              <w:rPr>
                <w:rFonts w:ascii="仿宋" w:hAnsi="仿宋" w:eastAsia="仿宋" w:cs="仿宋"/>
                <w:color w:val="000000"/>
                <w:sz w:val="24"/>
              </w:rPr>
            </w:pPr>
          </w:p>
        </w:tc>
        <w:tc>
          <w:tcPr>
            <w:tcW w:w="1012" w:type="dxa"/>
            <w:vMerge w:val="continue"/>
            <w:vAlign w:val="center"/>
          </w:tcPr>
          <w:p>
            <w:pPr>
              <w:widowControl/>
              <w:spacing w:line="320" w:lineRule="exact"/>
              <w:jc w:val="center"/>
              <w:rPr>
                <w:rFonts w:ascii="仿宋" w:hAnsi="仿宋" w:eastAsia="仿宋" w:cs="仿宋"/>
                <w:color w:val="000000"/>
                <w:sz w:val="24"/>
              </w:rPr>
            </w:pPr>
          </w:p>
        </w:tc>
        <w:tc>
          <w:tcPr>
            <w:tcW w:w="1707" w:type="dxa"/>
            <w:vMerge w:val="continue"/>
            <w:vAlign w:val="center"/>
          </w:tcPr>
          <w:p>
            <w:pPr>
              <w:spacing w:line="320" w:lineRule="exact"/>
              <w:jc w:val="center"/>
              <w:rPr>
                <w:rFonts w:ascii="仿宋" w:hAnsi="仿宋" w:eastAsia="仿宋" w:cs="仿宋"/>
                <w:color w:val="000000"/>
                <w:sz w:val="24"/>
              </w:rPr>
            </w:pPr>
          </w:p>
        </w:tc>
        <w:tc>
          <w:tcPr>
            <w:tcW w:w="100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内线</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外线</w:t>
            </w:r>
          </w:p>
        </w:tc>
        <w:tc>
          <w:tcPr>
            <w:tcW w:w="1564" w:type="dxa"/>
            <w:vMerge w:val="continue"/>
            <w:vAlign w:val="center"/>
          </w:tcPr>
          <w:p>
            <w:pPr>
              <w:widowControl/>
              <w:spacing w:line="320" w:lineRule="exact"/>
              <w:jc w:val="center"/>
              <w:rPr>
                <w:rFonts w:ascii="仿宋" w:hAnsi="仿宋" w:eastAsia="仿宋" w:cs="仿宋"/>
                <w:color w:val="000000"/>
                <w:sz w:val="24"/>
              </w:rPr>
            </w:pPr>
          </w:p>
        </w:tc>
        <w:tc>
          <w:tcPr>
            <w:tcW w:w="1009" w:type="dxa"/>
            <w:vMerge w:val="continue"/>
            <w:vAlign w:val="center"/>
          </w:tcPr>
          <w:p>
            <w:pPr>
              <w:widowControl/>
              <w:spacing w:line="320" w:lineRule="exact"/>
              <w:jc w:val="center"/>
              <w:rPr>
                <w:rFonts w:ascii="仿宋" w:hAnsi="仿宋" w:eastAsia="仿宋" w:cs="仿宋"/>
                <w:color w:val="000000"/>
                <w:sz w:val="24"/>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08" w:hRule="exact"/>
        </w:trPr>
        <w:tc>
          <w:tcPr>
            <w:tcW w:w="1051"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总指挥</w:t>
            </w: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韦连波</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矿长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58001</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0537-8601801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13954780826</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6001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24" w:hRule="exact"/>
        </w:trPr>
        <w:tc>
          <w:tcPr>
            <w:tcW w:w="1051" w:type="dxa"/>
            <w:vMerge w:val="restart"/>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副总</w:t>
            </w:r>
          </w:p>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指挥</w:t>
            </w: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刘亚东</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党委书记兼</w:t>
            </w:r>
          </w:p>
          <w:p>
            <w:pPr>
              <w:spacing w:line="320" w:lineRule="exact"/>
              <w:jc w:val="center"/>
              <w:rPr>
                <w:rFonts w:ascii="仿宋" w:hAnsi="仿宋" w:eastAsia="仿宋" w:cs="仿宋"/>
                <w:color w:val="000000"/>
                <w:sz w:val="24"/>
              </w:rPr>
            </w:pPr>
            <w:r>
              <w:rPr>
                <w:rFonts w:hint="eastAsia" w:ascii="仿宋" w:hAnsi="仿宋" w:eastAsia="仿宋" w:cs="仿宋"/>
                <w:color w:val="000000"/>
                <w:sz w:val="24"/>
              </w:rPr>
              <w:t>生产矿长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58002</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0537-8601811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13964946889</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6002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张敏</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党委副书记</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58007</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8601901-58007</w:t>
            </w:r>
          </w:p>
        </w:tc>
        <w:tc>
          <w:tcPr>
            <w:tcW w:w="1564" w:type="dxa"/>
            <w:vAlign w:val="center"/>
          </w:tcPr>
          <w:p>
            <w:pPr>
              <w:spacing w:line="320" w:lineRule="exact"/>
              <w:ind w:firstLine="105" w:firstLineChars="50"/>
              <w:rPr>
                <w:rFonts w:ascii="仿宋" w:hAnsi="仿宋" w:eastAsia="仿宋" w:cs="仿宋"/>
                <w:color w:val="000000"/>
                <w:szCs w:val="21"/>
              </w:rPr>
            </w:pPr>
            <w:r>
              <w:rPr>
                <w:rFonts w:hint="eastAsia" w:ascii="仿宋" w:hAnsi="仿宋" w:eastAsia="仿宋" w:cs="仿宋"/>
                <w:color w:val="000000"/>
                <w:szCs w:val="21"/>
              </w:rPr>
              <w:t>13854788688</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6020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邢志端</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安全矿长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58006</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0537-8601808</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13863705846</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6006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侯新建</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机电矿长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58008</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0537-8601859</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13953707298</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6008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颜 超</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总工程师</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58003</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0537-6620122</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13805474736</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6010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p>
        </w:tc>
        <w:tc>
          <w:tcPr>
            <w:tcW w:w="1707" w:type="dxa"/>
            <w:vAlign w:val="center"/>
          </w:tcPr>
          <w:p>
            <w:pPr>
              <w:spacing w:line="320" w:lineRule="exact"/>
              <w:jc w:val="center"/>
              <w:rPr>
                <w:rFonts w:ascii="仿宋" w:hAnsi="仿宋" w:eastAsia="仿宋" w:cs="仿宋"/>
                <w:color w:val="000000"/>
                <w:sz w:val="24"/>
              </w:rPr>
            </w:pPr>
          </w:p>
        </w:tc>
        <w:tc>
          <w:tcPr>
            <w:tcW w:w="1009" w:type="dxa"/>
            <w:vAlign w:val="center"/>
          </w:tcPr>
          <w:p>
            <w:pPr>
              <w:spacing w:line="320" w:lineRule="exact"/>
              <w:jc w:val="center"/>
              <w:rPr>
                <w:rFonts w:ascii="仿宋" w:hAnsi="仿宋" w:eastAsia="仿宋" w:cs="仿宋"/>
                <w:color w:val="000000"/>
                <w:szCs w:val="21"/>
              </w:rPr>
            </w:pPr>
          </w:p>
        </w:tc>
        <w:tc>
          <w:tcPr>
            <w:tcW w:w="1707" w:type="dxa"/>
            <w:vAlign w:val="center"/>
          </w:tcPr>
          <w:p>
            <w:pPr>
              <w:spacing w:line="320" w:lineRule="exact"/>
              <w:jc w:val="center"/>
              <w:rPr>
                <w:rFonts w:ascii="仿宋" w:hAnsi="仿宋" w:eastAsia="仿宋" w:cs="仿宋"/>
                <w:color w:val="000000"/>
                <w:szCs w:val="21"/>
              </w:rPr>
            </w:pPr>
          </w:p>
        </w:tc>
        <w:tc>
          <w:tcPr>
            <w:tcW w:w="1564" w:type="dxa"/>
            <w:vAlign w:val="center"/>
          </w:tcPr>
          <w:p>
            <w:pPr>
              <w:spacing w:line="320" w:lineRule="exact"/>
              <w:jc w:val="center"/>
              <w:rPr>
                <w:rFonts w:ascii="仿宋" w:hAnsi="仿宋" w:eastAsia="仿宋" w:cs="仿宋"/>
                <w:color w:val="000000"/>
                <w:szCs w:val="21"/>
              </w:rPr>
            </w:pPr>
          </w:p>
        </w:tc>
        <w:tc>
          <w:tcPr>
            <w:tcW w:w="1009" w:type="dxa"/>
            <w:vAlign w:val="center"/>
          </w:tcPr>
          <w:p>
            <w:pPr>
              <w:spacing w:line="320" w:lineRule="exact"/>
              <w:jc w:val="center"/>
              <w:rPr>
                <w:rFonts w:ascii="仿宋" w:hAnsi="仿宋" w:eastAsia="仿宋" w:cs="仿宋"/>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restart"/>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成员</w:t>
            </w: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朱景玉</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机电副总工</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58009</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0537-8601901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13562796656</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6016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胡圣峰</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防治水副总工</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58017</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0537-8601901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13518670519</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6017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张士春</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采煤副总工</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58018</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0537-8601901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13963706186</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6018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杨夫刚</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掘进副总工</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58011</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0537-6620100</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13854766469</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6007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蔡坤</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通防副总工</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58209</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0537-6620085</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13563726676</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6009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张修岭</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运输副总工</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58016</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0537-6620071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13506381118</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6015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杨友德</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安全副总工</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58010</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0537-6620070</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15853761998</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6003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ascii="仿宋" w:hAnsi="仿宋" w:eastAsia="仿宋" w:cs="仿宋"/>
                <w:color w:val="000000"/>
                <w:sz w:val="24"/>
              </w:rPr>
              <w:t>高红</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办公室主任</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58999</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0537-8601901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13792326750</w:t>
            </w:r>
          </w:p>
        </w:tc>
        <w:tc>
          <w:tcPr>
            <w:tcW w:w="1009" w:type="dxa"/>
            <w:vAlign w:val="center"/>
          </w:tcPr>
          <w:p>
            <w:pPr>
              <w:spacing w:line="320" w:lineRule="exact"/>
              <w:jc w:val="center"/>
              <w:rPr>
                <w:rFonts w:ascii="仿宋" w:hAnsi="仿宋" w:eastAsia="仿宋" w:cs="仿宋"/>
                <w:color w:val="00000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王广震</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调度指挥中心主任</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58038</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0537-6620121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18653704000</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6208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薛广峰</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安全科长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58168</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0537-6620070</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13791731258</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6216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张永刚</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生产科长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58033</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0537-6620079</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13853785877</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6288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邵恩华</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质标办主任</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58159</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0537-6620081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13963751086</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6186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ind w:firstLine="120" w:firstLineChars="50"/>
              <w:rPr>
                <w:rFonts w:ascii="仿宋" w:hAnsi="仿宋" w:eastAsia="仿宋" w:cs="仿宋"/>
                <w:color w:val="000000"/>
                <w:sz w:val="24"/>
              </w:rPr>
            </w:pPr>
            <w:r>
              <w:rPr>
                <w:rFonts w:hint="eastAsia" w:ascii="仿宋" w:hAnsi="仿宋" w:eastAsia="仿宋" w:cs="仿宋"/>
                <w:color w:val="000000"/>
                <w:sz w:val="24"/>
              </w:rPr>
              <w:t>李 磊</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地测科长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58161</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0537-6620090</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13563776662</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6662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尹宏杰</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机电科长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58219</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0537-6620071</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13365373885</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6217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宋申宪</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工资科长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58027</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0537-6620056</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15953713559</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6111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王 云</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通防科长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58031</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0537-6620085</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13963777599</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6218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陈美峰</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医院院长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58066</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0537-6620120</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13963726599</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6120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黄兴龄</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供应科长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58256</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0537-6620050</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13562722066</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6155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赵立军</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保卫科长</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58110</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0537-8601700</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13954707789</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6110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86" w:hRule="exact"/>
        </w:trPr>
        <w:tc>
          <w:tcPr>
            <w:tcW w:w="1051" w:type="dxa"/>
            <w:vMerge w:val="continue"/>
            <w:vAlign w:val="center"/>
          </w:tcPr>
          <w:p>
            <w:pPr>
              <w:spacing w:line="320" w:lineRule="exact"/>
              <w:jc w:val="center"/>
              <w:rPr>
                <w:rFonts w:ascii="仿宋" w:hAnsi="仿宋" w:eastAsia="仿宋" w:cs="仿宋"/>
                <w:color w:val="000000"/>
                <w:sz w:val="24"/>
              </w:rPr>
            </w:pPr>
          </w:p>
        </w:tc>
        <w:tc>
          <w:tcPr>
            <w:tcW w:w="1012"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陈伯喜</w:t>
            </w:r>
          </w:p>
        </w:tc>
        <w:tc>
          <w:tcPr>
            <w:tcW w:w="1707"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应急办主任</w:t>
            </w:r>
          </w:p>
        </w:tc>
        <w:tc>
          <w:tcPr>
            <w:tcW w:w="1009"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58206</w:t>
            </w:r>
          </w:p>
        </w:tc>
        <w:tc>
          <w:tcPr>
            <w:tcW w:w="1707"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0537-6620103</w:t>
            </w:r>
          </w:p>
        </w:tc>
        <w:tc>
          <w:tcPr>
            <w:tcW w:w="1564" w:type="dxa"/>
            <w:vAlign w:val="center"/>
          </w:tcPr>
          <w:p>
            <w:pPr>
              <w:spacing w:line="320" w:lineRule="exact"/>
              <w:jc w:val="center"/>
              <w:rPr>
                <w:rFonts w:ascii="仿宋" w:hAnsi="仿宋" w:eastAsia="仿宋" w:cs="仿宋"/>
                <w:color w:val="000000"/>
                <w:szCs w:val="21"/>
              </w:rPr>
            </w:pPr>
            <w:r>
              <w:rPr>
                <w:rFonts w:hint="eastAsia" w:ascii="仿宋" w:hAnsi="仿宋" w:eastAsia="仿宋" w:cs="仿宋"/>
                <w:color w:val="000000"/>
                <w:szCs w:val="21"/>
              </w:rPr>
              <w:t>13863795664</w:t>
            </w:r>
          </w:p>
        </w:tc>
        <w:tc>
          <w:tcPr>
            <w:tcW w:w="1009" w:type="dxa"/>
            <w:vAlign w:val="center"/>
          </w:tcPr>
          <w:p>
            <w:pPr>
              <w:spacing w:line="320" w:lineRule="exact"/>
              <w:jc w:val="center"/>
              <w:rPr>
                <w:rFonts w:ascii="仿宋" w:hAnsi="仿宋" w:eastAsia="仿宋" w:cs="仿宋"/>
                <w:color w:val="000000"/>
                <w:szCs w:val="21"/>
              </w:rPr>
            </w:pPr>
          </w:p>
        </w:tc>
      </w:tr>
    </w:tbl>
    <w:p>
      <w:pPr>
        <w:pStyle w:val="42"/>
      </w:pPr>
    </w:p>
    <w:p>
      <w:pPr>
        <w:spacing w:line="520" w:lineRule="exact"/>
        <w:rPr>
          <w:rFonts w:ascii="仿宋" w:hAnsi="仿宋" w:eastAsia="仿宋" w:cs="仿宋"/>
          <w:b/>
          <w:color w:val="000000"/>
          <w:sz w:val="32"/>
          <w:szCs w:val="32"/>
        </w:rPr>
      </w:pPr>
    </w:p>
    <w:p>
      <w:pPr>
        <w:spacing w:line="520" w:lineRule="exact"/>
        <w:rPr>
          <w:rFonts w:ascii="仿宋" w:hAnsi="仿宋" w:eastAsia="仿宋" w:cs="仿宋"/>
          <w:b/>
          <w:color w:val="000000"/>
          <w:sz w:val="32"/>
          <w:szCs w:val="32"/>
        </w:rPr>
      </w:pPr>
      <w:r>
        <w:rPr>
          <w:rFonts w:hint="eastAsia" w:ascii="仿宋" w:hAnsi="仿宋" w:eastAsia="仿宋" w:cs="仿宋"/>
          <w:b/>
          <w:color w:val="000000"/>
          <w:sz w:val="32"/>
          <w:szCs w:val="32"/>
        </w:rPr>
        <w:t>附表5-4：集团公司应急救援指挥部联系方式</w:t>
      </w:r>
    </w:p>
    <w:tbl>
      <w:tblPr>
        <w:tblStyle w:val="49"/>
        <w:tblW w:w="906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30"/>
        <w:gridCol w:w="1390"/>
        <w:gridCol w:w="2620"/>
        <w:gridCol w:w="1815"/>
        <w:gridCol w:w="220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机构设置</w:t>
            </w: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姓  名</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职  务</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办公室电话</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手机号码</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总指挥</w:t>
            </w: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张玉涛</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党委书记、董事长</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0537-6583888</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13562756169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restart"/>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副总指挥</w:t>
            </w: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李德灵</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监事会主席</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0537-8610006</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15092661111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李 政</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党委副书记、总经理</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0537-8610001</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13963721588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殷勇利</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党委副书记</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0537-8610002</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13964962928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路明文</w:t>
            </w:r>
          </w:p>
        </w:tc>
        <w:tc>
          <w:tcPr>
            <w:tcW w:w="2620" w:type="dxa"/>
            <w:vAlign w:val="center"/>
          </w:tcPr>
          <w:p>
            <w:pPr>
              <w:spacing w:line="440" w:lineRule="exact"/>
              <w:ind w:firstLine="720" w:firstLineChars="300"/>
              <w:jc w:val="left"/>
              <w:rPr>
                <w:rFonts w:ascii="仿宋" w:hAnsi="仿宋" w:eastAsia="仿宋" w:cs="仿宋"/>
                <w:color w:val="000000"/>
                <w:sz w:val="24"/>
              </w:rPr>
            </w:pPr>
            <w:r>
              <w:rPr>
                <w:rFonts w:hint="eastAsia" w:ascii="仿宋" w:hAnsi="仿宋" w:eastAsia="仿宋" w:cs="仿宋"/>
                <w:color w:val="000000"/>
                <w:sz w:val="24"/>
              </w:rPr>
              <w:t>总工程师</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0537-8610006</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13615470001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韦连波</w:t>
            </w:r>
          </w:p>
        </w:tc>
        <w:tc>
          <w:tcPr>
            <w:tcW w:w="2620" w:type="dxa"/>
            <w:vAlign w:val="center"/>
          </w:tcPr>
          <w:p>
            <w:pPr>
              <w:spacing w:line="440" w:lineRule="exact"/>
              <w:ind w:firstLine="720" w:firstLineChars="300"/>
              <w:jc w:val="left"/>
              <w:rPr>
                <w:rFonts w:ascii="仿宋" w:hAnsi="仿宋" w:eastAsia="仿宋" w:cs="仿宋"/>
                <w:color w:val="000000"/>
                <w:sz w:val="24"/>
              </w:rPr>
            </w:pPr>
            <w:r>
              <w:rPr>
                <w:rFonts w:hint="eastAsia" w:ascii="仿宋" w:hAnsi="仿宋" w:eastAsia="仿宋" w:cs="仿宋"/>
                <w:color w:val="000000"/>
                <w:sz w:val="24"/>
              </w:rPr>
              <w:t>副总经理</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0537-8680003</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13954780826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江  斌</w:t>
            </w:r>
          </w:p>
        </w:tc>
        <w:tc>
          <w:tcPr>
            <w:tcW w:w="2620" w:type="dxa"/>
            <w:vAlign w:val="center"/>
          </w:tcPr>
          <w:p>
            <w:pPr>
              <w:spacing w:line="440" w:lineRule="exact"/>
              <w:ind w:firstLine="720" w:firstLineChars="300"/>
              <w:jc w:val="left"/>
              <w:rPr>
                <w:rFonts w:ascii="仿宋" w:hAnsi="仿宋" w:eastAsia="仿宋" w:cs="仿宋"/>
                <w:color w:val="000000"/>
                <w:sz w:val="24"/>
              </w:rPr>
            </w:pPr>
            <w:r>
              <w:rPr>
                <w:rFonts w:hint="eastAsia" w:ascii="仿宋" w:hAnsi="仿宋" w:eastAsia="仿宋" w:cs="仿宋"/>
                <w:color w:val="000000"/>
                <w:sz w:val="24"/>
              </w:rPr>
              <w:t>纪委书记</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0537-8610010</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13964962098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ind w:firstLine="240" w:firstLineChars="100"/>
              <w:rPr>
                <w:rFonts w:ascii="仿宋" w:hAnsi="仿宋" w:eastAsia="仿宋"/>
                <w:sz w:val="24"/>
              </w:rPr>
            </w:pPr>
            <w:r>
              <w:rPr>
                <w:rFonts w:hint="eastAsia" w:ascii="仿宋" w:hAnsi="仿宋" w:eastAsia="仿宋"/>
                <w:sz w:val="24"/>
              </w:rPr>
              <w:t>张学锋</w:t>
            </w:r>
          </w:p>
        </w:tc>
        <w:tc>
          <w:tcPr>
            <w:tcW w:w="2620" w:type="dxa"/>
            <w:vAlign w:val="center"/>
          </w:tcPr>
          <w:p>
            <w:pPr>
              <w:ind w:firstLine="840" w:firstLineChars="350"/>
              <w:jc w:val="left"/>
              <w:rPr>
                <w:rFonts w:ascii="仿宋" w:hAnsi="仿宋" w:eastAsia="仿宋"/>
                <w:sz w:val="24"/>
              </w:rPr>
            </w:pPr>
            <w:r>
              <w:rPr>
                <w:rFonts w:hint="eastAsia" w:ascii="仿宋" w:hAnsi="仿宋" w:eastAsia="仿宋"/>
                <w:sz w:val="24"/>
              </w:rPr>
              <w:t>副总经理</w:t>
            </w:r>
          </w:p>
        </w:tc>
        <w:tc>
          <w:tcPr>
            <w:tcW w:w="1815" w:type="dxa"/>
            <w:vAlign w:val="center"/>
          </w:tcPr>
          <w:p>
            <w:pPr>
              <w:ind w:firstLine="240" w:firstLineChars="100"/>
              <w:rPr>
                <w:rFonts w:ascii="仿宋" w:hAnsi="仿宋" w:eastAsia="仿宋"/>
                <w:sz w:val="24"/>
              </w:rPr>
            </w:pPr>
            <w:r>
              <w:rPr>
                <w:rFonts w:hint="eastAsia" w:ascii="仿宋" w:hAnsi="仿宋" w:eastAsia="仿宋"/>
                <w:sz w:val="24"/>
              </w:rPr>
              <w:t>0537-6583356</w:t>
            </w:r>
          </w:p>
        </w:tc>
        <w:tc>
          <w:tcPr>
            <w:tcW w:w="2205" w:type="dxa"/>
            <w:vAlign w:val="center"/>
          </w:tcPr>
          <w:p>
            <w:pPr>
              <w:ind w:firstLine="360" w:firstLineChars="150"/>
              <w:rPr>
                <w:rFonts w:ascii="仿宋" w:hAnsi="仿宋" w:eastAsia="仿宋"/>
                <w:sz w:val="24"/>
              </w:rPr>
            </w:pPr>
            <w:r>
              <w:rPr>
                <w:rFonts w:hint="eastAsia" w:ascii="仿宋" w:hAnsi="仿宋" w:eastAsia="仿宋"/>
                <w:sz w:val="24"/>
              </w:rPr>
              <w:t>13953743158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丁洪涛</w:t>
            </w:r>
          </w:p>
        </w:tc>
        <w:tc>
          <w:tcPr>
            <w:tcW w:w="2620" w:type="dxa"/>
            <w:vAlign w:val="center"/>
          </w:tcPr>
          <w:p>
            <w:pPr>
              <w:spacing w:line="440" w:lineRule="exact"/>
              <w:ind w:firstLine="840" w:firstLineChars="350"/>
              <w:jc w:val="left"/>
              <w:rPr>
                <w:rFonts w:ascii="仿宋" w:hAnsi="仿宋" w:eastAsia="仿宋" w:cs="仿宋"/>
                <w:color w:val="000000"/>
                <w:sz w:val="24"/>
              </w:rPr>
            </w:pPr>
            <w:r>
              <w:rPr>
                <w:rFonts w:hint="eastAsia" w:ascii="仿宋" w:hAnsi="仿宋" w:eastAsia="仿宋" w:cs="仿宋"/>
                <w:color w:val="000000"/>
                <w:sz w:val="24"/>
              </w:rPr>
              <w:t>工会主席</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0537-8558009</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 xml:space="preserve"> 13954708568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ind w:firstLine="240" w:firstLineChars="100"/>
              <w:rPr>
                <w:rFonts w:ascii="仿宋" w:hAnsi="仿宋" w:eastAsia="仿宋"/>
                <w:sz w:val="24"/>
              </w:rPr>
            </w:pPr>
            <w:r>
              <w:rPr>
                <w:rFonts w:hint="eastAsia" w:ascii="仿宋" w:hAnsi="仿宋" w:eastAsia="仿宋"/>
                <w:sz w:val="24"/>
              </w:rPr>
              <w:t>王冬泉</w:t>
            </w:r>
          </w:p>
        </w:tc>
        <w:tc>
          <w:tcPr>
            <w:tcW w:w="2620" w:type="dxa"/>
            <w:vAlign w:val="center"/>
          </w:tcPr>
          <w:p>
            <w:pPr>
              <w:ind w:firstLine="840" w:firstLineChars="350"/>
              <w:jc w:val="left"/>
              <w:rPr>
                <w:rFonts w:ascii="仿宋" w:hAnsi="仿宋" w:eastAsia="仿宋"/>
                <w:sz w:val="24"/>
              </w:rPr>
            </w:pPr>
            <w:r>
              <w:rPr>
                <w:rFonts w:hint="eastAsia" w:ascii="仿宋" w:hAnsi="仿宋" w:eastAsia="仿宋"/>
                <w:sz w:val="24"/>
              </w:rPr>
              <w:t>安全总监</w:t>
            </w:r>
          </w:p>
        </w:tc>
        <w:tc>
          <w:tcPr>
            <w:tcW w:w="1815" w:type="dxa"/>
            <w:vAlign w:val="center"/>
          </w:tcPr>
          <w:p>
            <w:pPr>
              <w:ind w:firstLine="240" w:firstLineChars="100"/>
              <w:rPr>
                <w:rFonts w:ascii="仿宋" w:hAnsi="仿宋" w:eastAsia="仿宋"/>
                <w:sz w:val="24"/>
              </w:rPr>
            </w:pPr>
            <w:r>
              <w:rPr>
                <w:rFonts w:hint="eastAsia" w:ascii="仿宋" w:hAnsi="仿宋" w:eastAsia="仿宋"/>
                <w:sz w:val="24"/>
              </w:rPr>
              <w:t>0537-8610005</w:t>
            </w:r>
          </w:p>
        </w:tc>
        <w:tc>
          <w:tcPr>
            <w:tcW w:w="2205" w:type="dxa"/>
            <w:vAlign w:val="center"/>
          </w:tcPr>
          <w:p>
            <w:pPr>
              <w:ind w:firstLine="480" w:firstLineChars="200"/>
              <w:rPr>
                <w:rFonts w:ascii="仿宋" w:hAnsi="仿宋" w:eastAsia="仿宋"/>
                <w:sz w:val="24"/>
              </w:rPr>
            </w:pPr>
            <w:r>
              <w:rPr>
                <w:rFonts w:hint="eastAsia" w:ascii="仿宋" w:hAnsi="仿宋" w:eastAsia="仿宋"/>
                <w:sz w:val="24"/>
              </w:rPr>
              <w:t>13475375777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ind w:firstLine="240" w:firstLineChars="100"/>
              <w:rPr>
                <w:rFonts w:ascii="仿宋" w:hAnsi="仿宋" w:eastAsia="仿宋"/>
                <w:sz w:val="24"/>
              </w:rPr>
            </w:pPr>
            <w:r>
              <w:rPr>
                <w:rFonts w:hint="eastAsia" w:ascii="仿宋" w:hAnsi="仿宋" w:eastAsia="仿宋"/>
                <w:sz w:val="24"/>
              </w:rPr>
              <w:t>李保延</w:t>
            </w:r>
          </w:p>
        </w:tc>
        <w:tc>
          <w:tcPr>
            <w:tcW w:w="2620" w:type="dxa"/>
            <w:vAlign w:val="center"/>
          </w:tcPr>
          <w:p>
            <w:pPr>
              <w:ind w:firstLine="720" w:firstLineChars="300"/>
              <w:rPr>
                <w:rFonts w:ascii="仿宋" w:hAnsi="仿宋" w:eastAsia="仿宋"/>
                <w:sz w:val="24"/>
              </w:rPr>
            </w:pPr>
            <w:r>
              <w:rPr>
                <w:rFonts w:hint="eastAsia" w:ascii="仿宋" w:hAnsi="仿宋" w:eastAsia="仿宋"/>
                <w:sz w:val="24"/>
              </w:rPr>
              <w:t>副总工程师</w:t>
            </w:r>
          </w:p>
        </w:tc>
        <w:tc>
          <w:tcPr>
            <w:tcW w:w="1815" w:type="dxa"/>
            <w:vAlign w:val="center"/>
          </w:tcPr>
          <w:p>
            <w:pPr>
              <w:ind w:firstLine="240" w:firstLineChars="100"/>
              <w:rPr>
                <w:rFonts w:ascii="仿宋" w:hAnsi="仿宋" w:eastAsia="仿宋"/>
                <w:sz w:val="24"/>
              </w:rPr>
            </w:pPr>
            <w:r>
              <w:rPr>
                <w:rFonts w:hint="eastAsia" w:ascii="仿宋" w:hAnsi="仿宋" w:eastAsia="仿宋"/>
                <w:sz w:val="24"/>
              </w:rPr>
              <w:t>0537-6526766</w:t>
            </w:r>
          </w:p>
        </w:tc>
        <w:tc>
          <w:tcPr>
            <w:tcW w:w="2205" w:type="dxa"/>
            <w:vAlign w:val="center"/>
          </w:tcPr>
          <w:p>
            <w:pPr>
              <w:ind w:firstLine="480"/>
              <w:rPr>
                <w:rFonts w:ascii="仿宋" w:hAnsi="仿宋" w:eastAsia="仿宋"/>
                <w:sz w:val="24"/>
              </w:rPr>
            </w:pPr>
            <w:r>
              <w:rPr>
                <w:rFonts w:hint="eastAsia" w:ascii="仿宋" w:hAnsi="仿宋" w:eastAsia="仿宋"/>
                <w:sz w:val="24"/>
              </w:rPr>
              <w:t>13853771660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restart"/>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成员</w:t>
            </w: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张宪新</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生产部部长</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0537-6550652</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13562410050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孙凌资</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安监部部长</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0537-8610101</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13562709223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马世伟</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机电部部长</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0537-8610033</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13954766065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满其民</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企管部部长</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0537-8629099</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13608918733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胡 伟</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供应部部长</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0537-8610866</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13506381011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刘  仁</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财务部部长</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0537-8610086</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13863761866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申永尧</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人力资源部部长</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0537-8616766</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13963721694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宋丙超</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党群部部长</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0537-8610025</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13854715367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ind w:firstLine="240" w:firstLineChars="100"/>
              <w:rPr>
                <w:rFonts w:ascii="仿宋" w:hAnsi="仿宋" w:eastAsia="仿宋"/>
                <w:sz w:val="24"/>
              </w:rPr>
            </w:pPr>
            <w:r>
              <w:rPr>
                <w:rFonts w:hint="eastAsia" w:ascii="仿宋" w:hAnsi="仿宋" w:eastAsia="仿宋"/>
                <w:sz w:val="24"/>
              </w:rPr>
              <w:t>朱长林</w:t>
            </w:r>
          </w:p>
        </w:tc>
        <w:tc>
          <w:tcPr>
            <w:tcW w:w="2620" w:type="dxa"/>
            <w:vAlign w:val="center"/>
          </w:tcPr>
          <w:p>
            <w:pPr>
              <w:ind w:firstLine="480"/>
              <w:rPr>
                <w:rFonts w:ascii="仿宋" w:hAnsi="仿宋" w:eastAsia="仿宋"/>
                <w:sz w:val="18"/>
                <w:szCs w:val="18"/>
              </w:rPr>
            </w:pPr>
            <w:r>
              <w:rPr>
                <w:rFonts w:hint="eastAsia" w:ascii="仿宋" w:hAnsi="仿宋" w:eastAsia="仿宋"/>
                <w:sz w:val="18"/>
                <w:szCs w:val="18"/>
              </w:rPr>
              <w:t>调度中心常务副主任</w:t>
            </w:r>
          </w:p>
        </w:tc>
        <w:tc>
          <w:tcPr>
            <w:tcW w:w="1815" w:type="dxa"/>
            <w:vAlign w:val="center"/>
          </w:tcPr>
          <w:p>
            <w:pPr>
              <w:rPr>
                <w:rFonts w:ascii="仿宋" w:hAnsi="仿宋" w:eastAsia="仿宋"/>
                <w:sz w:val="24"/>
              </w:rPr>
            </w:pPr>
            <w:r>
              <w:rPr>
                <w:rFonts w:hint="eastAsia" w:ascii="仿宋" w:hAnsi="仿宋" w:eastAsia="仿宋"/>
                <w:sz w:val="24"/>
              </w:rPr>
              <w:t>0537-6550652</w:t>
            </w:r>
          </w:p>
        </w:tc>
        <w:tc>
          <w:tcPr>
            <w:tcW w:w="2205" w:type="dxa"/>
            <w:vAlign w:val="center"/>
          </w:tcPr>
          <w:p>
            <w:pPr>
              <w:ind w:firstLine="240" w:firstLineChars="100"/>
              <w:rPr>
                <w:rFonts w:ascii="仿宋" w:hAnsi="仿宋" w:eastAsia="仿宋"/>
                <w:sz w:val="24"/>
              </w:rPr>
            </w:pPr>
            <w:r>
              <w:rPr>
                <w:rFonts w:hint="eastAsia" w:ascii="仿宋" w:hAnsi="仿宋" w:eastAsia="仿宋"/>
                <w:sz w:val="24"/>
              </w:rPr>
              <w:t>13964946346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10" w:hRule="exact"/>
          <w:jc w:val="center"/>
        </w:trPr>
        <w:tc>
          <w:tcPr>
            <w:tcW w:w="1030" w:type="dxa"/>
            <w:vMerge w:val="continue"/>
            <w:vAlign w:val="center"/>
          </w:tcPr>
          <w:p>
            <w:pPr>
              <w:spacing w:line="440" w:lineRule="exact"/>
              <w:jc w:val="center"/>
              <w:rPr>
                <w:rFonts w:ascii="仿宋" w:hAnsi="仿宋" w:eastAsia="仿宋" w:cs="仿宋"/>
                <w:color w:val="000000"/>
                <w:sz w:val="24"/>
              </w:rPr>
            </w:pPr>
          </w:p>
        </w:tc>
        <w:tc>
          <w:tcPr>
            <w:tcW w:w="139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刘宪阳</w:t>
            </w:r>
          </w:p>
        </w:tc>
        <w:tc>
          <w:tcPr>
            <w:tcW w:w="2620"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培训中心主任</w:t>
            </w:r>
          </w:p>
        </w:tc>
        <w:tc>
          <w:tcPr>
            <w:tcW w:w="181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0537-6550678</w:t>
            </w:r>
          </w:p>
        </w:tc>
        <w:tc>
          <w:tcPr>
            <w:tcW w:w="220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13905376028</w:t>
            </w:r>
          </w:p>
        </w:tc>
      </w:tr>
    </w:tbl>
    <w:p>
      <w:pPr>
        <w:spacing w:line="520" w:lineRule="exact"/>
        <w:rPr>
          <w:rFonts w:ascii="仿宋" w:hAnsi="仿宋" w:eastAsia="仿宋" w:cs="仿宋"/>
          <w:color w:val="000000"/>
          <w:sz w:val="32"/>
          <w:szCs w:val="32"/>
        </w:rPr>
      </w:pPr>
    </w:p>
    <w:p>
      <w:pPr>
        <w:spacing w:line="520" w:lineRule="exact"/>
        <w:rPr>
          <w:rFonts w:ascii="仿宋" w:hAnsi="仿宋" w:eastAsia="仿宋" w:cs="仿宋"/>
          <w:color w:val="000000"/>
          <w:sz w:val="32"/>
          <w:szCs w:val="32"/>
        </w:rPr>
      </w:pPr>
    </w:p>
    <w:p>
      <w:pPr>
        <w:spacing w:line="520" w:lineRule="exact"/>
        <w:rPr>
          <w:rFonts w:ascii="仿宋" w:hAnsi="仿宋" w:eastAsia="仿宋" w:cs="仿宋"/>
          <w:b/>
          <w:sz w:val="32"/>
          <w:szCs w:val="32"/>
        </w:rPr>
      </w:pPr>
    </w:p>
    <w:p>
      <w:pPr>
        <w:spacing w:line="520" w:lineRule="exact"/>
        <w:rPr>
          <w:rFonts w:ascii="仿宋" w:hAnsi="仿宋" w:eastAsia="仿宋" w:cs="仿宋"/>
          <w:b/>
          <w:color w:val="000000"/>
          <w:sz w:val="32"/>
          <w:szCs w:val="32"/>
        </w:rPr>
      </w:pPr>
      <w:r>
        <w:rPr>
          <w:rFonts w:hint="eastAsia" w:ascii="仿宋" w:hAnsi="仿宋" w:eastAsia="仿宋" w:cs="仿宋"/>
          <w:b/>
          <w:sz w:val="32"/>
          <w:szCs w:val="32"/>
        </w:rPr>
        <w:t>附表5-5</w:t>
      </w:r>
      <w:r>
        <w:rPr>
          <w:rFonts w:hint="eastAsia" w:ascii="仿宋" w:hAnsi="仿宋" w:eastAsia="仿宋" w:cs="仿宋"/>
          <w:b/>
          <w:color w:val="000000"/>
          <w:sz w:val="32"/>
          <w:szCs w:val="32"/>
        </w:rPr>
        <w:t>：医疗救护部门联系方式</w:t>
      </w:r>
    </w:p>
    <w:tbl>
      <w:tblPr>
        <w:tblStyle w:val="49"/>
        <w:tblpPr w:leftFromText="180" w:rightFromText="180" w:vertAnchor="text" w:horzAnchor="page" w:tblpX="1547" w:tblpY="279"/>
        <w:tblOverlap w:val="never"/>
        <w:tblW w:w="9113"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2562"/>
        <w:gridCol w:w="1187"/>
        <w:gridCol w:w="2130"/>
        <w:gridCol w:w="323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35" w:hRule="atLeast"/>
        </w:trPr>
        <w:tc>
          <w:tcPr>
            <w:tcW w:w="2562"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医院名称</w:t>
            </w:r>
          </w:p>
        </w:tc>
        <w:tc>
          <w:tcPr>
            <w:tcW w:w="1187"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联系人</w:t>
            </w:r>
          </w:p>
        </w:tc>
        <w:tc>
          <w:tcPr>
            <w:tcW w:w="2130"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联系电话</w:t>
            </w:r>
          </w:p>
        </w:tc>
        <w:tc>
          <w:tcPr>
            <w:tcW w:w="3234"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规模、专长</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10" w:hRule="atLeast"/>
        </w:trPr>
        <w:tc>
          <w:tcPr>
            <w:tcW w:w="2562" w:type="dxa"/>
          </w:tcPr>
          <w:p>
            <w:pPr>
              <w:spacing w:line="3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北京中医药大学枣庄医院</w:t>
            </w:r>
          </w:p>
        </w:tc>
        <w:tc>
          <w:tcPr>
            <w:tcW w:w="1187" w:type="dxa"/>
            <w:vAlign w:val="center"/>
          </w:tcPr>
          <w:p>
            <w:pPr>
              <w:spacing w:line="3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陈曦</w:t>
            </w:r>
          </w:p>
        </w:tc>
        <w:tc>
          <w:tcPr>
            <w:tcW w:w="2130" w:type="dxa"/>
            <w:vAlign w:val="center"/>
          </w:tcPr>
          <w:p>
            <w:pPr>
              <w:spacing w:line="3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0632-3068986</w:t>
            </w:r>
          </w:p>
        </w:tc>
        <w:tc>
          <w:tcPr>
            <w:tcW w:w="3234" w:type="dxa"/>
          </w:tcPr>
          <w:p>
            <w:pPr>
              <w:spacing w:line="3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国家三级甲等医院，综合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10" w:hRule="atLeast"/>
        </w:trPr>
        <w:tc>
          <w:tcPr>
            <w:tcW w:w="2562"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微山县人民医院</w:t>
            </w:r>
          </w:p>
        </w:tc>
        <w:tc>
          <w:tcPr>
            <w:tcW w:w="1187"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王洪敏</w:t>
            </w:r>
          </w:p>
        </w:tc>
        <w:tc>
          <w:tcPr>
            <w:tcW w:w="2130"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0537－8222120</w:t>
            </w:r>
          </w:p>
        </w:tc>
        <w:tc>
          <w:tcPr>
            <w:tcW w:w="3234"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二级甲等医院、综合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75" w:hRule="atLeast"/>
        </w:trPr>
        <w:tc>
          <w:tcPr>
            <w:tcW w:w="2562" w:type="dxa"/>
            <w:vAlign w:val="bottom"/>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矿医院</w:t>
            </w:r>
          </w:p>
        </w:tc>
        <w:tc>
          <w:tcPr>
            <w:tcW w:w="1187" w:type="dxa"/>
            <w:vAlign w:val="bottom"/>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陈美峰</w:t>
            </w:r>
          </w:p>
        </w:tc>
        <w:tc>
          <w:tcPr>
            <w:tcW w:w="2130" w:type="dxa"/>
            <w:vAlign w:val="bottom"/>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0537-6620120</w:t>
            </w:r>
          </w:p>
        </w:tc>
        <w:tc>
          <w:tcPr>
            <w:tcW w:w="3234" w:type="dxa"/>
            <w:vAlign w:val="bottom"/>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简单的医疗包扎</w:t>
            </w:r>
          </w:p>
        </w:tc>
      </w:tr>
    </w:tbl>
    <w:p>
      <w:pPr>
        <w:spacing w:line="520" w:lineRule="exact"/>
        <w:rPr>
          <w:rFonts w:ascii="仿宋" w:hAnsi="仿宋" w:eastAsia="仿宋" w:cs="仿宋"/>
          <w:b/>
          <w:color w:val="000000"/>
          <w:sz w:val="32"/>
          <w:szCs w:val="32"/>
        </w:rPr>
      </w:pPr>
      <w:r>
        <w:rPr>
          <w:rFonts w:hint="eastAsia" w:ascii="仿宋" w:hAnsi="仿宋" w:eastAsia="仿宋" w:cs="仿宋"/>
          <w:b/>
          <w:color w:val="000000"/>
          <w:sz w:val="32"/>
          <w:szCs w:val="32"/>
        </w:rPr>
        <w:t>附表5-6：上级应急救援有关部门联系方式</w:t>
      </w:r>
    </w:p>
    <w:tbl>
      <w:tblPr>
        <w:tblStyle w:val="49"/>
        <w:tblW w:w="9132"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3882"/>
        <w:gridCol w:w="1095"/>
        <w:gridCol w:w="415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3882"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单  位</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联系人</w:t>
            </w:r>
          </w:p>
        </w:tc>
        <w:tc>
          <w:tcPr>
            <w:tcW w:w="415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值班电话</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3882"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集团公司调度指挥中心</w:t>
            </w:r>
          </w:p>
        </w:tc>
        <w:tc>
          <w:tcPr>
            <w:tcW w:w="1095"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0537-8616066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3882" w:type="dxa"/>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山东能源集团有限公司矿山救护二大队</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0632-4073200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3882"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欢城镇政府</w:t>
            </w:r>
          </w:p>
        </w:tc>
        <w:tc>
          <w:tcPr>
            <w:tcW w:w="1095"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0537-8611001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75" w:hRule="atLeast"/>
        </w:trPr>
        <w:tc>
          <w:tcPr>
            <w:tcW w:w="3882"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微山县应急局</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0537-8292916，8228936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3882"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微山县政府</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0537-8221629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0" w:hRule="atLeast"/>
        </w:trPr>
        <w:tc>
          <w:tcPr>
            <w:tcW w:w="3882"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济宁市能源局</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vAlign w:val="center"/>
          </w:tcPr>
          <w:p>
            <w:pPr>
              <w:jc w:val="center"/>
              <w:rPr>
                <w:rFonts w:ascii="仿宋" w:hAnsi="仿宋" w:eastAsia="仿宋" w:cs="仿宋"/>
                <w:color w:val="000000"/>
                <w:sz w:val="28"/>
                <w:szCs w:val="28"/>
              </w:rPr>
            </w:pPr>
            <w:r>
              <w:rPr>
                <w:rFonts w:hint="eastAsia" w:ascii="仿宋" w:hAnsi="仿宋" w:eastAsia="仿宋" w:cs="仿宋"/>
                <w:color w:val="000000"/>
                <w:sz w:val="28"/>
                <w:szCs w:val="28"/>
              </w:rPr>
              <w:t>0537-2365876；2361776（传真）</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0" w:hRule="atLeast"/>
        </w:trPr>
        <w:tc>
          <w:tcPr>
            <w:tcW w:w="3882"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山东省政府安委会</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vAlign w:val="center"/>
          </w:tcPr>
          <w:p>
            <w:pPr>
              <w:autoSpaceDE w:val="0"/>
              <w:autoSpaceDN w:val="0"/>
              <w:adjustRightInd w:val="0"/>
              <w:jc w:val="left"/>
              <w:rPr>
                <w:rFonts w:ascii="仿宋_GB2312" w:hAnsi="仿宋_GB2312" w:eastAsia="仿宋_GB2312" w:cs="仿宋_GB2312"/>
                <w:position w:val="21"/>
                <w:sz w:val="24"/>
                <w:lang w:val="zh-CN"/>
              </w:rPr>
            </w:pPr>
            <w:r>
              <w:rPr>
                <w:rStyle w:val="158"/>
                <w:rFonts w:hint="eastAsia" w:ascii="仿宋_GB2312" w:hAnsi="仿宋_GB2312" w:eastAsia="仿宋_GB2312"/>
                <w:szCs w:val="21"/>
                <w:lang w:val="zh-CN"/>
              </w:rPr>
              <w:t>0531-81792255；0531-81792256</w:t>
            </w:r>
            <w:r>
              <w:rPr>
                <w:rFonts w:hint="eastAsia" w:ascii="仿宋" w:hAnsi="仿宋" w:eastAsia="仿宋" w:cs="仿宋"/>
                <w:color w:val="000000"/>
                <w:sz w:val="28"/>
                <w:szCs w:val="28"/>
              </w:rPr>
              <w:t>（传真）</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0" w:hRule="atLeast"/>
        </w:trPr>
        <w:tc>
          <w:tcPr>
            <w:tcW w:w="3882"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山东省应急管理厅</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vAlign w:val="center"/>
          </w:tcPr>
          <w:p>
            <w:pPr>
              <w:autoSpaceDE w:val="0"/>
              <w:autoSpaceDN w:val="0"/>
              <w:adjustRightInd w:val="0"/>
              <w:jc w:val="left"/>
              <w:rPr>
                <w:rStyle w:val="158"/>
                <w:rFonts w:ascii="仿宋_GB2312" w:hAnsi="仿宋_GB2312" w:eastAsia="仿宋_GB2312"/>
                <w:szCs w:val="21"/>
                <w:lang w:val="zh-CN"/>
              </w:rPr>
            </w:pPr>
            <w:r>
              <w:rPr>
                <w:rStyle w:val="158"/>
                <w:rFonts w:hint="eastAsia" w:ascii="仿宋_GB2312" w:hAnsi="仿宋_GB2312" w:eastAsia="仿宋_GB2312"/>
                <w:szCs w:val="21"/>
                <w:lang w:val="zh-CN"/>
              </w:rPr>
              <w:t>0531-</w:t>
            </w:r>
            <w:r>
              <w:rPr>
                <w:rStyle w:val="158"/>
                <w:rFonts w:hint="eastAsia" w:ascii="仿宋_GB2312" w:hAnsi="仿宋_GB2312" w:eastAsia="仿宋_GB2312"/>
                <w:szCs w:val="21"/>
              </w:rPr>
              <w:t>5</w:t>
            </w:r>
            <w:r>
              <w:rPr>
                <w:rStyle w:val="158"/>
                <w:rFonts w:hint="eastAsia" w:ascii="仿宋_GB2312" w:hAnsi="仿宋_GB2312" w:eastAsia="仿宋_GB2312"/>
                <w:szCs w:val="21"/>
                <w:lang w:val="zh-CN"/>
              </w:rPr>
              <w:t>17</w:t>
            </w:r>
            <w:r>
              <w:rPr>
                <w:rStyle w:val="158"/>
                <w:rFonts w:hint="eastAsia" w:ascii="仿宋_GB2312" w:hAnsi="仿宋_GB2312" w:eastAsia="仿宋_GB2312"/>
                <w:szCs w:val="21"/>
              </w:rPr>
              <w:t>87800；</w:t>
            </w:r>
            <w:r>
              <w:rPr>
                <w:rStyle w:val="158"/>
                <w:rFonts w:hint="eastAsia" w:ascii="仿宋_GB2312" w:hAnsi="仿宋_GB2312" w:eastAsia="仿宋_GB2312"/>
                <w:szCs w:val="21"/>
                <w:lang w:val="zh-CN"/>
              </w:rPr>
              <w:t>0531-</w:t>
            </w:r>
            <w:r>
              <w:rPr>
                <w:rStyle w:val="158"/>
                <w:rFonts w:hint="eastAsia" w:ascii="仿宋_GB2312" w:hAnsi="仿宋_GB2312" w:eastAsia="仿宋_GB2312"/>
                <w:szCs w:val="21"/>
              </w:rPr>
              <w:t>5</w:t>
            </w:r>
            <w:r>
              <w:rPr>
                <w:rStyle w:val="158"/>
                <w:rFonts w:hint="eastAsia" w:ascii="仿宋_GB2312" w:hAnsi="仿宋_GB2312" w:eastAsia="仿宋_GB2312"/>
                <w:szCs w:val="21"/>
                <w:lang w:val="zh-CN"/>
              </w:rPr>
              <w:t>17</w:t>
            </w:r>
            <w:r>
              <w:rPr>
                <w:rStyle w:val="158"/>
                <w:rFonts w:hint="eastAsia" w:ascii="仿宋_GB2312" w:hAnsi="仿宋_GB2312" w:eastAsia="仿宋_GB2312"/>
                <w:szCs w:val="21"/>
              </w:rPr>
              <w:t>87801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0" w:hRule="atLeast"/>
        </w:trPr>
        <w:tc>
          <w:tcPr>
            <w:tcW w:w="3882"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山东省安全生产应急救援指挥中心</w:t>
            </w:r>
          </w:p>
        </w:tc>
        <w:tc>
          <w:tcPr>
            <w:tcW w:w="1095" w:type="dxa"/>
            <w:vAlign w:val="center"/>
          </w:tcPr>
          <w:p>
            <w:pPr>
              <w:autoSpaceDE w:val="0"/>
              <w:autoSpaceDN w:val="0"/>
              <w:adjustRightInd w:val="0"/>
              <w:jc w:val="left"/>
              <w:rPr>
                <w:rFonts w:ascii="仿宋_GB2312" w:hAnsi="仿宋_GB2312" w:eastAsia="仿宋_GB2312" w:cs="仿宋_GB2312"/>
                <w:position w:val="21"/>
                <w:sz w:val="24"/>
                <w:lang w:val="zh-CN"/>
              </w:rPr>
            </w:pPr>
            <w:r>
              <w:rPr>
                <w:rFonts w:hint="eastAsia" w:ascii="仿宋" w:hAnsi="仿宋" w:eastAsia="仿宋" w:cs="仿宋"/>
                <w:color w:val="000000"/>
                <w:sz w:val="28"/>
                <w:szCs w:val="28"/>
              </w:rPr>
              <w:t>值班室</w:t>
            </w:r>
          </w:p>
        </w:tc>
        <w:tc>
          <w:tcPr>
            <w:tcW w:w="4155" w:type="dxa"/>
            <w:vAlign w:val="center"/>
          </w:tcPr>
          <w:p>
            <w:pPr>
              <w:autoSpaceDE w:val="0"/>
              <w:autoSpaceDN w:val="0"/>
              <w:adjustRightInd w:val="0"/>
              <w:jc w:val="left"/>
              <w:rPr>
                <w:rStyle w:val="158"/>
                <w:rFonts w:ascii="仿宋_GB2312" w:hAnsi="仿宋_GB2312" w:eastAsia="仿宋_GB2312"/>
                <w:szCs w:val="21"/>
                <w:lang w:val="zh-CN"/>
              </w:rPr>
            </w:pPr>
            <w:r>
              <w:rPr>
                <w:rStyle w:val="158"/>
                <w:rFonts w:hint="eastAsia" w:ascii="仿宋_GB2312" w:hAnsi="仿宋_GB2312" w:eastAsia="仿宋_GB2312"/>
                <w:szCs w:val="21"/>
                <w:lang w:val="zh-CN"/>
              </w:rPr>
              <w:t>0531-81792219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3882" w:type="dxa"/>
            <w:vAlign w:val="center"/>
          </w:tcPr>
          <w:p>
            <w:pPr>
              <w:spacing w:line="520" w:lineRule="exact"/>
              <w:jc w:val="center"/>
              <w:rPr>
                <w:rFonts w:ascii="仿宋_GB2312" w:hAnsi="仿宋_GB2312" w:eastAsia="仿宋_GB2312" w:cs="仿宋_GB2312"/>
                <w:position w:val="21"/>
                <w:sz w:val="24"/>
                <w:lang w:val="zh-CN"/>
              </w:rPr>
            </w:pPr>
            <w:r>
              <w:rPr>
                <w:rFonts w:hint="eastAsia" w:ascii="仿宋" w:hAnsi="仿宋" w:eastAsia="仿宋" w:cs="仿宋"/>
                <w:color w:val="000000"/>
                <w:sz w:val="28"/>
                <w:szCs w:val="28"/>
              </w:rPr>
              <w:t>山东省能源局</w:t>
            </w:r>
          </w:p>
        </w:tc>
        <w:tc>
          <w:tcPr>
            <w:tcW w:w="1095" w:type="dxa"/>
            <w:vAlign w:val="center"/>
          </w:tcPr>
          <w:p>
            <w:pPr>
              <w:autoSpaceDE w:val="0"/>
              <w:autoSpaceDN w:val="0"/>
              <w:adjustRightInd w:val="0"/>
              <w:jc w:val="left"/>
              <w:rPr>
                <w:rFonts w:ascii="仿宋_GB2312" w:hAnsi="仿宋_GB2312" w:eastAsia="仿宋_GB2312" w:cs="仿宋_GB2312"/>
                <w:position w:val="21"/>
                <w:sz w:val="24"/>
                <w:lang w:val="zh-CN"/>
              </w:rPr>
            </w:pPr>
            <w:r>
              <w:rPr>
                <w:rFonts w:hint="eastAsia" w:ascii="仿宋" w:hAnsi="仿宋" w:eastAsia="仿宋" w:cs="仿宋"/>
                <w:color w:val="000000"/>
                <w:sz w:val="28"/>
                <w:szCs w:val="28"/>
              </w:rPr>
              <w:t>值班室</w:t>
            </w:r>
          </w:p>
        </w:tc>
        <w:tc>
          <w:tcPr>
            <w:tcW w:w="4155" w:type="dxa"/>
            <w:vAlign w:val="center"/>
          </w:tcPr>
          <w:p>
            <w:pPr>
              <w:autoSpaceDE w:val="0"/>
              <w:autoSpaceDN w:val="0"/>
              <w:adjustRightInd w:val="0"/>
              <w:jc w:val="left"/>
              <w:rPr>
                <w:rFonts w:ascii="仿宋_GB2312" w:hAnsi="仿宋_GB2312" w:eastAsia="仿宋_GB2312" w:cs="仿宋_GB2312"/>
                <w:position w:val="21"/>
                <w:sz w:val="24"/>
                <w:lang w:val="zh-CN"/>
              </w:rPr>
            </w:pPr>
            <w:r>
              <w:rPr>
                <w:rStyle w:val="158"/>
                <w:rFonts w:hint="eastAsia" w:ascii="仿宋_GB2312" w:hAnsi="仿宋_GB2312" w:eastAsia="仿宋_GB2312"/>
                <w:szCs w:val="21"/>
              </w:rPr>
              <w:t>0</w:t>
            </w:r>
            <w:r>
              <w:rPr>
                <w:rStyle w:val="158"/>
                <w:rFonts w:hint="eastAsia" w:ascii="仿宋_GB2312" w:hAnsi="仿宋_GB2312" w:eastAsia="仿宋_GB2312"/>
                <w:szCs w:val="21"/>
                <w:lang w:val="zh-CN"/>
              </w:rPr>
              <w:t>531-51763666；</w:t>
            </w:r>
            <w:r>
              <w:rPr>
                <w:rStyle w:val="158"/>
                <w:rFonts w:hint="eastAsia" w:ascii="仿宋_GB2312" w:hAnsi="仿宋_GB2312" w:eastAsia="仿宋_GB2312"/>
                <w:szCs w:val="21"/>
              </w:rPr>
              <w:t>0</w:t>
            </w:r>
            <w:r>
              <w:rPr>
                <w:rStyle w:val="158"/>
                <w:rFonts w:hint="eastAsia" w:ascii="仿宋_GB2312" w:hAnsi="仿宋_GB2312" w:eastAsia="仿宋_GB2312"/>
                <w:szCs w:val="21"/>
                <w:lang w:val="zh-CN"/>
              </w:rPr>
              <w:t>531-51763775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90" w:hRule="atLeast"/>
        </w:trPr>
        <w:tc>
          <w:tcPr>
            <w:tcW w:w="3882" w:type="dxa"/>
            <w:vAlign w:val="center"/>
          </w:tcPr>
          <w:p>
            <w:pPr>
              <w:spacing w:line="520" w:lineRule="exact"/>
              <w:jc w:val="center"/>
              <w:rPr>
                <w:rFonts w:ascii="仿宋_GB2312" w:hAnsi="仿宋_GB2312" w:eastAsia="仿宋_GB2312" w:cs="仿宋_GB2312"/>
                <w:position w:val="21"/>
                <w:sz w:val="24"/>
                <w:lang w:val="zh-CN"/>
              </w:rPr>
            </w:pPr>
            <w:r>
              <w:rPr>
                <w:rFonts w:hint="eastAsia" w:ascii="仿宋" w:hAnsi="仿宋" w:eastAsia="仿宋" w:cs="仿宋"/>
                <w:color w:val="000000"/>
                <w:sz w:val="28"/>
                <w:szCs w:val="28"/>
              </w:rPr>
              <w:t>山东省人民政府国资委</w:t>
            </w:r>
          </w:p>
        </w:tc>
        <w:tc>
          <w:tcPr>
            <w:tcW w:w="1095" w:type="dxa"/>
            <w:vAlign w:val="center"/>
          </w:tcPr>
          <w:p>
            <w:pPr>
              <w:autoSpaceDE w:val="0"/>
              <w:autoSpaceDN w:val="0"/>
              <w:adjustRightInd w:val="0"/>
              <w:jc w:val="left"/>
              <w:rPr>
                <w:rFonts w:ascii="仿宋_GB2312" w:hAnsi="仿宋_GB2312" w:eastAsia="仿宋_GB2312" w:cs="仿宋_GB2312"/>
                <w:position w:val="21"/>
                <w:sz w:val="24"/>
                <w:lang w:val="zh-CN"/>
              </w:rPr>
            </w:pPr>
            <w:r>
              <w:rPr>
                <w:rFonts w:hint="eastAsia" w:ascii="仿宋" w:hAnsi="仿宋" w:eastAsia="仿宋" w:cs="仿宋"/>
                <w:color w:val="000000"/>
                <w:sz w:val="28"/>
                <w:szCs w:val="28"/>
              </w:rPr>
              <w:t>值班室</w:t>
            </w:r>
          </w:p>
        </w:tc>
        <w:tc>
          <w:tcPr>
            <w:tcW w:w="4155" w:type="dxa"/>
            <w:vAlign w:val="center"/>
          </w:tcPr>
          <w:p>
            <w:pPr>
              <w:autoSpaceDE w:val="0"/>
              <w:autoSpaceDN w:val="0"/>
              <w:adjustRightInd w:val="0"/>
              <w:jc w:val="left"/>
              <w:rPr>
                <w:rFonts w:ascii="仿宋_GB2312" w:hAnsi="仿宋_GB2312" w:eastAsia="仿宋_GB2312" w:cs="仿宋_GB2312"/>
                <w:position w:val="21"/>
                <w:sz w:val="24"/>
                <w:lang w:val="zh-CN"/>
              </w:rPr>
            </w:pPr>
            <w:r>
              <w:rPr>
                <w:rStyle w:val="158"/>
                <w:rFonts w:hint="eastAsia" w:ascii="仿宋_GB2312" w:hAnsi="仿宋_GB2312" w:eastAsia="仿宋_GB2312"/>
                <w:szCs w:val="21"/>
                <w:lang w:val="zh-CN"/>
              </w:rPr>
              <w:t>0531-85103600；0531-85103631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40" w:hRule="atLeast"/>
        </w:trPr>
        <w:tc>
          <w:tcPr>
            <w:tcW w:w="3882"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8"/>
                <w:szCs w:val="28"/>
              </w:rPr>
              <w:t>国家矿山安监局山东局三处</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0537－2980916；2980918（传真）</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3882"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国家矿山安监局山东局</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0531-85686222；85686223（传真）</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3882"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国家矿山安全监察局</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010—64463011；64463182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3882"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应急管理部</w:t>
            </w:r>
          </w:p>
        </w:tc>
        <w:tc>
          <w:tcPr>
            <w:tcW w:w="1095" w:type="dxa"/>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值班室</w:t>
            </w:r>
          </w:p>
        </w:tc>
        <w:tc>
          <w:tcPr>
            <w:tcW w:w="4155" w:type="dxa"/>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010—83933123；83933200</w:t>
            </w:r>
          </w:p>
        </w:tc>
      </w:tr>
    </w:tbl>
    <w:p>
      <w:pPr>
        <w:spacing w:line="520" w:lineRule="exact"/>
        <w:rPr>
          <w:rFonts w:ascii="仿宋" w:hAnsi="仿宋" w:eastAsia="仿宋" w:cs="仿宋"/>
          <w:b/>
          <w:color w:val="000000"/>
          <w:sz w:val="32"/>
          <w:szCs w:val="32"/>
        </w:rPr>
      </w:pPr>
      <w:bookmarkStart w:id="304" w:name="_Toc374042108"/>
    </w:p>
    <w:p>
      <w:pPr>
        <w:spacing w:line="520" w:lineRule="exact"/>
        <w:rPr>
          <w:rFonts w:ascii="仿宋" w:hAnsi="仿宋" w:eastAsia="仿宋" w:cs="仿宋"/>
          <w:b/>
          <w:color w:val="000000"/>
          <w:sz w:val="32"/>
          <w:szCs w:val="32"/>
        </w:rPr>
      </w:pPr>
      <w:r>
        <w:rPr>
          <w:rFonts w:hint="eastAsia" w:ascii="仿宋" w:hAnsi="仿宋" w:eastAsia="仿宋" w:cs="仿宋"/>
          <w:b/>
          <w:color w:val="000000"/>
          <w:sz w:val="32"/>
          <w:szCs w:val="32"/>
        </w:rPr>
        <w:t xml:space="preserve">附表5-7：兼职救护队通讯录 </w:t>
      </w:r>
    </w:p>
    <w:tbl>
      <w:tblPr>
        <w:tblStyle w:val="49"/>
        <w:tblpPr w:leftFromText="180" w:rightFromText="180" w:vertAnchor="text" w:horzAnchor="page" w:tblpX="1609" w:tblpY="401"/>
        <w:tblW w:w="9162"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144"/>
        <w:gridCol w:w="910"/>
        <w:gridCol w:w="1069"/>
        <w:gridCol w:w="1601"/>
        <w:gridCol w:w="1313"/>
        <w:gridCol w:w="1581"/>
        <w:gridCol w:w="154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79" w:hRule="atLeast"/>
        </w:trPr>
        <w:tc>
          <w:tcPr>
            <w:tcW w:w="1144" w:type="dxa"/>
            <w:vAlign w:val="center"/>
          </w:tcPr>
          <w:p>
            <w:pPr>
              <w:pStyle w:val="22"/>
              <w:spacing w:line="520" w:lineRule="atLeast"/>
              <w:jc w:val="center"/>
              <w:rPr>
                <w:rFonts w:ascii="仿宋" w:hAnsi="仿宋" w:eastAsia="仿宋" w:cs="仿宋"/>
                <w:color w:val="000000"/>
                <w:sz w:val="28"/>
                <w:szCs w:val="28"/>
              </w:rPr>
            </w:pPr>
            <w:r>
              <w:rPr>
                <w:rFonts w:hint="eastAsia" w:ascii="仿宋" w:hAnsi="仿宋" w:eastAsia="仿宋" w:cs="仿宋"/>
                <w:color w:val="000000"/>
                <w:sz w:val="28"/>
                <w:szCs w:val="28"/>
              </w:rPr>
              <w:t>单位</w:t>
            </w:r>
          </w:p>
          <w:p>
            <w:pPr>
              <w:pStyle w:val="22"/>
              <w:spacing w:line="520" w:lineRule="atLeast"/>
              <w:jc w:val="center"/>
              <w:rPr>
                <w:rFonts w:ascii="仿宋" w:hAnsi="仿宋" w:eastAsia="仿宋" w:cs="仿宋"/>
                <w:snapToGrid w:val="0"/>
                <w:color w:val="000000"/>
                <w:kern w:val="0"/>
                <w:sz w:val="28"/>
                <w:szCs w:val="28"/>
              </w:rPr>
            </w:pPr>
            <w:r>
              <w:rPr>
                <w:rFonts w:hint="eastAsia" w:ascii="仿宋" w:hAnsi="仿宋" w:eastAsia="仿宋" w:cs="仿宋"/>
                <w:color w:val="000000"/>
                <w:sz w:val="28"/>
                <w:szCs w:val="28"/>
              </w:rPr>
              <w:t>名称</w:t>
            </w:r>
          </w:p>
        </w:tc>
        <w:tc>
          <w:tcPr>
            <w:tcW w:w="910" w:type="dxa"/>
            <w:vAlign w:val="center"/>
          </w:tcPr>
          <w:p>
            <w:pPr>
              <w:pStyle w:val="22"/>
              <w:spacing w:line="520" w:lineRule="atLeast"/>
              <w:jc w:val="center"/>
              <w:rPr>
                <w:rFonts w:ascii="仿宋" w:hAnsi="仿宋" w:eastAsia="仿宋" w:cs="仿宋"/>
                <w:snapToGrid w:val="0"/>
                <w:color w:val="000000"/>
                <w:kern w:val="0"/>
                <w:sz w:val="28"/>
                <w:szCs w:val="28"/>
              </w:rPr>
            </w:pPr>
            <w:r>
              <w:rPr>
                <w:rFonts w:hint="eastAsia" w:ascii="仿宋" w:hAnsi="仿宋" w:eastAsia="仿宋" w:cs="仿宋"/>
                <w:snapToGrid w:val="0"/>
                <w:color w:val="000000"/>
                <w:kern w:val="0"/>
                <w:sz w:val="28"/>
                <w:szCs w:val="28"/>
              </w:rPr>
              <w:t>人数</w:t>
            </w:r>
          </w:p>
        </w:tc>
        <w:tc>
          <w:tcPr>
            <w:tcW w:w="1069" w:type="dxa"/>
            <w:vAlign w:val="center"/>
          </w:tcPr>
          <w:p>
            <w:pPr>
              <w:spacing w:line="520" w:lineRule="atLeast"/>
              <w:jc w:val="center"/>
              <w:rPr>
                <w:rFonts w:ascii="仿宋" w:hAnsi="仿宋" w:eastAsia="仿宋" w:cs="仿宋"/>
                <w:color w:val="000000"/>
                <w:sz w:val="28"/>
                <w:szCs w:val="28"/>
              </w:rPr>
            </w:pPr>
            <w:r>
              <w:rPr>
                <w:rFonts w:hint="eastAsia" w:ascii="仿宋" w:hAnsi="仿宋" w:eastAsia="仿宋" w:cs="仿宋"/>
                <w:color w:val="000000"/>
                <w:sz w:val="28"/>
                <w:szCs w:val="28"/>
              </w:rPr>
              <w:t>负责人</w:t>
            </w:r>
          </w:p>
        </w:tc>
        <w:tc>
          <w:tcPr>
            <w:tcW w:w="1601" w:type="dxa"/>
            <w:vAlign w:val="center"/>
          </w:tcPr>
          <w:p>
            <w:pPr>
              <w:spacing w:line="520" w:lineRule="atLeast"/>
              <w:jc w:val="center"/>
              <w:rPr>
                <w:rFonts w:ascii="仿宋" w:hAnsi="仿宋" w:eastAsia="仿宋" w:cs="仿宋"/>
                <w:color w:val="000000"/>
                <w:sz w:val="28"/>
                <w:szCs w:val="28"/>
              </w:rPr>
            </w:pPr>
            <w:r>
              <w:rPr>
                <w:rFonts w:hint="eastAsia" w:ascii="仿宋" w:hAnsi="仿宋" w:eastAsia="仿宋" w:cs="仿宋"/>
                <w:color w:val="000000"/>
                <w:sz w:val="28"/>
                <w:szCs w:val="28"/>
              </w:rPr>
              <w:t>职务</w:t>
            </w:r>
          </w:p>
        </w:tc>
        <w:tc>
          <w:tcPr>
            <w:tcW w:w="1313" w:type="dxa"/>
            <w:vAlign w:val="center"/>
          </w:tcPr>
          <w:p>
            <w:pPr>
              <w:spacing w:line="520" w:lineRule="atLeast"/>
              <w:jc w:val="center"/>
              <w:rPr>
                <w:rFonts w:ascii="仿宋" w:hAnsi="仿宋" w:eastAsia="仿宋" w:cs="仿宋"/>
                <w:color w:val="000000"/>
                <w:sz w:val="28"/>
                <w:szCs w:val="28"/>
              </w:rPr>
            </w:pPr>
            <w:r>
              <w:rPr>
                <w:rFonts w:hint="eastAsia" w:ascii="仿宋" w:hAnsi="仿宋" w:eastAsia="仿宋" w:cs="仿宋"/>
                <w:color w:val="000000"/>
                <w:sz w:val="28"/>
                <w:szCs w:val="28"/>
              </w:rPr>
              <w:t>办公电话</w:t>
            </w:r>
          </w:p>
        </w:tc>
        <w:tc>
          <w:tcPr>
            <w:tcW w:w="1581" w:type="dxa"/>
            <w:vAlign w:val="center"/>
          </w:tcPr>
          <w:p>
            <w:pPr>
              <w:spacing w:line="520" w:lineRule="atLeast"/>
              <w:jc w:val="center"/>
              <w:rPr>
                <w:rFonts w:ascii="仿宋" w:hAnsi="仿宋" w:eastAsia="仿宋" w:cs="仿宋"/>
                <w:color w:val="000000"/>
                <w:sz w:val="28"/>
                <w:szCs w:val="28"/>
              </w:rPr>
            </w:pPr>
            <w:r>
              <w:rPr>
                <w:rFonts w:hint="eastAsia" w:ascii="仿宋" w:hAnsi="仿宋" w:eastAsia="仿宋" w:cs="仿宋"/>
                <w:color w:val="000000"/>
                <w:sz w:val="28"/>
                <w:szCs w:val="28"/>
              </w:rPr>
              <w:t>手机</w:t>
            </w:r>
          </w:p>
        </w:tc>
        <w:tc>
          <w:tcPr>
            <w:tcW w:w="1544" w:type="dxa"/>
            <w:vAlign w:val="center"/>
          </w:tcPr>
          <w:p>
            <w:pPr>
              <w:spacing w:line="520" w:lineRule="atLeast"/>
              <w:jc w:val="center"/>
              <w:rPr>
                <w:rFonts w:ascii="仿宋" w:hAnsi="仿宋" w:eastAsia="仿宋" w:cs="仿宋"/>
                <w:color w:val="000000"/>
                <w:sz w:val="28"/>
                <w:szCs w:val="28"/>
              </w:rPr>
            </w:pPr>
            <w:r>
              <w:rPr>
                <w:rFonts w:hint="eastAsia" w:ascii="仿宋" w:hAnsi="仿宋" w:eastAsia="仿宋" w:cs="仿宋"/>
                <w:color w:val="000000"/>
                <w:sz w:val="28"/>
                <w:szCs w:val="28"/>
              </w:rPr>
              <w:t>单位地址</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59" w:hRule="atLeast"/>
        </w:trPr>
        <w:tc>
          <w:tcPr>
            <w:tcW w:w="1144" w:type="dxa"/>
            <w:vMerge w:val="restart"/>
            <w:vAlign w:val="center"/>
          </w:tcPr>
          <w:p>
            <w:pPr>
              <w:pStyle w:val="22"/>
              <w:spacing w:line="520" w:lineRule="atLeast"/>
              <w:jc w:val="center"/>
              <w:rPr>
                <w:rFonts w:ascii="仿宋" w:hAnsi="仿宋" w:eastAsia="仿宋" w:cs="仿宋"/>
                <w:color w:val="000000"/>
                <w:sz w:val="28"/>
                <w:szCs w:val="28"/>
              </w:rPr>
            </w:pPr>
            <w:r>
              <w:rPr>
                <w:rFonts w:hint="eastAsia" w:ascii="仿宋" w:hAnsi="仿宋" w:eastAsia="仿宋" w:cs="仿宋"/>
                <w:color w:val="000000"/>
                <w:sz w:val="28"/>
                <w:szCs w:val="28"/>
              </w:rPr>
              <w:t>崔庄煤矿兼职救护队</w:t>
            </w:r>
          </w:p>
        </w:tc>
        <w:tc>
          <w:tcPr>
            <w:tcW w:w="910" w:type="dxa"/>
            <w:vMerge w:val="restart"/>
            <w:vAlign w:val="center"/>
          </w:tcPr>
          <w:p>
            <w:pPr>
              <w:spacing w:line="520" w:lineRule="exact"/>
              <w:jc w:val="center"/>
              <w:rPr>
                <w:rFonts w:ascii="仿宋" w:hAnsi="仿宋" w:eastAsia="仿宋" w:cs="仿宋"/>
                <w:snapToGrid w:val="0"/>
                <w:color w:val="000000"/>
                <w:kern w:val="0"/>
                <w:sz w:val="28"/>
                <w:szCs w:val="28"/>
              </w:rPr>
            </w:pPr>
            <w:r>
              <w:rPr>
                <w:rFonts w:hint="eastAsia" w:ascii="仿宋" w:hAnsi="仿宋" w:eastAsia="仿宋" w:cs="仿宋"/>
                <w:color w:val="000000"/>
                <w:sz w:val="28"/>
                <w:szCs w:val="28"/>
              </w:rPr>
              <w:t>21</w:t>
            </w:r>
            <w:r>
              <w:rPr>
                <w:rFonts w:hint="eastAsia" w:ascii="仿宋" w:hAnsi="仿宋" w:eastAsia="仿宋" w:cs="仿宋"/>
                <w:snapToGrid w:val="0"/>
                <w:color w:val="000000"/>
                <w:kern w:val="0"/>
                <w:sz w:val="28"/>
                <w:szCs w:val="28"/>
              </w:rPr>
              <w:t>人</w:t>
            </w:r>
          </w:p>
        </w:tc>
        <w:tc>
          <w:tcPr>
            <w:tcW w:w="1069" w:type="dxa"/>
            <w:vAlign w:val="center"/>
          </w:tcPr>
          <w:p>
            <w:pPr>
              <w:pStyle w:val="22"/>
              <w:spacing w:line="520" w:lineRule="atLeast"/>
              <w:rPr>
                <w:rFonts w:ascii="仿宋" w:hAnsi="仿宋" w:eastAsia="仿宋" w:cs="仿宋"/>
                <w:snapToGrid w:val="0"/>
                <w:color w:val="000000"/>
                <w:kern w:val="0"/>
                <w:sz w:val="28"/>
                <w:szCs w:val="28"/>
              </w:rPr>
            </w:pPr>
            <w:r>
              <w:rPr>
                <w:rFonts w:hint="eastAsia" w:ascii="仿宋" w:hAnsi="仿宋" w:eastAsia="仿宋" w:cs="仿宋"/>
                <w:color w:val="000000"/>
                <w:sz w:val="28"/>
                <w:szCs w:val="28"/>
              </w:rPr>
              <w:t>孙善伟</w:t>
            </w:r>
          </w:p>
        </w:tc>
        <w:tc>
          <w:tcPr>
            <w:tcW w:w="1601" w:type="dxa"/>
            <w:vAlign w:val="center"/>
          </w:tcPr>
          <w:p>
            <w:pPr>
              <w:ind w:left="560" w:hanging="560" w:hangingChars="200"/>
              <w:jc w:val="center"/>
              <w:rPr>
                <w:rFonts w:ascii="仿宋" w:hAnsi="仿宋" w:eastAsia="仿宋" w:cs="仿宋"/>
                <w:color w:val="000000"/>
                <w:sz w:val="28"/>
                <w:szCs w:val="28"/>
              </w:rPr>
            </w:pPr>
            <w:r>
              <w:rPr>
                <w:rFonts w:hint="eastAsia" w:ascii="仿宋" w:hAnsi="仿宋" w:eastAsia="仿宋" w:cs="仿宋"/>
                <w:color w:val="000000"/>
                <w:sz w:val="28"/>
                <w:szCs w:val="28"/>
              </w:rPr>
              <w:t>队长</w:t>
            </w:r>
          </w:p>
        </w:tc>
        <w:tc>
          <w:tcPr>
            <w:tcW w:w="1313" w:type="dxa"/>
            <w:vAlign w:val="center"/>
          </w:tcPr>
          <w:p>
            <w:pPr>
              <w:pStyle w:val="22"/>
              <w:spacing w:line="520" w:lineRule="atLeast"/>
              <w:jc w:val="center"/>
              <w:rPr>
                <w:rFonts w:ascii="仿宋" w:hAnsi="仿宋" w:eastAsia="仿宋" w:cs="仿宋"/>
                <w:snapToGrid w:val="0"/>
                <w:color w:val="000000"/>
                <w:kern w:val="0"/>
                <w:sz w:val="28"/>
                <w:szCs w:val="28"/>
              </w:rPr>
            </w:pPr>
            <w:r>
              <w:rPr>
                <w:rFonts w:hint="eastAsia" w:ascii="仿宋" w:hAnsi="仿宋" w:eastAsia="仿宋" w:cs="仿宋"/>
                <w:snapToGrid w:val="0"/>
                <w:color w:val="000000"/>
                <w:kern w:val="0"/>
                <w:sz w:val="28"/>
                <w:szCs w:val="28"/>
              </w:rPr>
              <w:t>58035</w:t>
            </w:r>
          </w:p>
        </w:tc>
        <w:tc>
          <w:tcPr>
            <w:tcW w:w="1581" w:type="dxa"/>
            <w:vAlign w:val="center"/>
          </w:tcPr>
          <w:p>
            <w:pPr>
              <w:pStyle w:val="22"/>
              <w:spacing w:line="520" w:lineRule="atLeast"/>
              <w:jc w:val="center"/>
              <w:rPr>
                <w:rFonts w:ascii="仿宋" w:hAnsi="仿宋" w:eastAsia="仿宋" w:cs="仿宋"/>
                <w:color w:val="000000"/>
                <w:sz w:val="28"/>
                <w:szCs w:val="28"/>
              </w:rPr>
            </w:pPr>
            <w:r>
              <w:rPr>
                <w:rFonts w:hint="eastAsia" w:ascii="仿宋" w:hAnsi="仿宋" w:eastAsia="仿宋" w:cs="仿宋"/>
                <w:color w:val="000000"/>
                <w:sz w:val="24"/>
                <w:szCs w:val="24"/>
              </w:rPr>
              <w:t>13563776662</w:t>
            </w:r>
          </w:p>
        </w:tc>
        <w:tc>
          <w:tcPr>
            <w:tcW w:w="1544" w:type="dxa"/>
            <w:vMerge w:val="restart"/>
          </w:tcPr>
          <w:p>
            <w:pPr>
              <w:pStyle w:val="22"/>
              <w:spacing w:line="520" w:lineRule="atLeast"/>
              <w:jc w:val="center"/>
              <w:rPr>
                <w:rFonts w:ascii="仿宋" w:hAnsi="仿宋" w:eastAsia="仿宋" w:cs="仿宋"/>
                <w:snapToGrid w:val="0"/>
                <w:color w:val="000000"/>
                <w:kern w:val="0"/>
                <w:sz w:val="28"/>
                <w:szCs w:val="28"/>
              </w:rPr>
            </w:pPr>
          </w:p>
          <w:p>
            <w:pPr>
              <w:pStyle w:val="22"/>
              <w:spacing w:line="520" w:lineRule="atLeast"/>
              <w:jc w:val="center"/>
              <w:rPr>
                <w:rFonts w:ascii="仿宋" w:hAnsi="仿宋" w:eastAsia="仿宋" w:cs="仿宋"/>
                <w:snapToGrid w:val="0"/>
                <w:color w:val="000000"/>
                <w:kern w:val="0"/>
                <w:sz w:val="28"/>
                <w:szCs w:val="28"/>
              </w:rPr>
            </w:pPr>
          </w:p>
          <w:p>
            <w:pPr>
              <w:pStyle w:val="22"/>
              <w:spacing w:line="520" w:lineRule="atLeast"/>
              <w:jc w:val="center"/>
              <w:rPr>
                <w:rFonts w:ascii="仿宋" w:hAnsi="仿宋" w:eastAsia="仿宋" w:cs="仿宋"/>
                <w:snapToGrid w:val="0"/>
                <w:color w:val="000000"/>
                <w:kern w:val="0"/>
                <w:sz w:val="28"/>
                <w:szCs w:val="28"/>
              </w:rPr>
            </w:pPr>
            <w:r>
              <w:rPr>
                <w:rFonts w:hint="eastAsia" w:ascii="仿宋" w:hAnsi="仿宋" w:eastAsia="仿宋" w:cs="仿宋"/>
                <w:snapToGrid w:val="0"/>
                <w:color w:val="000000"/>
                <w:kern w:val="0"/>
                <w:sz w:val="28"/>
                <w:szCs w:val="28"/>
              </w:rPr>
              <w:t>崔庄</w:t>
            </w:r>
          </w:p>
          <w:p>
            <w:pPr>
              <w:pStyle w:val="22"/>
              <w:spacing w:line="520" w:lineRule="atLeast"/>
              <w:jc w:val="center"/>
              <w:rPr>
                <w:rFonts w:ascii="仿宋" w:hAnsi="仿宋" w:eastAsia="仿宋" w:cs="仿宋"/>
                <w:snapToGrid w:val="0"/>
                <w:color w:val="000000"/>
                <w:kern w:val="0"/>
                <w:sz w:val="28"/>
                <w:szCs w:val="28"/>
              </w:rPr>
            </w:pPr>
            <w:r>
              <w:rPr>
                <w:rFonts w:hint="eastAsia" w:ascii="仿宋" w:hAnsi="仿宋" w:eastAsia="仿宋" w:cs="仿宋"/>
                <w:snapToGrid w:val="0"/>
                <w:color w:val="000000"/>
                <w:kern w:val="0"/>
                <w:sz w:val="28"/>
                <w:szCs w:val="28"/>
              </w:rPr>
              <w:t>煤矿</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5" w:hRule="atLeast"/>
        </w:trPr>
        <w:tc>
          <w:tcPr>
            <w:tcW w:w="1144" w:type="dxa"/>
            <w:vMerge w:val="continue"/>
            <w:vAlign w:val="center"/>
          </w:tcPr>
          <w:p>
            <w:pPr>
              <w:pStyle w:val="22"/>
              <w:spacing w:line="520" w:lineRule="atLeast"/>
              <w:rPr>
                <w:rFonts w:ascii="仿宋" w:hAnsi="仿宋" w:eastAsia="仿宋" w:cs="仿宋"/>
                <w:snapToGrid w:val="0"/>
                <w:color w:val="000000"/>
                <w:kern w:val="0"/>
                <w:sz w:val="24"/>
                <w:szCs w:val="24"/>
              </w:rPr>
            </w:pPr>
          </w:p>
        </w:tc>
        <w:tc>
          <w:tcPr>
            <w:tcW w:w="910" w:type="dxa"/>
            <w:vMerge w:val="continue"/>
            <w:vAlign w:val="center"/>
          </w:tcPr>
          <w:p>
            <w:pPr>
              <w:pStyle w:val="22"/>
              <w:spacing w:line="520" w:lineRule="atLeast"/>
              <w:rPr>
                <w:rFonts w:ascii="仿宋" w:hAnsi="仿宋" w:eastAsia="仿宋" w:cs="仿宋"/>
                <w:snapToGrid w:val="0"/>
                <w:color w:val="000000"/>
                <w:kern w:val="0"/>
                <w:sz w:val="24"/>
                <w:szCs w:val="24"/>
              </w:rPr>
            </w:pPr>
          </w:p>
        </w:tc>
        <w:tc>
          <w:tcPr>
            <w:tcW w:w="1069" w:type="dxa"/>
            <w:vAlign w:val="center"/>
          </w:tcPr>
          <w:p>
            <w:pPr>
              <w:pStyle w:val="22"/>
              <w:spacing w:line="520" w:lineRule="atLeast"/>
              <w:jc w:val="center"/>
              <w:rPr>
                <w:rFonts w:ascii="仿宋" w:hAnsi="仿宋" w:eastAsia="仿宋" w:cs="仿宋"/>
                <w:snapToGrid w:val="0"/>
                <w:color w:val="000000"/>
                <w:kern w:val="0"/>
                <w:sz w:val="24"/>
                <w:szCs w:val="24"/>
              </w:rPr>
            </w:pPr>
            <w:r>
              <w:rPr>
                <w:rFonts w:hint="eastAsia" w:ascii="仿宋" w:hAnsi="仿宋" w:eastAsia="仿宋" w:cs="仿宋"/>
                <w:snapToGrid w:val="0"/>
                <w:color w:val="000000"/>
                <w:kern w:val="0"/>
                <w:sz w:val="24"/>
                <w:szCs w:val="24"/>
              </w:rPr>
              <w:t>王守龙</w:t>
            </w:r>
          </w:p>
        </w:tc>
        <w:tc>
          <w:tcPr>
            <w:tcW w:w="1601" w:type="dxa"/>
            <w:vAlign w:val="center"/>
          </w:tcPr>
          <w:p>
            <w:pPr>
              <w:pStyle w:val="22"/>
              <w:spacing w:line="520" w:lineRule="atLeast"/>
              <w:jc w:val="center"/>
              <w:rPr>
                <w:rFonts w:ascii="仿宋" w:hAnsi="仿宋" w:eastAsia="仿宋" w:cs="仿宋"/>
                <w:snapToGrid w:val="0"/>
                <w:color w:val="000000"/>
                <w:kern w:val="0"/>
                <w:sz w:val="24"/>
                <w:szCs w:val="24"/>
              </w:rPr>
            </w:pPr>
            <w:r>
              <w:rPr>
                <w:rFonts w:hint="eastAsia" w:ascii="仿宋" w:hAnsi="仿宋" w:eastAsia="仿宋" w:cs="仿宋"/>
                <w:snapToGrid w:val="0"/>
                <w:color w:val="000000"/>
                <w:kern w:val="0"/>
                <w:sz w:val="24"/>
                <w:szCs w:val="24"/>
              </w:rPr>
              <w:t>小队长</w:t>
            </w:r>
          </w:p>
        </w:tc>
        <w:tc>
          <w:tcPr>
            <w:tcW w:w="1313" w:type="dxa"/>
            <w:vAlign w:val="center"/>
          </w:tcPr>
          <w:p>
            <w:pPr>
              <w:spacing w:line="520" w:lineRule="atLeast"/>
              <w:ind w:firstLine="240" w:firstLineChars="100"/>
              <w:rPr>
                <w:rFonts w:ascii="仿宋" w:hAnsi="仿宋" w:eastAsia="仿宋" w:cs="仿宋"/>
                <w:color w:val="000000"/>
                <w:sz w:val="24"/>
              </w:rPr>
            </w:pPr>
            <w:r>
              <w:rPr>
                <w:rFonts w:hint="eastAsia" w:ascii="仿宋" w:hAnsi="仿宋" w:eastAsia="仿宋" w:cs="仿宋"/>
                <w:color w:val="000000"/>
                <w:sz w:val="24"/>
              </w:rPr>
              <w:t>58079</w:t>
            </w:r>
          </w:p>
        </w:tc>
        <w:tc>
          <w:tcPr>
            <w:tcW w:w="1581" w:type="dxa"/>
            <w:vAlign w:val="center"/>
          </w:tcPr>
          <w:p>
            <w:pPr>
              <w:pStyle w:val="22"/>
              <w:spacing w:line="520" w:lineRule="atLeast"/>
              <w:jc w:val="center"/>
              <w:rPr>
                <w:rFonts w:ascii="仿宋" w:hAnsi="仿宋" w:eastAsia="仿宋" w:cs="仿宋"/>
                <w:color w:val="000000"/>
                <w:sz w:val="24"/>
                <w:szCs w:val="24"/>
              </w:rPr>
            </w:pPr>
            <w:r>
              <w:rPr>
                <w:rFonts w:hint="eastAsia" w:ascii="仿宋" w:hAnsi="仿宋" w:eastAsia="仿宋" w:cs="仿宋"/>
                <w:color w:val="000000"/>
                <w:sz w:val="24"/>
                <w:szCs w:val="24"/>
              </w:rPr>
              <w:t>13465373315</w:t>
            </w:r>
          </w:p>
        </w:tc>
        <w:tc>
          <w:tcPr>
            <w:tcW w:w="1544" w:type="dxa"/>
            <w:vMerge w:val="continue"/>
          </w:tcPr>
          <w:p>
            <w:pPr>
              <w:pStyle w:val="22"/>
              <w:spacing w:line="520" w:lineRule="atLeast"/>
              <w:rPr>
                <w:rFonts w:ascii="仿宋" w:hAnsi="仿宋" w:eastAsia="仿宋" w:cs="仿宋"/>
                <w:snapToGrid w:val="0"/>
                <w:color w:val="000000"/>
                <w:kern w:val="0"/>
                <w:sz w:val="24"/>
                <w:szCs w:val="24"/>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5" w:hRule="atLeast"/>
        </w:trPr>
        <w:tc>
          <w:tcPr>
            <w:tcW w:w="1144" w:type="dxa"/>
            <w:vMerge w:val="continue"/>
            <w:vAlign w:val="center"/>
          </w:tcPr>
          <w:p>
            <w:pPr>
              <w:pStyle w:val="22"/>
              <w:spacing w:line="520" w:lineRule="atLeast"/>
              <w:rPr>
                <w:rFonts w:ascii="仿宋" w:hAnsi="仿宋" w:eastAsia="仿宋" w:cs="仿宋"/>
                <w:snapToGrid w:val="0"/>
                <w:color w:val="000000"/>
                <w:kern w:val="0"/>
                <w:sz w:val="24"/>
                <w:szCs w:val="24"/>
              </w:rPr>
            </w:pPr>
          </w:p>
        </w:tc>
        <w:tc>
          <w:tcPr>
            <w:tcW w:w="910" w:type="dxa"/>
            <w:vMerge w:val="continue"/>
            <w:vAlign w:val="center"/>
          </w:tcPr>
          <w:p>
            <w:pPr>
              <w:pStyle w:val="22"/>
              <w:spacing w:line="520" w:lineRule="atLeast"/>
              <w:rPr>
                <w:rFonts w:ascii="仿宋" w:hAnsi="仿宋" w:eastAsia="仿宋" w:cs="仿宋"/>
                <w:snapToGrid w:val="0"/>
                <w:color w:val="000000"/>
                <w:kern w:val="0"/>
                <w:sz w:val="24"/>
                <w:szCs w:val="24"/>
              </w:rPr>
            </w:pPr>
          </w:p>
        </w:tc>
        <w:tc>
          <w:tcPr>
            <w:tcW w:w="1069" w:type="dxa"/>
            <w:vAlign w:val="center"/>
          </w:tcPr>
          <w:p>
            <w:pPr>
              <w:pStyle w:val="22"/>
              <w:spacing w:line="520" w:lineRule="atLeast"/>
              <w:jc w:val="center"/>
              <w:rPr>
                <w:rFonts w:ascii="仿宋" w:hAnsi="仿宋" w:eastAsia="仿宋" w:cs="仿宋"/>
                <w:snapToGrid w:val="0"/>
                <w:color w:val="000000"/>
                <w:kern w:val="0"/>
                <w:sz w:val="24"/>
                <w:szCs w:val="24"/>
              </w:rPr>
            </w:pPr>
            <w:r>
              <w:rPr>
                <w:rFonts w:hint="eastAsia" w:ascii="仿宋" w:hAnsi="仿宋" w:eastAsia="仿宋" w:cs="仿宋"/>
                <w:snapToGrid w:val="0"/>
                <w:color w:val="000000"/>
                <w:kern w:val="0"/>
                <w:sz w:val="24"/>
                <w:szCs w:val="24"/>
              </w:rPr>
              <w:t>李新力</w:t>
            </w:r>
          </w:p>
        </w:tc>
        <w:tc>
          <w:tcPr>
            <w:tcW w:w="1601" w:type="dxa"/>
            <w:vAlign w:val="center"/>
          </w:tcPr>
          <w:p>
            <w:pPr>
              <w:pStyle w:val="22"/>
              <w:spacing w:line="520" w:lineRule="atLeast"/>
              <w:jc w:val="center"/>
              <w:rPr>
                <w:rFonts w:ascii="仿宋" w:hAnsi="仿宋" w:eastAsia="仿宋" w:cs="仿宋"/>
                <w:snapToGrid w:val="0"/>
                <w:color w:val="000000"/>
                <w:kern w:val="0"/>
                <w:sz w:val="24"/>
                <w:szCs w:val="24"/>
              </w:rPr>
            </w:pPr>
            <w:r>
              <w:rPr>
                <w:rFonts w:hint="eastAsia" w:ascii="仿宋" w:hAnsi="仿宋" w:eastAsia="仿宋" w:cs="仿宋"/>
                <w:snapToGrid w:val="0"/>
                <w:color w:val="000000"/>
                <w:kern w:val="0"/>
                <w:sz w:val="24"/>
                <w:szCs w:val="24"/>
              </w:rPr>
              <w:t>小队长</w:t>
            </w:r>
          </w:p>
        </w:tc>
        <w:tc>
          <w:tcPr>
            <w:tcW w:w="1313" w:type="dxa"/>
            <w:vAlign w:val="center"/>
          </w:tcPr>
          <w:p>
            <w:pPr>
              <w:spacing w:line="520" w:lineRule="atLeast"/>
              <w:jc w:val="center"/>
              <w:rPr>
                <w:rFonts w:ascii="仿宋" w:hAnsi="仿宋" w:eastAsia="仿宋" w:cs="仿宋"/>
                <w:color w:val="000000"/>
                <w:sz w:val="24"/>
              </w:rPr>
            </w:pPr>
            <w:r>
              <w:rPr>
                <w:rFonts w:hint="eastAsia" w:ascii="仿宋" w:hAnsi="仿宋" w:eastAsia="仿宋" w:cs="仿宋"/>
                <w:color w:val="000000"/>
                <w:sz w:val="24"/>
              </w:rPr>
              <w:t>58232</w:t>
            </w:r>
          </w:p>
        </w:tc>
        <w:tc>
          <w:tcPr>
            <w:tcW w:w="1581" w:type="dxa"/>
            <w:vAlign w:val="center"/>
          </w:tcPr>
          <w:p>
            <w:pPr>
              <w:pStyle w:val="22"/>
              <w:spacing w:line="520" w:lineRule="atLeast"/>
              <w:jc w:val="center"/>
              <w:rPr>
                <w:rFonts w:ascii="仿宋" w:hAnsi="仿宋" w:eastAsia="仿宋" w:cs="仿宋"/>
                <w:color w:val="000000"/>
                <w:sz w:val="24"/>
                <w:szCs w:val="24"/>
              </w:rPr>
            </w:pPr>
            <w:r>
              <w:rPr>
                <w:rFonts w:hint="eastAsia" w:ascii="仿宋" w:hAnsi="仿宋" w:eastAsia="仿宋" w:cs="仿宋"/>
                <w:color w:val="000000"/>
                <w:sz w:val="24"/>
                <w:szCs w:val="24"/>
              </w:rPr>
              <w:t>15153721888</w:t>
            </w:r>
          </w:p>
        </w:tc>
        <w:tc>
          <w:tcPr>
            <w:tcW w:w="1544" w:type="dxa"/>
            <w:vMerge w:val="continue"/>
          </w:tcPr>
          <w:p>
            <w:pPr>
              <w:pStyle w:val="22"/>
              <w:spacing w:line="520" w:lineRule="atLeast"/>
              <w:rPr>
                <w:rFonts w:ascii="仿宋" w:hAnsi="仿宋" w:eastAsia="仿宋" w:cs="仿宋"/>
                <w:snapToGrid w:val="0"/>
                <w:color w:val="000000"/>
                <w:kern w:val="0"/>
                <w:sz w:val="24"/>
                <w:szCs w:val="24"/>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1144" w:type="dxa"/>
            <w:vMerge w:val="continue"/>
            <w:vAlign w:val="center"/>
          </w:tcPr>
          <w:p>
            <w:pPr>
              <w:pStyle w:val="22"/>
              <w:spacing w:line="520" w:lineRule="atLeast"/>
              <w:rPr>
                <w:rFonts w:ascii="仿宋" w:hAnsi="仿宋" w:eastAsia="仿宋" w:cs="仿宋"/>
                <w:snapToGrid w:val="0"/>
                <w:color w:val="000000"/>
                <w:kern w:val="0"/>
                <w:sz w:val="24"/>
                <w:szCs w:val="24"/>
              </w:rPr>
            </w:pPr>
          </w:p>
        </w:tc>
        <w:tc>
          <w:tcPr>
            <w:tcW w:w="910" w:type="dxa"/>
            <w:vMerge w:val="continue"/>
            <w:vAlign w:val="center"/>
          </w:tcPr>
          <w:p>
            <w:pPr>
              <w:pStyle w:val="22"/>
              <w:spacing w:line="520" w:lineRule="atLeast"/>
              <w:rPr>
                <w:rFonts w:ascii="仿宋" w:hAnsi="仿宋" w:eastAsia="仿宋" w:cs="仿宋"/>
                <w:snapToGrid w:val="0"/>
                <w:color w:val="000000"/>
                <w:kern w:val="0"/>
                <w:sz w:val="24"/>
                <w:szCs w:val="24"/>
              </w:rPr>
            </w:pPr>
          </w:p>
        </w:tc>
        <w:tc>
          <w:tcPr>
            <w:tcW w:w="1069" w:type="dxa"/>
            <w:vAlign w:val="center"/>
          </w:tcPr>
          <w:p>
            <w:pPr>
              <w:pStyle w:val="22"/>
              <w:spacing w:line="520" w:lineRule="atLeast"/>
              <w:jc w:val="center"/>
              <w:rPr>
                <w:rFonts w:ascii="仿宋" w:hAnsi="仿宋" w:eastAsia="仿宋" w:cs="仿宋"/>
                <w:snapToGrid w:val="0"/>
                <w:color w:val="000000"/>
                <w:kern w:val="0"/>
                <w:sz w:val="24"/>
                <w:szCs w:val="24"/>
              </w:rPr>
            </w:pPr>
            <w:r>
              <w:rPr>
                <w:rFonts w:hint="eastAsia" w:ascii="仿宋" w:hAnsi="仿宋" w:eastAsia="仿宋" w:cs="仿宋"/>
                <w:snapToGrid w:val="0"/>
                <w:color w:val="000000"/>
                <w:kern w:val="0"/>
                <w:sz w:val="24"/>
                <w:szCs w:val="24"/>
              </w:rPr>
              <w:t>陈 浩</w:t>
            </w:r>
          </w:p>
        </w:tc>
        <w:tc>
          <w:tcPr>
            <w:tcW w:w="1601" w:type="dxa"/>
            <w:vAlign w:val="center"/>
          </w:tcPr>
          <w:p>
            <w:pPr>
              <w:pStyle w:val="22"/>
              <w:spacing w:line="520" w:lineRule="atLeast"/>
              <w:jc w:val="center"/>
              <w:rPr>
                <w:rFonts w:ascii="仿宋" w:hAnsi="仿宋" w:eastAsia="仿宋" w:cs="仿宋"/>
                <w:color w:val="000000"/>
                <w:sz w:val="24"/>
                <w:szCs w:val="24"/>
              </w:rPr>
            </w:pPr>
            <w:r>
              <w:rPr>
                <w:rFonts w:hint="eastAsia" w:ascii="仿宋" w:hAnsi="仿宋" w:eastAsia="仿宋" w:cs="仿宋"/>
                <w:color w:val="000000"/>
                <w:sz w:val="24"/>
                <w:szCs w:val="24"/>
              </w:rPr>
              <w:t>技术员</w:t>
            </w:r>
          </w:p>
        </w:tc>
        <w:tc>
          <w:tcPr>
            <w:tcW w:w="1313" w:type="dxa"/>
            <w:vAlign w:val="center"/>
          </w:tcPr>
          <w:p>
            <w:pPr>
              <w:spacing w:line="520" w:lineRule="atLeast"/>
              <w:jc w:val="center"/>
              <w:rPr>
                <w:rFonts w:ascii="仿宋" w:hAnsi="仿宋" w:eastAsia="仿宋" w:cs="仿宋"/>
                <w:color w:val="000000"/>
                <w:sz w:val="24"/>
              </w:rPr>
            </w:pPr>
            <w:r>
              <w:rPr>
                <w:rFonts w:hint="eastAsia" w:ascii="仿宋" w:hAnsi="仿宋" w:eastAsia="仿宋" w:cs="仿宋"/>
                <w:color w:val="000000"/>
                <w:sz w:val="24"/>
              </w:rPr>
              <w:t>58232</w:t>
            </w:r>
          </w:p>
        </w:tc>
        <w:tc>
          <w:tcPr>
            <w:tcW w:w="1581" w:type="dxa"/>
            <w:vAlign w:val="center"/>
          </w:tcPr>
          <w:p>
            <w:pPr>
              <w:pStyle w:val="22"/>
              <w:spacing w:line="520" w:lineRule="atLeast"/>
              <w:jc w:val="center"/>
              <w:rPr>
                <w:rFonts w:ascii="仿宋" w:hAnsi="仿宋" w:eastAsia="仿宋" w:cs="仿宋"/>
                <w:snapToGrid w:val="0"/>
                <w:color w:val="000000"/>
                <w:kern w:val="0"/>
                <w:sz w:val="24"/>
                <w:szCs w:val="24"/>
              </w:rPr>
            </w:pPr>
            <w:r>
              <w:rPr>
                <w:rFonts w:hint="eastAsia" w:ascii="仿宋" w:hAnsi="仿宋" w:eastAsia="仿宋" w:cs="仿宋"/>
                <w:snapToGrid w:val="0"/>
                <w:color w:val="000000"/>
                <w:kern w:val="0"/>
                <w:sz w:val="24"/>
                <w:szCs w:val="24"/>
              </w:rPr>
              <w:t>18053732196</w:t>
            </w:r>
          </w:p>
        </w:tc>
        <w:tc>
          <w:tcPr>
            <w:tcW w:w="1544" w:type="dxa"/>
            <w:vMerge w:val="continue"/>
          </w:tcPr>
          <w:p>
            <w:pPr>
              <w:pStyle w:val="22"/>
              <w:spacing w:line="520" w:lineRule="atLeast"/>
              <w:rPr>
                <w:rFonts w:ascii="仿宋" w:hAnsi="仿宋" w:eastAsia="仿宋" w:cs="仿宋"/>
                <w:snapToGrid w:val="0"/>
                <w:color w:val="000000"/>
                <w:kern w:val="0"/>
                <w:sz w:val="24"/>
                <w:szCs w:val="24"/>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1144" w:type="dxa"/>
            <w:vMerge w:val="continue"/>
            <w:vAlign w:val="center"/>
          </w:tcPr>
          <w:p>
            <w:pPr>
              <w:pStyle w:val="22"/>
              <w:spacing w:line="520" w:lineRule="atLeast"/>
              <w:rPr>
                <w:rFonts w:ascii="仿宋" w:hAnsi="仿宋" w:eastAsia="仿宋" w:cs="仿宋"/>
                <w:snapToGrid w:val="0"/>
                <w:color w:val="000000"/>
                <w:kern w:val="0"/>
                <w:sz w:val="24"/>
                <w:szCs w:val="24"/>
              </w:rPr>
            </w:pPr>
          </w:p>
        </w:tc>
        <w:tc>
          <w:tcPr>
            <w:tcW w:w="910" w:type="dxa"/>
            <w:vMerge w:val="continue"/>
            <w:vAlign w:val="center"/>
          </w:tcPr>
          <w:p>
            <w:pPr>
              <w:pStyle w:val="22"/>
              <w:spacing w:line="520" w:lineRule="atLeast"/>
              <w:rPr>
                <w:rFonts w:ascii="仿宋" w:hAnsi="仿宋" w:eastAsia="仿宋" w:cs="仿宋"/>
                <w:snapToGrid w:val="0"/>
                <w:color w:val="000000"/>
                <w:kern w:val="0"/>
                <w:sz w:val="24"/>
                <w:szCs w:val="24"/>
              </w:rPr>
            </w:pPr>
          </w:p>
        </w:tc>
        <w:tc>
          <w:tcPr>
            <w:tcW w:w="1069" w:type="dxa"/>
            <w:vAlign w:val="center"/>
          </w:tcPr>
          <w:p>
            <w:pPr>
              <w:pStyle w:val="22"/>
              <w:spacing w:line="520" w:lineRule="atLeast"/>
              <w:jc w:val="center"/>
              <w:rPr>
                <w:rFonts w:ascii="仿宋" w:hAnsi="仿宋" w:eastAsia="仿宋" w:cs="仿宋"/>
                <w:snapToGrid w:val="0"/>
                <w:color w:val="000000"/>
                <w:kern w:val="0"/>
                <w:sz w:val="24"/>
                <w:szCs w:val="24"/>
              </w:rPr>
            </w:pPr>
            <w:r>
              <w:rPr>
                <w:rFonts w:hint="eastAsia" w:ascii="仿宋" w:hAnsi="仿宋" w:eastAsia="仿宋" w:cs="仿宋"/>
                <w:snapToGrid w:val="0"/>
                <w:color w:val="000000"/>
                <w:kern w:val="0"/>
                <w:sz w:val="24"/>
                <w:szCs w:val="24"/>
              </w:rPr>
              <w:t>刘 磊</w:t>
            </w:r>
          </w:p>
        </w:tc>
        <w:tc>
          <w:tcPr>
            <w:tcW w:w="1601" w:type="dxa"/>
            <w:vAlign w:val="center"/>
          </w:tcPr>
          <w:p>
            <w:pPr>
              <w:pStyle w:val="22"/>
              <w:spacing w:line="520" w:lineRule="atLeast"/>
              <w:jc w:val="center"/>
              <w:rPr>
                <w:rFonts w:ascii="仿宋" w:hAnsi="仿宋" w:eastAsia="仿宋" w:cs="仿宋"/>
                <w:color w:val="000000"/>
                <w:sz w:val="24"/>
                <w:szCs w:val="24"/>
              </w:rPr>
            </w:pPr>
            <w:r>
              <w:rPr>
                <w:rFonts w:hint="eastAsia" w:ascii="仿宋" w:hAnsi="仿宋" w:eastAsia="仿宋" w:cs="仿宋"/>
                <w:color w:val="000000"/>
                <w:sz w:val="24"/>
                <w:szCs w:val="24"/>
              </w:rPr>
              <w:t>仪器装备</w:t>
            </w:r>
          </w:p>
          <w:p>
            <w:pPr>
              <w:pStyle w:val="22"/>
              <w:spacing w:line="520" w:lineRule="atLeast"/>
              <w:jc w:val="center"/>
              <w:rPr>
                <w:rFonts w:ascii="仿宋" w:hAnsi="仿宋" w:eastAsia="仿宋" w:cs="仿宋"/>
                <w:color w:val="000000"/>
                <w:sz w:val="24"/>
                <w:szCs w:val="24"/>
              </w:rPr>
            </w:pPr>
            <w:r>
              <w:rPr>
                <w:rFonts w:hint="eastAsia" w:ascii="仿宋" w:hAnsi="仿宋" w:eastAsia="仿宋" w:cs="仿宋"/>
                <w:color w:val="000000"/>
                <w:sz w:val="24"/>
                <w:szCs w:val="24"/>
              </w:rPr>
              <w:t>管理员</w:t>
            </w:r>
          </w:p>
        </w:tc>
        <w:tc>
          <w:tcPr>
            <w:tcW w:w="1313" w:type="dxa"/>
            <w:vAlign w:val="center"/>
          </w:tcPr>
          <w:p>
            <w:pPr>
              <w:spacing w:line="520" w:lineRule="atLeast"/>
              <w:jc w:val="center"/>
              <w:rPr>
                <w:rFonts w:ascii="仿宋" w:hAnsi="仿宋" w:eastAsia="仿宋" w:cs="仿宋"/>
                <w:color w:val="000000"/>
                <w:sz w:val="24"/>
              </w:rPr>
            </w:pPr>
            <w:r>
              <w:rPr>
                <w:rFonts w:hint="eastAsia" w:ascii="仿宋" w:hAnsi="仿宋" w:eastAsia="仿宋" w:cs="仿宋"/>
                <w:color w:val="000000"/>
                <w:sz w:val="24"/>
              </w:rPr>
              <w:t>58232</w:t>
            </w:r>
          </w:p>
        </w:tc>
        <w:tc>
          <w:tcPr>
            <w:tcW w:w="1581" w:type="dxa"/>
            <w:vAlign w:val="center"/>
          </w:tcPr>
          <w:p>
            <w:pPr>
              <w:pStyle w:val="22"/>
              <w:spacing w:line="520" w:lineRule="atLeast"/>
              <w:jc w:val="center"/>
              <w:rPr>
                <w:rFonts w:ascii="仿宋" w:hAnsi="仿宋" w:eastAsia="仿宋" w:cs="仿宋"/>
                <w:snapToGrid w:val="0"/>
                <w:color w:val="000000"/>
                <w:kern w:val="0"/>
                <w:sz w:val="24"/>
                <w:szCs w:val="24"/>
              </w:rPr>
            </w:pPr>
            <w:r>
              <w:rPr>
                <w:rFonts w:hint="eastAsia" w:ascii="仿宋" w:hAnsi="仿宋" w:eastAsia="仿宋" w:cs="仿宋"/>
                <w:color w:val="000000"/>
                <w:sz w:val="24"/>
                <w:szCs w:val="24"/>
              </w:rPr>
              <w:t>15853748818</w:t>
            </w:r>
          </w:p>
        </w:tc>
        <w:tc>
          <w:tcPr>
            <w:tcW w:w="1544" w:type="dxa"/>
            <w:vMerge w:val="continue"/>
          </w:tcPr>
          <w:p>
            <w:pPr>
              <w:pStyle w:val="22"/>
              <w:spacing w:line="520" w:lineRule="atLeast"/>
              <w:rPr>
                <w:rFonts w:ascii="仿宋" w:hAnsi="仿宋" w:eastAsia="仿宋" w:cs="仿宋"/>
                <w:snapToGrid w:val="0"/>
                <w:color w:val="000000"/>
                <w:kern w:val="0"/>
                <w:sz w:val="24"/>
                <w:szCs w:val="24"/>
              </w:rPr>
            </w:pPr>
          </w:p>
        </w:tc>
      </w:tr>
    </w:tbl>
    <w:p>
      <w:pPr>
        <w:pStyle w:val="106"/>
        <w:ind w:firstLine="560"/>
        <w:jc w:val="both"/>
        <w:rPr>
          <w:rFonts w:ascii="仿宋" w:hAnsi="仿宋" w:eastAsia="仿宋" w:cs="仿宋"/>
          <w:color w:val="000000"/>
        </w:rPr>
      </w:pPr>
    </w:p>
    <w:p>
      <w:pPr>
        <w:spacing w:line="520" w:lineRule="exact"/>
        <w:rPr>
          <w:rFonts w:ascii="仿宋" w:hAnsi="仿宋" w:eastAsia="仿宋" w:cs="仿宋"/>
          <w:color w:val="FF0000"/>
          <w:sz w:val="32"/>
        </w:rPr>
      </w:pPr>
    </w:p>
    <w:p>
      <w:pPr>
        <w:spacing w:line="520" w:lineRule="exact"/>
        <w:rPr>
          <w:rFonts w:ascii="仿宋" w:hAnsi="仿宋" w:eastAsia="仿宋" w:cs="仿宋"/>
          <w:b/>
          <w:sz w:val="32"/>
          <w:szCs w:val="32"/>
        </w:rPr>
      </w:pPr>
      <w:r>
        <w:rPr>
          <w:rFonts w:hint="eastAsia" w:ascii="仿宋" w:hAnsi="仿宋" w:eastAsia="仿宋" w:cs="仿宋"/>
          <w:b/>
          <w:sz w:val="32"/>
          <w:szCs w:val="32"/>
        </w:rPr>
        <w:t>附表5-8：应急值班车辆</w:t>
      </w:r>
    </w:p>
    <w:tbl>
      <w:tblPr>
        <w:tblStyle w:val="49"/>
        <w:tblW w:w="9494" w:type="dxa"/>
        <w:tblInd w:w="-16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444"/>
        <w:gridCol w:w="1722"/>
        <w:gridCol w:w="1574"/>
        <w:gridCol w:w="1542"/>
        <w:gridCol w:w="1662"/>
        <w:gridCol w:w="155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6" w:hRule="atLeast"/>
        </w:trPr>
        <w:tc>
          <w:tcPr>
            <w:tcW w:w="1444" w:type="dxa"/>
            <w:vAlign w:val="center"/>
          </w:tcPr>
          <w:p>
            <w:pPr>
              <w:spacing w:line="520" w:lineRule="exact"/>
              <w:jc w:val="center"/>
              <w:rPr>
                <w:rFonts w:ascii="仿宋" w:hAnsi="仿宋" w:eastAsia="仿宋" w:cs="仿宋"/>
                <w:sz w:val="24"/>
              </w:rPr>
            </w:pPr>
            <w:r>
              <w:rPr>
                <w:rFonts w:hint="eastAsia" w:ascii="仿宋" w:hAnsi="仿宋" w:eastAsia="仿宋" w:cs="仿宋"/>
                <w:sz w:val="24"/>
              </w:rPr>
              <w:t>值班车辆</w:t>
            </w:r>
          </w:p>
        </w:tc>
        <w:tc>
          <w:tcPr>
            <w:tcW w:w="1722" w:type="dxa"/>
            <w:vAlign w:val="center"/>
          </w:tcPr>
          <w:p>
            <w:pPr>
              <w:spacing w:line="520" w:lineRule="exact"/>
              <w:jc w:val="center"/>
              <w:rPr>
                <w:rFonts w:ascii="仿宋" w:hAnsi="仿宋" w:eastAsia="仿宋" w:cs="仿宋"/>
                <w:sz w:val="24"/>
              </w:rPr>
            </w:pPr>
            <w:r>
              <w:rPr>
                <w:rFonts w:hint="eastAsia" w:ascii="仿宋" w:hAnsi="仿宋" w:eastAsia="仿宋" w:cs="仿宋"/>
                <w:sz w:val="24"/>
              </w:rPr>
              <w:t>鲁H63478</w:t>
            </w:r>
          </w:p>
        </w:tc>
        <w:tc>
          <w:tcPr>
            <w:tcW w:w="1574" w:type="dxa"/>
            <w:vAlign w:val="center"/>
          </w:tcPr>
          <w:p>
            <w:pPr>
              <w:spacing w:line="520" w:lineRule="exact"/>
              <w:jc w:val="center"/>
              <w:rPr>
                <w:rFonts w:ascii="仿宋" w:hAnsi="仿宋" w:eastAsia="仿宋" w:cs="仿宋"/>
                <w:sz w:val="24"/>
              </w:rPr>
            </w:pPr>
            <w:r>
              <w:rPr>
                <w:rFonts w:hint="eastAsia" w:ascii="仿宋" w:hAnsi="仿宋" w:eastAsia="仿宋" w:cs="仿宋"/>
                <w:sz w:val="24"/>
              </w:rPr>
              <w:t>鲁H6E019</w:t>
            </w:r>
          </w:p>
        </w:tc>
        <w:tc>
          <w:tcPr>
            <w:tcW w:w="1542" w:type="dxa"/>
            <w:vAlign w:val="center"/>
          </w:tcPr>
          <w:p>
            <w:pPr>
              <w:spacing w:line="520" w:lineRule="exact"/>
              <w:jc w:val="center"/>
              <w:rPr>
                <w:rFonts w:ascii="仿宋" w:hAnsi="仿宋" w:eastAsia="仿宋" w:cs="仿宋"/>
                <w:sz w:val="24"/>
              </w:rPr>
            </w:pPr>
            <w:r>
              <w:rPr>
                <w:rFonts w:hint="eastAsia" w:ascii="仿宋" w:hAnsi="仿宋" w:eastAsia="仿宋" w:cs="仿宋"/>
                <w:sz w:val="24"/>
              </w:rPr>
              <w:t>鲁H C853C</w:t>
            </w:r>
          </w:p>
        </w:tc>
        <w:tc>
          <w:tcPr>
            <w:tcW w:w="1662" w:type="dxa"/>
            <w:vAlign w:val="center"/>
          </w:tcPr>
          <w:p>
            <w:pPr>
              <w:spacing w:line="520" w:lineRule="exact"/>
              <w:jc w:val="center"/>
              <w:rPr>
                <w:rFonts w:ascii="仿宋" w:hAnsi="仿宋" w:eastAsia="仿宋" w:cs="仿宋"/>
                <w:sz w:val="24"/>
              </w:rPr>
            </w:pPr>
            <w:r>
              <w:rPr>
                <w:rFonts w:hint="eastAsia" w:ascii="仿宋" w:hAnsi="仿宋" w:eastAsia="仿宋" w:cs="仿宋"/>
                <w:sz w:val="24"/>
              </w:rPr>
              <w:t>鲁H6S355</w:t>
            </w:r>
          </w:p>
        </w:tc>
        <w:tc>
          <w:tcPr>
            <w:tcW w:w="1550" w:type="dxa"/>
            <w:vAlign w:val="center"/>
          </w:tcPr>
          <w:p>
            <w:pPr>
              <w:spacing w:line="520" w:lineRule="exact"/>
              <w:jc w:val="center"/>
              <w:rPr>
                <w:rFonts w:ascii="仿宋" w:hAnsi="仿宋" w:eastAsia="仿宋" w:cs="仿宋"/>
                <w:sz w:val="24"/>
              </w:rPr>
            </w:pPr>
            <w:r>
              <w:rPr>
                <w:rFonts w:hint="eastAsia" w:ascii="仿宋" w:hAnsi="仿宋" w:eastAsia="仿宋" w:cs="仿宋"/>
                <w:sz w:val="24"/>
              </w:rPr>
              <w:t>鲁HA398W</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52" w:hRule="atLeast"/>
        </w:trPr>
        <w:tc>
          <w:tcPr>
            <w:tcW w:w="1444" w:type="dxa"/>
            <w:vAlign w:val="center"/>
          </w:tcPr>
          <w:p>
            <w:pPr>
              <w:spacing w:line="520" w:lineRule="exact"/>
              <w:jc w:val="center"/>
              <w:rPr>
                <w:rFonts w:ascii="仿宋" w:hAnsi="仿宋" w:eastAsia="仿宋" w:cs="仿宋"/>
                <w:sz w:val="24"/>
              </w:rPr>
            </w:pPr>
            <w:r>
              <w:rPr>
                <w:rFonts w:hint="eastAsia" w:ascii="仿宋" w:hAnsi="仿宋" w:eastAsia="仿宋" w:cs="仿宋"/>
                <w:sz w:val="24"/>
              </w:rPr>
              <w:t>车辆状况</w:t>
            </w:r>
          </w:p>
        </w:tc>
        <w:tc>
          <w:tcPr>
            <w:tcW w:w="1722" w:type="dxa"/>
            <w:vAlign w:val="center"/>
          </w:tcPr>
          <w:p>
            <w:pPr>
              <w:spacing w:line="520" w:lineRule="exact"/>
              <w:jc w:val="center"/>
              <w:rPr>
                <w:rFonts w:ascii="仿宋" w:hAnsi="仿宋" w:eastAsia="仿宋" w:cs="仿宋"/>
                <w:sz w:val="24"/>
              </w:rPr>
            </w:pPr>
            <w:r>
              <w:rPr>
                <w:rFonts w:hint="eastAsia" w:ascii="仿宋" w:hAnsi="仿宋" w:eastAsia="仿宋" w:cs="仿宋"/>
                <w:sz w:val="24"/>
              </w:rPr>
              <w:t>良</w:t>
            </w:r>
          </w:p>
        </w:tc>
        <w:tc>
          <w:tcPr>
            <w:tcW w:w="1574" w:type="dxa"/>
            <w:vAlign w:val="center"/>
          </w:tcPr>
          <w:p>
            <w:pPr>
              <w:spacing w:line="520" w:lineRule="exact"/>
              <w:jc w:val="center"/>
              <w:rPr>
                <w:rFonts w:ascii="仿宋" w:hAnsi="仿宋" w:eastAsia="仿宋" w:cs="仿宋"/>
                <w:sz w:val="24"/>
              </w:rPr>
            </w:pPr>
            <w:r>
              <w:rPr>
                <w:rFonts w:hint="eastAsia" w:ascii="仿宋" w:hAnsi="仿宋" w:eastAsia="仿宋" w:cs="仿宋"/>
                <w:sz w:val="24"/>
              </w:rPr>
              <w:t>良</w:t>
            </w:r>
          </w:p>
        </w:tc>
        <w:tc>
          <w:tcPr>
            <w:tcW w:w="1542" w:type="dxa"/>
            <w:vAlign w:val="center"/>
          </w:tcPr>
          <w:p>
            <w:pPr>
              <w:spacing w:line="520" w:lineRule="exact"/>
              <w:jc w:val="center"/>
              <w:rPr>
                <w:rFonts w:ascii="仿宋" w:hAnsi="仿宋" w:eastAsia="仿宋" w:cs="仿宋"/>
                <w:sz w:val="24"/>
              </w:rPr>
            </w:pPr>
            <w:r>
              <w:rPr>
                <w:rFonts w:hint="eastAsia" w:ascii="仿宋" w:hAnsi="仿宋" w:eastAsia="仿宋" w:cs="仿宋"/>
                <w:sz w:val="24"/>
              </w:rPr>
              <w:t>良</w:t>
            </w:r>
          </w:p>
        </w:tc>
        <w:tc>
          <w:tcPr>
            <w:tcW w:w="1662" w:type="dxa"/>
            <w:vAlign w:val="center"/>
          </w:tcPr>
          <w:p>
            <w:pPr>
              <w:spacing w:line="520" w:lineRule="exact"/>
              <w:jc w:val="center"/>
              <w:rPr>
                <w:rFonts w:ascii="仿宋" w:hAnsi="仿宋" w:eastAsia="仿宋" w:cs="仿宋"/>
                <w:sz w:val="24"/>
              </w:rPr>
            </w:pPr>
            <w:r>
              <w:rPr>
                <w:rFonts w:hint="eastAsia" w:ascii="仿宋" w:hAnsi="仿宋" w:eastAsia="仿宋" w:cs="仿宋"/>
                <w:sz w:val="24"/>
              </w:rPr>
              <w:t>良</w:t>
            </w:r>
          </w:p>
        </w:tc>
        <w:tc>
          <w:tcPr>
            <w:tcW w:w="1550" w:type="dxa"/>
            <w:vAlign w:val="center"/>
          </w:tcPr>
          <w:p>
            <w:pPr>
              <w:spacing w:line="520" w:lineRule="exact"/>
              <w:jc w:val="center"/>
              <w:rPr>
                <w:rFonts w:ascii="仿宋" w:hAnsi="仿宋" w:eastAsia="仿宋" w:cs="仿宋"/>
                <w:sz w:val="24"/>
              </w:rPr>
            </w:pPr>
            <w:r>
              <w:rPr>
                <w:rFonts w:hint="eastAsia" w:ascii="仿宋" w:hAnsi="仿宋" w:eastAsia="仿宋" w:cs="仿宋"/>
                <w:sz w:val="24"/>
              </w:rPr>
              <w:t>良</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81" w:hRule="atLeast"/>
        </w:trPr>
        <w:tc>
          <w:tcPr>
            <w:tcW w:w="1444" w:type="dxa"/>
            <w:vAlign w:val="center"/>
          </w:tcPr>
          <w:p>
            <w:pPr>
              <w:spacing w:line="520" w:lineRule="exact"/>
              <w:jc w:val="center"/>
              <w:rPr>
                <w:rFonts w:ascii="仿宋" w:hAnsi="仿宋" w:eastAsia="仿宋" w:cs="仿宋"/>
                <w:sz w:val="24"/>
              </w:rPr>
            </w:pPr>
            <w:r>
              <w:rPr>
                <w:rFonts w:hint="eastAsia" w:ascii="仿宋" w:hAnsi="仿宋" w:eastAsia="仿宋" w:cs="仿宋"/>
                <w:sz w:val="24"/>
              </w:rPr>
              <w:t>车辆检验情况</w:t>
            </w:r>
          </w:p>
        </w:tc>
        <w:tc>
          <w:tcPr>
            <w:tcW w:w="1722" w:type="dxa"/>
            <w:vAlign w:val="center"/>
          </w:tcPr>
          <w:p>
            <w:pPr>
              <w:spacing w:line="520" w:lineRule="exact"/>
              <w:jc w:val="center"/>
              <w:rPr>
                <w:rFonts w:ascii="仿宋" w:hAnsi="仿宋" w:eastAsia="仿宋" w:cs="仿宋"/>
                <w:sz w:val="24"/>
              </w:rPr>
            </w:pPr>
            <w:r>
              <w:rPr>
                <w:rFonts w:hint="eastAsia" w:ascii="仿宋" w:hAnsi="仿宋" w:eastAsia="仿宋" w:cs="仿宋"/>
                <w:sz w:val="24"/>
              </w:rPr>
              <w:t>已检验</w:t>
            </w:r>
          </w:p>
        </w:tc>
        <w:tc>
          <w:tcPr>
            <w:tcW w:w="1574" w:type="dxa"/>
            <w:vAlign w:val="center"/>
          </w:tcPr>
          <w:p>
            <w:pPr>
              <w:spacing w:line="520" w:lineRule="exact"/>
              <w:jc w:val="center"/>
              <w:rPr>
                <w:rFonts w:ascii="仿宋" w:hAnsi="仿宋" w:eastAsia="仿宋" w:cs="仿宋"/>
                <w:sz w:val="24"/>
              </w:rPr>
            </w:pPr>
            <w:r>
              <w:rPr>
                <w:rFonts w:hint="eastAsia" w:ascii="仿宋" w:hAnsi="仿宋" w:eastAsia="仿宋" w:cs="仿宋"/>
                <w:sz w:val="24"/>
              </w:rPr>
              <w:t>已检验</w:t>
            </w:r>
          </w:p>
        </w:tc>
        <w:tc>
          <w:tcPr>
            <w:tcW w:w="1542" w:type="dxa"/>
            <w:vAlign w:val="center"/>
          </w:tcPr>
          <w:p>
            <w:pPr>
              <w:spacing w:line="520" w:lineRule="exact"/>
              <w:jc w:val="center"/>
              <w:rPr>
                <w:rFonts w:ascii="仿宋" w:hAnsi="仿宋" w:eastAsia="仿宋" w:cs="仿宋"/>
                <w:sz w:val="24"/>
              </w:rPr>
            </w:pPr>
            <w:r>
              <w:rPr>
                <w:rFonts w:hint="eastAsia" w:ascii="仿宋" w:hAnsi="仿宋" w:eastAsia="仿宋" w:cs="仿宋"/>
                <w:sz w:val="24"/>
              </w:rPr>
              <w:t>已检验</w:t>
            </w:r>
          </w:p>
        </w:tc>
        <w:tc>
          <w:tcPr>
            <w:tcW w:w="1662" w:type="dxa"/>
            <w:vAlign w:val="center"/>
          </w:tcPr>
          <w:p>
            <w:pPr>
              <w:spacing w:line="520" w:lineRule="exact"/>
              <w:jc w:val="center"/>
              <w:rPr>
                <w:rFonts w:ascii="仿宋" w:hAnsi="仿宋" w:eastAsia="仿宋" w:cs="仿宋"/>
                <w:sz w:val="24"/>
              </w:rPr>
            </w:pPr>
            <w:r>
              <w:rPr>
                <w:rFonts w:hint="eastAsia" w:ascii="仿宋" w:hAnsi="仿宋" w:eastAsia="仿宋" w:cs="仿宋"/>
                <w:sz w:val="24"/>
              </w:rPr>
              <w:t>已检验</w:t>
            </w:r>
          </w:p>
        </w:tc>
        <w:tc>
          <w:tcPr>
            <w:tcW w:w="1550" w:type="dxa"/>
            <w:vAlign w:val="center"/>
          </w:tcPr>
          <w:p>
            <w:pPr>
              <w:spacing w:line="520" w:lineRule="exact"/>
              <w:jc w:val="center"/>
              <w:rPr>
                <w:rFonts w:ascii="仿宋" w:hAnsi="仿宋" w:eastAsia="仿宋" w:cs="仿宋"/>
                <w:sz w:val="24"/>
              </w:rPr>
            </w:pPr>
            <w:r>
              <w:rPr>
                <w:rFonts w:hint="eastAsia" w:ascii="仿宋" w:hAnsi="仿宋" w:eastAsia="仿宋" w:cs="仿宋"/>
                <w:sz w:val="24"/>
              </w:rPr>
              <w:t>已检验</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140" w:hRule="atLeast"/>
        </w:trPr>
        <w:tc>
          <w:tcPr>
            <w:tcW w:w="1444" w:type="dxa"/>
            <w:vAlign w:val="center"/>
          </w:tcPr>
          <w:p>
            <w:pPr>
              <w:spacing w:line="520" w:lineRule="exact"/>
              <w:jc w:val="center"/>
              <w:rPr>
                <w:rFonts w:ascii="仿宋" w:hAnsi="仿宋" w:eastAsia="仿宋" w:cs="仿宋"/>
                <w:sz w:val="24"/>
              </w:rPr>
            </w:pPr>
            <w:r>
              <w:rPr>
                <w:rFonts w:hint="eastAsia" w:ascii="仿宋" w:hAnsi="仿宋" w:eastAsia="仿宋" w:cs="仿宋"/>
                <w:sz w:val="24"/>
              </w:rPr>
              <w:t>值班司机</w:t>
            </w:r>
          </w:p>
        </w:tc>
        <w:tc>
          <w:tcPr>
            <w:tcW w:w="1722" w:type="dxa"/>
            <w:vAlign w:val="center"/>
          </w:tcPr>
          <w:p>
            <w:pPr>
              <w:spacing w:line="520" w:lineRule="exact"/>
              <w:jc w:val="center"/>
              <w:rPr>
                <w:rFonts w:ascii="仿宋" w:hAnsi="仿宋" w:eastAsia="仿宋" w:cs="仿宋"/>
                <w:sz w:val="24"/>
              </w:rPr>
            </w:pPr>
            <w:r>
              <w:rPr>
                <w:rFonts w:hint="eastAsia" w:ascii="仿宋" w:hAnsi="仿宋" w:eastAsia="仿宋" w:cs="仿宋"/>
                <w:sz w:val="24"/>
              </w:rPr>
              <w:t>安海生</w:t>
            </w:r>
          </w:p>
          <w:p>
            <w:pPr>
              <w:spacing w:line="520" w:lineRule="exact"/>
              <w:jc w:val="center"/>
              <w:rPr>
                <w:rFonts w:ascii="仿宋" w:hAnsi="仿宋" w:eastAsia="仿宋" w:cs="仿宋"/>
                <w:sz w:val="24"/>
              </w:rPr>
            </w:pPr>
            <w:r>
              <w:rPr>
                <w:rFonts w:hint="eastAsia" w:ascii="仿宋" w:hAnsi="仿宋" w:eastAsia="仿宋" w:cs="仿宋"/>
                <w:sz w:val="24"/>
              </w:rPr>
              <w:t>马帅</w:t>
            </w:r>
          </w:p>
          <w:p>
            <w:pPr>
              <w:spacing w:line="520" w:lineRule="exact"/>
              <w:jc w:val="center"/>
              <w:rPr>
                <w:rFonts w:ascii="仿宋" w:hAnsi="仿宋" w:eastAsia="仿宋" w:cs="仿宋"/>
                <w:sz w:val="24"/>
              </w:rPr>
            </w:pPr>
            <w:r>
              <w:rPr>
                <w:rFonts w:hint="eastAsia" w:ascii="仿宋" w:hAnsi="仿宋" w:eastAsia="仿宋" w:cs="仿宋"/>
                <w:sz w:val="24"/>
              </w:rPr>
              <w:t>尹晓东</w:t>
            </w:r>
          </w:p>
        </w:tc>
        <w:tc>
          <w:tcPr>
            <w:tcW w:w="1574" w:type="dxa"/>
            <w:vAlign w:val="center"/>
          </w:tcPr>
          <w:p>
            <w:pPr>
              <w:spacing w:line="520" w:lineRule="exact"/>
              <w:jc w:val="center"/>
              <w:rPr>
                <w:rFonts w:ascii="仿宋" w:hAnsi="仿宋" w:eastAsia="仿宋" w:cs="仿宋"/>
                <w:sz w:val="24"/>
              </w:rPr>
            </w:pPr>
            <w:r>
              <w:rPr>
                <w:rFonts w:hint="eastAsia" w:ascii="仿宋" w:hAnsi="仿宋" w:eastAsia="仿宋" w:cs="仿宋"/>
                <w:sz w:val="24"/>
              </w:rPr>
              <w:t>高宪法</w:t>
            </w:r>
          </w:p>
        </w:tc>
        <w:tc>
          <w:tcPr>
            <w:tcW w:w="1542" w:type="dxa"/>
            <w:vAlign w:val="center"/>
          </w:tcPr>
          <w:p>
            <w:pPr>
              <w:spacing w:line="520" w:lineRule="exact"/>
              <w:jc w:val="center"/>
              <w:rPr>
                <w:rFonts w:ascii="仿宋" w:hAnsi="仿宋" w:eastAsia="仿宋" w:cs="仿宋"/>
                <w:sz w:val="24"/>
              </w:rPr>
            </w:pPr>
            <w:r>
              <w:rPr>
                <w:rFonts w:hint="eastAsia" w:ascii="仿宋" w:hAnsi="仿宋" w:eastAsia="仿宋" w:cs="仿宋"/>
                <w:sz w:val="24"/>
              </w:rPr>
              <w:t>李东</w:t>
            </w:r>
          </w:p>
        </w:tc>
        <w:tc>
          <w:tcPr>
            <w:tcW w:w="1662" w:type="dxa"/>
            <w:vAlign w:val="center"/>
          </w:tcPr>
          <w:p>
            <w:pPr>
              <w:spacing w:line="520" w:lineRule="exact"/>
              <w:jc w:val="center"/>
              <w:rPr>
                <w:rFonts w:ascii="仿宋" w:hAnsi="仿宋" w:eastAsia="仿宋" w:cs="仿宋"/>
                <w:sz w:val="24"/>
              </w:rPr>
            </w:pPr>
            <w:r>
              <w:rPr>
                <w:rFonts w:hint="eastAsia" w:ascii="仿宋" w:hAnsi="仿宋" w:eastAsia="仿宋" w:cs="仿宋"/>
                <w:sz w:val="24"/>
              </w:rPr>
              <w:t>宋伟</w:t>
            </w:r>
          </w:p>
        </w:tc>
        <w:tc>
          <w:tcPr>
            <w:tcW w:w="1550" w:type="dxa"/>
            <w:vAlign w:val="center"/>
          </w:tcPr>
          <w:p>
            <w:pPr>
              <w:spacing w:line="520" w:lineRule="exact"/>
              <w:jc w:val="center"/>
              <w:rPr>
                <w:rFonts w:ascii="仿宋" w:hAnsi="仿宋" w:eastAsia="仿宋" w:cs="仿宋"/>
                <w:sz w:val="24"/>
              </w:rPr>
            </w:pPr>
            <w:r>
              <w:rPr>
                <w:rFonts w:hint="eastAsia" w:ascii="仿宋" w:hAnsi="仿宋" w:eastAsia="仿宋" w:cs="仿宋"/>
                <w:sz w:val="24"/>
              </w:rPr>
              <w:t>丁帅帅</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103" w:hRule="atLeast"/>
        </w:trPr>
        <w:tc>
          <w:tcPr>
            <w:tcW w:w="1444" w:type="dxa"/>
            <w:vAlign w:val="center"/>
          </w:tcPr>
          <w:p>
            <w:pPr>
              <w:spacing w:line="520" w:lineRule="exact"/>
              <w:jc w:val="center"/>
              <w:rPr>
                <w:rFonts w:ascii="仿宋" w:hAnsi="仿宋" w:eastAsia="仿宋" w:cs="仿宋"/>
                <w:sz w:val="24"/>
              </w:rPr>
            </w:pPr>
            <w:r>
              <w:rPr>
                <w:rFonts w:hint="eastAsia" w:ascii="仿宋" w:hAnsi="仿宋" w:eastAsia="仿宋" w:cs="仿宋"/>
                <w:sz w:val="24"/>
              </w:rPr>
              <w:t>联系电话</w:t>
            </w:r>
          </w:p>
        </w:tc>
        <w:tc>
          <w:tcPr>
            <w:tcW w:w="1722" w:type="dxa"/>
            <w:vAlign w:val="center"/>
          </w:tcPr>
          <w:p>
            <w:pPr>
              <w:spacing w:line="520" w:lineRule="exact"/>
              <w:jc w:val="center"/>
              <w:rPr>
                <w:rFonts w:ascii="仿宋" w:hAnsi="仿宋" w:eastAsia="仿宋" w:cs="仿宋"/>
                <w:sz w:val="24"/>
              </w:rPr>
            </w:pPr>
            <w:r>
              <w:rPr>
                <w:rFonts w:hint="eastAsia" w:ascii="仿宋" w:hAnsi="仿宋" w:eastAsia="仿宋" w:cs="仿宋"/>
                <w:sz w:val="24"/>
              </w:rPr>
              <w:t>13705370304</w:t>
            </w:r>
          </w:p>
          <w:p>
            <w:pPr>
              <w:spacing w:line="520" w:lineRule="exact"/>
              <w:jc w:val="center"/>
              <w:rPr>
                <w:rFonts w:ascii="仿宋" w:hAnsi="仿宋" w:eastAsia="仿宋" w:cs="仿宋"/>
                <w:sz w:val="24"/>
              </w:rPr>
            </w:pPr>
            <w:r>
              <w:rPr>
                <w:rFonts w:hint="eastAsia" w:ascii="仿宋" w:hAnsi="仿宋" w:eastAsia="仿宋" w:cs="仿宋"/>
                <w:sz w:val="24"/>
              </w:rPr>
              <w:t>18305479888</w:t>
            </w:r>
          </w:p>
          <w:p>
            <w:pPr>
              <w:spacing w:line="520" w:lineRule="exact"/>
              <w:jc w:val="center"/>
              <w:rPr>
                <w:rFonts w:ascii="仿宋" w:hAnsi="仿宋" w:eastAsia="仿宋" w:cs="仿宋"/>
                <w:sz w:val="24"/>
              </w:rPr>
            </w:pPr>
            <w:r>
              <w:rPr>
                <w:rFonts w:hint="eastAsia" w:ascii="仿宋" w:hAnsi="仿宋" w:eastAsia="仿宋" w:cs="仿宋"/>
                <w:sz w:val="24"/>
              </w:rPr>
              <w:t>15865725115</w:t>
            </w:r>
          </w:p>
        </w:tc>
        <w:tc>
          <w:tcPr>
            <w:tcW w:w="1574" w:type="dxa"/>
            <w:vAlign w:val="center"/>
          </w:tcPr>
          <w:p>
            <w:pPr>
              <w:spacing w:line="520" w:lineRule="exact"/>
              <w:jc w:val="center"/>
              <w:rPr>
                <w:rFonts w:ascii="仿宋" w:hAnsi="仿宋" w:eastAsia="仿宋" w:cs="仿宋"/>
                <w:sz w:val="24"/>
              </w:rPr>
            </w:pPr>
            <w:r>
              <w:rPr>
                <w:rFonts w:hint="eastAsia" w:ascii="仿宋" w:hAnsi="仿宋" w:eastAsia="仿宋" w:cs="仿宋"/>
                <w:sz w:val="24"/>
              </w:rPr>
              <w:t>13953797987</w:t>
            </w:r>
          </w:p>
        </w:tc>
        <w:tc>
          <w:tcPr>
            <w:tcW w:w="1542" w:type="dxa"/>
            <w:vAlign w:val="center"/>
          </w:tcPr>
          <w:p>
            <w:pPr>
              <w:spacing w:line="520" w:lineRule="exact"/>
              <w:jc w:val="center"/>
              <w:rPr>
                <w:rFonts w:ascii="仿宋" w:hAnsi="仿宋" w:eastAsia="仿宋" w:cs="仿宋"/>
                <w:sz w:val="24"/>
              </w:rPr>
            </w:pPr>
            <w:r>
              <w:rPr>
                <w:rFonts w:hint="eastAsia" w:ascii="仿宋" w:hAnsi="仿宋" w:eastAsia="仿宋" w:cs="仿宋"/>
                <w:sz w:val="24"/>
              </w:rPr>
              <w:t>13626476222</w:t>
            </w:r>
          </w:p>
        </w:tc>
        <w:tc>
          <w:tcPr>
            <w:tcW w:w="1662" w:type="dxa"/>
            <w:vAlign w:val="center"/>
          </w:tcPr>
          <w:p>
            <w:pPr>
              <w:spacing w:line="520" w:lineRule="exact"/>
              <w:jc w:val="center"/>
              <w:rPr>
                <w:rFonts w:ascii="仿宋" w:hAnsi="仿宋" w:eastAsia="仿宋" w:cs="仿宋"/>
                <w:sz w:val="24"/>
              </w:rPr>
            </w:pPr>
            <w:r>
              <w:rPr>
                <w:rFonts w:hint="eastAsia" w:ascii="仿宋" w:hAnsi="仿宋" w:eastAsia="仿宋" w:cs="仿宋"/>
                <w:sz w:val="24"/>
              </w:rPr>
              <w:t>18764784222</w:t>
            </w:r>
          </w:p>
        </w:tc>
        <w:tc>
          <w:tcPr>
            <w:tcW w:w="1550" w:type="dxa"/>
            <w:vAlign w:val="center"/>
          </w:tcPr>
          <w:p>
            <w:pPr>
              <w:spacing w:line="520" w:lineRule="exact"/>
              <w:jc w:val="center"/>
              <w:rPr>
                <w:rFonts w:ascii="仿宋" w:hAnsi="仿宋" w:eastAsia="仿宋" w:cs="仿宋"/>
                <w:sz w:val="24"/>
              </w:rPr>
            </w:pPr>
            <w:r>
              <w:rPr>
                <w:rFonts w:hint="eastAsia" w:ascii="仿宋" w:hAnsi="仿宋" w:eastAsia="仿宋" w:cs="仿宋"/>
                <w:sz w:val="24"/>
              </w:rPr>
              <w:t>13563710710</w:t>
            </w:r>
          </w:p>
        </w:tc>
      </w:tr>
    </w:tbl>
    <w:p>
      <w:pPr>
        <w:spacing w:line="520" w:lineRule="exact"/>
        <w:rPr>
          <w:rFonts w:ascii="仿宋" w:hAnsi="仿宋" w:eastAsia="仿宋" w:cs="仿宋"/>
          <w:color w:val="000000"/>
          <w:sz w:val="32"/>
          <w:szCs w:val="32"/>
        </w:rPr>
      </w:pPr>
    </w:p>
    <w:p>
      <w:pPr>
        <w:spacing w:line="520" w:lineRule="exact"/>
        <w:rPr>
          <w:rFonts w:ascii="仿宋" w:hAnsi="仿宋" w:eastAsia="仿宋" w:cs="仿宋"/>
          <w:color w:val="000000"/>
          <w:sz w:val="32"/>
          <w:szCs w:val="32"/>
        </w:rPr>
      </w:pPr>
    </w:p>
    <w:p>
      <w:pPr>
        <w:spacing w:line="520" w:lineRule="exact"/>
        <w:rPr>
          <w:rFonts w:ascii="仿宋" w:hAnsi="仿宋" w:eastAsia="仿宋" w:cs="仿宋"/>
          <w:b/>
          <w:color w:val="000000"/>
          <w:sz w:val="32"/>
          <w:szCs w:val="32"/>
        </w:rPr>
      </w:pPr>
    </w:p>
    <w:p>
      <w:pPr>
        <w:spacing w:line="520" w:lineRule="exact"/>
        <w:rPr>
          <w:rFonts w:ascii="仿宋" w:hAnsi="仿宋" w:eastAsia="仿宋" w:cs="仿宋"/>
          <w:b/>
          <w:color w:val="000000"/>
          <w:sz w:val="32"/>
          <w:szCs w:val="32"/>
        </w:rPr>
      </w:pPr>
      <w:r>
        <w:rPr>
          <w:rFonts w:hint="eastAsia" w:ascii="仿宋" w:hAnsi="仿宋" w:eastAsia="仿宋" w:cs="仿宋"/>
          <w:b/>
          <w:color w:val="000000"/>
          <w:sz w:val="32"/>
          <w:szCs w:val="32"/>
        </w:rPr>
        <w:t>附表5-9：崔庄煤矿周边相邻矿井联系方式</w:t>
      </w:r>
    </w:p>
    <w:tbl>
      <w:tblPr>
        <w:tblStyle w:val="49"/>
        <w:tblpPr w:leftFromText="180" w:rightFromText="180" w:vertAnchor="text" w:horzAnchor="page" w:tblpX="1592" w:tblpY="549"/>
        <w:tblOverlap w:val="never"/>
        <w:tblW w:w="9527" w:type="dxa"/>
        <w:tblInd w:w="0" w:type="dxa"/>
        <w:tblLayout w:type="fixed"/>
        <w:tblCellMar>
          <w:top w:w="0" w:type="dxa"/>
          <w:left w:w="108" w:type="dxa"/>
          <w:bottom w:w="0" w:type="dxa"/>
          <w:right w:w="108" w:type="dxa"/>
        </w:tblCellMar>
      </w:tblPr>
      <w:tblGrid>
        <w:gridCol w:w="885"/>
        <w:gridCol w:w="2075"/>
        <w:gridCol w:w="2820"/>
        <w:gridCol w:w="3747"/>
      </w:tblGrid>
      <w:tr>
        <w:tblPrEx>
          <w:tblCellMar>
            <w:top w:w="0" w:type="dxa"/>
            <w:left w:w="108" w:type="dxa"/>
            <w:bottom w:w="0" w:type="dxa"/>
            <w:right w:w="108" w:type="dxa"/>
          </w:tblCellMar>
        </w:tblPrEx>
        <w:trPr>
          <w:trHeight w:val="526"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rPr>
                <w:rFonts w:ascii="仿宋" w:hAnsi="仿宋" w:eastAsia="仿宋" w:cs="仿宋"/>
                <w:color w:val="000000"/>
                <w:sz w:val="28"/>
                <w:szCs w:val="28"/>
              </w:rPr>
            </w:pPr>
            <w:r>
              <w:rPr>
                <w:rFonts w:hint="eastAsia" w:ascii="仿宋" w:hAnsi="仿宋" w:eastAsia="仿宋" w:cs="仿宋"/>
                <w:color w:val="000000"/>
                <w:sz w:val="28"/>
                <w:szCs w:val="28"/>
              </w:rPr>
              <w:t>序号</w:t>
            </w:r>
          </w:p>
        </w:tc>
        <w:tc>
          <w:tcPr>
            <w:tcW w:w="2075" w:type="dxa"/>
            <w:tcBorders>
              <w:top w:val="single" w:color="000000" w:sz="4" w:space="0"/>
              <w:left w:val="nil"/>
              <w:bottom w:val="single" w:color="000000" w:sz="4" w:space="0"/>
              <w:right w:val="single" w:color="000000" w:sz="4" w:space="0"/>
            </w:tcBorders>
            <w:vAlign w:val="center"/>
          </w:tcPr>
          <w:p>
            <w:pPr>
              <w:spacing w:line="520" w:lineRule="exact"/>
              <w:rPr>
                <w:rFonts w:ascii="仿宋" w:hAnsi="仿宋" w:eastAsia="仿宋" w:cs="仿宋"/>
                <w:color w:val="000000"/>
                <w:sz w:val="28"/>
                <w:szCs w:val="28"/>
              </w:rPr>
            </w:pPr>
            <w:r>
              <w:rPr>
                <w:rFonts w:hint="eastAsia" w:ascii="仿宋" w:hAnsi="仿宋" w:eastAsia="仿宋" w:cs="仿宋"/>
                <w:color w:val="000000"/>
                <w:sz w:val="28"/>
                <w:szCs w:val="28"/>
              </w:rPr>
              <w:t>单 位</w:t>
            </w:r>
          </w:p>
        </w:tc>
        <w:tc>
          <w:tcPr>
            <w:tcW w:w="6567" w:type="dxa"/>
            <w:gridSpan w:val="2"/>
            <w:tcBorders>
              <w:top w:val="single" w:color="000000" w:sz="4" w:space="0"/>
              <w:left w:val="nil"/>
              <w:bottom w:val="single" w:color="000000" w:sz="4" w:space="0"/>
              <w:right w:val="single" w:color="000000" w:sz="4" w:space="0"/>
            </w:tcBorders>
            <w:vAlign w:val="center"/>
          </w:tcPr>
          <w:p>
            <w:pPr>
              <w:spacing w:line="520" w:lineRule="exact"/>
              <w:ind w:firstLine="2240" w:firstLineChars="800"/>
              <w:rPr>
                <w:rFonts w:ascii="仿宋" w:hAnsi="仿宋" w:eastAsia="仿宋" w:cs="仿宋"/>
                <w:color w:val="000000"/>
                <w:sz w:val="28"/>
                <w:szCs w:val="28"/>
              </w:rPr>
            </w:pPr>
            <w:r>
              <w:rPr>
                <w:rFonts w:hint="eastAsia" w:ascii="仿宋" w:hAnsi="仿宋" w:eastAsia="仿宋" w:cs="仿宋"/>
                <w:color w:val="000000"/>
                <w:sz w:val="28"/>
                <w:szCs w:val="28"/>
              </w:rPr>
              <w:t>调度值班</w:t>
            </w:r>
          </w:p>
        </w:tc>
      </w:tr>
      <w:tr>
        <w:tblPrEx>
          <w:tblCellMar>
            <w:top w:w="0" w:type="dxa"/>
            <w:left w:w="108" w:type="dxa"/>
            <w:bottom w:w="0" w:type="dxa"/>
            <w:right w:w="108" w:type="dxa"/>
          </w:tblCellMar>
        </w:tblPrEx>
        <w:trPr>
          <w:trHeight w:val="612"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1</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蒋庄煤矿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0632-4063721</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0632-4063719</w:t>
            </w:r>
          </w:p>
        </w:tc>
      </w:tr>
      <w:tr>
        <w:tblPrEx>
          <w:tblCellMar>
            <w:top w:w="0" w:type="dxa"/>
            <w:left w:w="108" w:type="dxa"/>
            <w:bottom w:w="0" w:type="dxa"/>
            <w:right w:w="108" w:type="dxa"/>
          </w:tblCellMar>
        </w:tblPrEx>
        <w:trPr>
          <w:trHeight w:val="606"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2</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田陈煤矿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0632-4063180</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0632-4063190</w:t>
            </w:r>
          </w:p>
        </w:tc>
      </w:tr>
      <w:tr>
        <w:tblPrEx>
          <w:tblCellMar>
            <w:top w:w="0" w:type="dxa"/>
            <w:left w:w="108" w:type="dxa"/>
            <w:bottom w:w="0" w:type="dxa"/>
            <w:right w:w="108" w:type="dxa"/>
          </w:tblCellMar>
        </w:tblPrEx>
        <w:trPr>
          <w:trHeight w:val="586"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3</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三河口煤矿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0632-4092290</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0632-4092291</w:t>
            </w:r>
          </w:p>
        </w:tc>
      </w:tr>
      <w:tr>
        <w:tblPrEx>
          <w:tblCellMar>
            <w:top w:w="0" w:type="dxa"/>
            <w:left w:w="108" w:type="dxa"/>
            <w:bottom w:w="0" w:type="dxa"/>
            <w:right w:w="108" w:type="dxa"/>
          </w:tblCellMar>
        </w:tblPrEx>
        <w:trPr>
          <w:trHeight w:val="526"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4</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岱庄煤矿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0632-4062519</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w:t>
            </w:r>
          </w:p>
        </w:tc>
      </w:tr>
      <w:tr>
        <w:tblPrEx>
          <w:tblCellMar>
            <w:top w:w="0" w:type="dxa"/>
            <w:left w:w="108" w:type="dxa"/>
            <w:bottom w:w="0" w:type="dxa"/>
            <w:right w:w="108" w:type="dxa"/>
          </w:tblCellMar>
        </w:tblPrEx>
        <w:trPr>
          <w:trHeight w:val="611"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5</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七五煤矿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0632-4061500</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0632-4061600</w:t>
            </w:r>
          </w:p>
        </w:tc>
      </w:tr>
      <w:tr>
        <w:tblPrEx>
          <w:tblCellMar>
            <w:top w:w="0" w:type="dxa"/>
            <w:left w:w="108" w:type="dxa"/>
            <w:bottom w:w="0" w:type="dxa"/>
            <w:right w:w="108" w:type="dxa"/>
          </w:tblCellMar>
        </w:tblPrEx>
        <w:trPr>
          <w:trHeight w:val="616"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6</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欢城煤矿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0537-5669200</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15253725176</w:t>
            </w:r>
          </w:p>
        </w:tc>
      </w:tr>
      <w:tr>
        <w:tblPrEx>
          <w:tblCellMar>
            <w:top w:w="0" w:type="dxa"/>
            <w:left w:w="108" w:type="dxa"/>
            <w:bottom w:w="0" w:type="dxa"/>
            <w:right w:w="108" w:type="dxa"/>
          </w:tblCellMar>
        </w:tblPrEx>
        <w:trPr>
          <w:trHeight w:val="616"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7</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付村煤矿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ascii="仿宋" w:hAnsi="仿宋" w:eastAsia="仿宋" w:cs="仿宋"/>
                <w:color w:val="000000"/>
                <w:sz w:val="28"/>
                <w:szCs w:val="28"/>
              </w:rPr>
              <w:t>0632-4067116</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ascii="仿宋" w:hAnsi="仿宋" w:eastAsia="仿宋" w:cs="仿宋"/>
                <w:color w:val="000000"/>
                <w:sz w:val="28"/>
                <w:szCs w:val="28"/>
              </w:rPr>
              <w:t>0632-4067118</w:t>
            </w:r>
          </w:p>
        </w:tc>
      </w:tr>
      <w:tr>
        <w:tblPrEx>
          <w:tblCellMar>
            <w:top w:w="0" w:type="dxa"/>
            <w:left w:w="108" w:type="dxa"/>
            <w:bottom w:w="0" w:type="dxa"/>
            <w:right w:w="108" w:type="dxa"/>
          </w:tblCellMar>
        </w:tblPrEx>
        <w:trPr>
          <w:trHeight w:val="616"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8</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高庄煤矿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ascii="仿宋" w:hAnsi="仿宋" w:eastAsia="仿宋" w:cs="仿宋"/>
                <w:color w:val="000000"/>
                <w:sz w:val="28"/>
                <w:szCs w:val="28"/>
              </w:rPr>
              <w:t>0632-4068666</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ascii="仿宋" w:hAnsi="仿宋" w:eastAsia="仿宋" w:cs="仿宋"/>
                <w:color w:val="000000"/>
                <w:sz w:val="28"/>
                <w:szCs w:val="28"/>
              </w:rPr>
              <w:t>0632-4068611</w:t>
            </w:r>
          </w:p>
        </w:tc>
      </w:tr>
      <w:tr>
        <w:tblPrEx>
          <w:tblCellMar>
            <w:top w:w="0" w:type="dxa"/>
            <w:left w:w="108" w:type="dxa"/>
            <w:bottom w:w="0" w:type="dxa"/>
            <w:right w:w="108" w:type="dxa"/>
          </w:tblCellMar>
        </w:tblPrEx>
        <w:trPr>
          <w:trHeight w:val="616"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9</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新安煤矿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ascii="仿宋" w:hAnsi="仿宋" w:eastAsia="仿宋" w:cs="仿宋"/>
                <w:color w:val="000000"/>
                <w:sz w:val="28"/>
                <w:szCs w:val="28"/>
              </w:rPr>
              <w:t>0632-40696</w:t>
            </w:r>
            <w:r>
              <w:rPr>
                <w:rFonts w:hint="eastAsia" w:ascii="仿宋" w:hAnsi="仿宋" w:eastAsia="仿宋" w:cs="仿宋"/>
                <w:color w:val="000000"/>
                <w:sz w:val="28"/>
                <w:szCs w:val="28"/>
              </w:rPr>
              <w:t>66</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ascii="仿宋" w:hAnsi="仿宋" w:eastAsia="仿宋" w:cs="仿宋"/>
                <w:color w:val="000000"/>
                <w:sz w:val="28"/>
                <w:szCs w:val="28"/>
              </w:rPr>
              <w:t>0632-4069</w:t>
            </w:r>
            <w:r>
              <w:rPr>
                <w:rFonts w:hint="eastAsia" w:ascii="仿宋" w:hAnsi="仿宋" w:eastAsia="仿宋" w:cs="仿宋"/>
                <w:color w:val="000000"/>
                <w:sz w:val="28"/>
                <w:szCs w:val="28"/>
              </w:rPr>
              <w:t>888</w:t>
            </w:r>
          </w:p>
        </w:tc>
      </w:tr>
      <w:tr>
        <w:tblPrEx>
          <w:tblCellMar>
            <w:top w:w="0" w:type="dxa"/>
            <w:left w:w="108" w:type="dxa"/>
            <w:bottom w:w="0" w:type="dxa"/>
            <w:right w:w="108" w:type="dxa"/>
          </w:tblCellMar>
        </w:tblPrEx>
        <w:trPr>
          <w:trHeight w:val="616" w:hRule="exact"/>
        </w:trPr>
        <w:tc>
          <w:tcPr>
            <w:tcW w:w="885" w:type="dxa"/>
            <w:tcBorders>
              <w:top w:val="single" w:color="000000" w:sz="4" w:space="0"/>
              <w:left w:val="single" w:color="000000" w:sz="4" w:space="0"/>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10</w:t>
            </w:r>
          </w:p>
        </w:tc>
        <w:tc>
          <w:tcPr>
            <w:tcW w:w="2075"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hint="eastAsia" w:ascii="仿宋" w:hAnsi="仿宋" w:eastAsia="仿宋" w:cs="仿宋"/>
                <w:color w:val="000000"/>
                <w:sz w:val="28"/>
                <w:szCs w:val="28"/>
              </w:rPr>
              <w:t>柴里煤矿</w:t>
            </w:r>
          </w:p>
        </w:tc>
        <w:tc>
          <w:tcPr>
            <w:tcW w:w="2820"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ascii="仿宋" w:hAnsi="仿宋" w:eastAsia="仿宋" w:cs="仿宋"/>
                <w:color w:val="000000"/>
                <w:sz w:val="28"/>
                <w:szCs w:val="28"/>
              </w:rPr>
              <w:t>0632-4056211</w:t>
            </w:r>
          </w:p>
        </w:tc>
        <w:tc>
          <w:tcPr>
            <w:tcW w:w="3747" w:type="dxa"/>
            <w:tcBorders>
              <w:top w:val="single" w:color="000000" w:sz="4" w:space="0"/>
              <w:left w:val="nil"/>
              <w:bottom w:val="single" w:color="000000" w:sz="4" w:space="0"/>
              <w:right w:val="single" w:color="000000" w:sz="4" w:space="0"/>
            </w:tcBorders>
            <w:vAlign w:val="center"/>
          </w:tcPr>
          <w:p>
            <w:pPr>
              <w:spacing w:line="520" w:lineRule="exact"/>
              <w:jc w:val="center"/>
              <w:rPr>
                <w:rFonts w:ascii="仿宋" w:hAnsi="仿宋" w:eastAsia="仿宋" w:cs="仿宋"/>
                <w:color w:val="000000"/>
                <w:sz w:val="28"/>
                <w:szCs w:val="28"/>
              </w:rPr>
            </w:pPr>
            <w:r>
              <w:rPr>
                <w:rFonts w:ascii="仿宋" w:hAnsi="仿宋" w:eastAsia="仿宋" w:cs="仿宋"/>
                <w:color w:val="000000"/>
                <w:sz w:val="28"/>
                <w:szCs w:val="28"/>
              </w:rPr>
              <w:t>0632-4056611</w:t>
            </w:r>
          </w:p>
        </w:tc>
      </w:tr>
    </w:tbl>
    <w:p>
      <w:pPr>
        <w:adjustRightInd w:val="0"/>
        <w:snapToGrid w:val="0"/>
        <w:spacing w:line="360" w:lineRule="exact"/>
        <w:rPr>
          <w:rFonts w:ascii="仿宋" w:hAnsi="仿宋" w:eastAsia="仿宋" w:cs="仿宋"/>
          <w:color w:val="000000"/>
          <w:sz w:val="32"/>
          <w:szCs w:val="32"/>
        </w:rPr>
      </w:pPr>
    </w:p>
    <w:p>
      <w:pPr>
        <w:spacing w:line="520" w:lineRule="exact"/>
        <w:jc w:val="center"/>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pStyle w:val="2"/>
      </w:pPr>
    </w:p>
    <w:p>
      <w:pPr>
        <w:pStyle w:val="2"/>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color w:val="000000"/>
          <w:sz w:val="32"/>
          <w:szCs w:val="32"/>
        </w:rPr>
      </w:pPr>
    </w:p>
    <w:p>
      <w:pPr>
        <w:adjustRightInd w:val="0"/>
        <w:snapToGrid w:val="0"/>
        <w:spacing w:line="360" w:lineRule="exact"/>
        <w:rPr>
          <w:rFonts w:ascii="仿宋" w:hAnsi="仿宋" w:eastAsia="仿宋" w:cs="仿宋"/>
          <w:b/>
          <w:color w:val="000000"/>
          <w:sz w:val="32"/>
          <w:szCs w:val="32"/>
        </w:rPr>
      </w:pPr>
    </w:p>
    <w:p>
      <w:pPr>
        <w:adjustRightInd w:val="0"/>
        <w:snapToGrid w:val="0"/>
        <w:spacing w:line="360" w:lineRule="exact"/>
        <w:rPr>
          <w:rFonts w:ascii="仿宋" w:hAnsi="仿宋" w:eastAsia="仿宋" w:cs="仿宋"/>
          <w:b/>
          <w:color w:val="000000"/>
          <w:sz w:val="32"/>
          <w:szCs w:val="32"/>
        </w:rPr>
      </w:pPr>
      <w:r>
        <w:rPr>
          <w:rFonts w:hint="eastAsia" w:ascii="仿宋" w:hAnsi="仿宋" w:eastAsia="仿宋" w:cs="仿宋"/>
          <w:b/>
          <w:color w:val="000000"/>
          <w:sz w:val="32"/>
          <w:szCs w:val="32"/>
        </w:rPr>
        <w:t>附表5-10：崔庄煤矿应急救援专家库成员表</w:t>
      </w:r>
    </w:p>
    <w:tbl>
      <w:tblPr>
        <w:tblStyle w:val="49"/>
        <w:tblW w:w="9025"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93"/>
        <w:gridCol w:w="1559"/>
        <w:gridCol w:w="1417"/>
        <w:gridCol w:w="1418"/>
        <w:gridCol w:w="1559"/>
        <w:gridCol w:w="20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40" w:lineRule="exact"/>
              <w:jc w:val="center"/>
              <w:rPr>
                <w:rFonts w:ascii="仿宋" w:hAnsi="仿宋" w:eastAsia="仿宋" w:cs="仿宋"/>
                <w:color w:val="000000"/>
                <w:sz w:val="24"/>
              </w:rPr>
            </w:pPr>
            <w:r>
              <w:rPr>
                <w:rFonts w:hint="eastAsia" w:ascii="仿宋" w:hAnsi="仿宋" w:eastAsia="仿宋" w:cs="仿宋"/>
                <w:color w:val="000000"/>
                <w:sz w:val="24"/>
              </w:rPr>
              <w:t>姓  名</w:t>
            </w:r>
          </w:p>
        </w:tc>
        <w:tc>
          <w:tcPr>
            <w:tcW w:w="1559" w:type="dxa"/>
            <w:vAlign w:val="center"/>
          </w:tcPr>
          <w:p>
            <w:pPr>
              <w:spacing w:line="340" w:lineRule="exact"/>
              <w:jc w:val="center"/>
              <w:rPr>
                <w:rFonts w:ascii="仿宋" w:hAnsi="仿宋" w:eastAsia="仿宋" w:cs="仿宋"/>
                <w:color w:val="000000"/>
                <w:sz w:val="24"/>
              </w:rPr>
            </w:pPr>
            <w:r>
              <w:rPr>
                <w:rFonts w:hint="eastAsia" w:ascii="仿宋" w:hAnsi="仿宋" w:eastAsia="仿宋" w:cs="仿宋"/>
                <w:color w:val="000000"/>
                <w:sz w:val="24"/>
              </w:rPr>
              <w:t>职  务</w:t>
            </w:r>
          </w:p>
        </w:tc>
        <w:tc>
          <w:tcPr>
            <w:tcW w:w="1417" w:type="dxa"/>
            <w:vAlign w:val="center"/>
          </w:tcPr>
          <w:p>
            <w:pPr>
              <w:spacing w:line="340" w:lineRule="exact"/>
              <w:jc w:val="center"/>
              <w:rPr>
                <w:rFonts w:ascii="仿宋" w:hAnsi="仿宋" w:eastAsia="仿宋" w:cs="仿宋"/>
                <w:color w:val="000000"/>
                <w:sz w:val="24"/>
              </w:rPr>
            </w:pPr>
            <w:r>
              <w:rPr>
                <w:rFonts w:hint="eastAsia" w:ascii="仿宋" w:hAnsi="仿宋" w:eastAsia="仿宋" w:cs="仿宋"/>
                <w:color w:val="000000"/>
                <w:sz w:val="24"/>
              </w:rPr>
              <w:t>职  称</w:t>
            </w:r>
          </w:p>
        </w:tc>
        <w:tc>
          <w:tcPr>
            <w:tcW w:w="1418" w:type="dxa"/>
            <w:vAlign w:val="center"/>
          </w:tcPr>
          <w:p>
            <w:pPr>
              <w:spacing w:line="340" w:lineRule="exact"/>
              <w:jc w:val="center"/>
              <w:rPr>
                <w:rFonts w:ascii="仿宋" w:hAnsi="仿宋" w:eastAsia="仿宋" w:cs="仿宋"/>
                <w:color w:val="000000"/>
                <w:sz w:val="24"/>
              </w:rPr>
            </w:pPr>
            <w:r>
              <w:rPr>
                <w:rFonts w:hint="eastAsia" w:ascii="仿宋" w:hAnsi="仿宋" w:eastAsia="仿宋" w:cs="仿宋"/>
                <w:color w:val="000000"/>
                <w:sz w:val="24"/>
              </w:rPr>
              <w:t>专  业</w:t>
            </w:r>
          </w:p>
        </w:tc>
        <w:tc>
          <w:tcPr>
            <w:tcW w:w="1559" w:type="dxa"/>
            <w:vAlign w:val="center"/>
          </w:tcPr>
          <w:p>
            <w:pPr>
              <w:spacing w:line="340" w:lineRule="exact"/>
              <w:jc w:val="center"/>
              <w:rPr>
                <w:rFonts w:ascii="仿宋" w:hAnsi="仿宋" w:eastAsia="仿宋" w:cs="仿宋"/>
                <w:color w:val="000000"/>
                <w:sz w:val="24"/>
              </w:rPr>
            </w:pPr>
            <w:r>
              <w:rPr>
                <w:rFonts w:hint="eastAsia" w:ascii="仿宋" w:hAnsi="仿宋" w:eastAsia="仿宋" w:cs="仿宋"/>
                <w:color w:val="000000"/>
                <w:sz w:val="24"/>
              </w:rPr>
              <w:t>联系方式</w:t>
            </w:r>
          </w:p>
        </w:tc>
        <w:tc>
          <w:tcPr>
            <w:tcW w:w="2079" w:type="dxa"/>
            <w:vAlign w:val="center"/>
          </w:tcPr>
          <w:p>
            <w:pPr>
              <w:spacing w:line="340" w:lineRule="exact"/>
              <w:jc w:val="center"/>
              <w:rPr>
                <w:rFonts w:ascii="仿宋" w:hAnsi="仿宋" w:eastAsia="仿宋" w:cs="仿宋"/>
                <w:color w:val="000000"/>
                <w:sz w:val="24"/>
              </w:rPr>
            </w:pPr>
            <w:r>
              <w:rPr>
                <w:rFonts w:hint="eastAsia" w:ascii="仿宋" w:hAnsi="仿宋" w:eastAsia="仿宋" w:cs="仿宋"/>
                <w:color w:val="000000"/>
                <w:sz w:val="24"/>
              </w:rPr>
              <w:t>事故专业分类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韦连波</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矿长</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13954780826</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13"/>
                <w:szCs w:val="13"/>
              </w:rPr>
              <w:t>顶板、水灾火灾、瓦斯、煤尘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刘亚东</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党委书记兼生产矿长</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13964946889</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13"/>
                <w:szCs w:val="13"/>
              </w:rPr>
              <w:t>顶板、水灾火灾、瓦斯、煤尘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ascii="仿宋" w:hAnsi="仿宋" w:eastAsia="仿宋" w:cs="仿宋"/>
                <w:color w:val="000000"/>
                <w:sz w:val="24"/>
              </w:rPr>
              <w:t>张敏</w:t>
            </w:r>
          </w:p>
        </w:tc>
        <w:tc>
          <w:tcPr>
            <w:tcW w:w="1559" w:type="dxa"/>
            <w:vAlign w:val="center"/>
          </w:tcPr>
          <w:p>
            <w:pPr>
              <w:spacing w:line="320" w:lineRule="exact"/>
              <w:jc w:val="center"/>
              <w:rPr>
                <w:rFonts w:ascii="仿宋" w:hAnsi="仿宋" w:eastAsia="仿宋" w:cs="仿宋"/>
                <w:color w:val="000000"/>
                <w:sz w:val="24"/>
              </w:rPr>
            </w:pPr>
            <w:r>
              <w:rPr>
                <w:rFonts w:ascii="仿宋" w:hAnsi="仿宋" w:eastAsia="仿宋" w:cs="仿宋"/>
                <w:color w:val="000000"/>
                <w:sz w:val="24"/>
              </w:rPr>
              <w:t>纪委书记</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Cs w:val="21"/>
              </w:rPr>
              <w:t>13854788688</w:t>
            </w:r>
          </w:p>
        </w:tc>
        <w:tc>
          <w:tcPr>
            <w:tcW w:w="2079" w:type="dxa"/>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地面火灾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邢志端</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安全矿长</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13863705846</w:t>
            </w:r>
          </w:p>
        </w:tc>
        <w:tc>
          <w:tcPr>
            <w:tcW w:w="2079" w:type="dxa"/>
            <w:vAlign w:val="center"/>
          </w:tcPr>
          <w:p>
            <w:pPr>
              <w:spacing w:line="520" w:lineRule="exact"/>
              <w:jc w:val="center"/>
              <w:rPr>
                <w:rFonts w:ascii="仿宋" w:hAnsi="仿宋" w:eastAsia="仿宋" w:cs="仿宋"/>
                <w:color w:val="000000"/>
                <w:sz w:val="18"/>
                <w:szCs w:val="18"/>
              </w:rPr>
            </w:pPr>
            <w:r>
              <w:rPr>
                <w:rFonts w:hint="eastAsia" w:ascii="仿宋" w:hAnsi="仿宋" w:eastAsia="仿宋" w:cs="仿宋"/>
                <w:color w:val="000000"/>
                <w:sz w:val="18"/>
                <w:szCs w:val="18"/>
              </w:rPr>
              <w:t>爆炸物品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侯新建</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机电矿长</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机电工程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13953707298</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供电、提升运输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颜  超</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总工程师</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13805474736</w:t>
            </w:r>
          </w:p>
        </w:tc>
        <w:tc>
          <w:tcPr>
            <w:tcW w:w="2079" w:type="dxa"/>
            <w:vAlign w:val="center"/>
          </w:tcPr>
          <w:p>
            <w:pPr>
              <w:spacing w:line="520" w:lineRule="exact"/>
              <w:jc w:val="center"/>
              <w:rPr>
                <w:rFonts w:ascii="仿宋" w:hAnsi="仿宋" w:eastAsia="仿宋" w:cs="仿宋"/>
                <w:color w:val="000000"/>
                <w:sz w:val="13"/>
                <w:szCs w:val="13"/>
              </w:rPr>
            </w:pPr>
            <w:r>
              <w:rPr>
                <w:rFonts w:hint="eastAsia" w:ascii="仿宋" w:hAnsi="仿宋" w:eastAsia="仿宋" w:cs="仿宋"/>
                <w:color w:val="000000"/>
                <w:sz w:val="13"/>
                <w:szCs w:val="13"/>
              </w:rPr>
              <w:t>顶板、水灾火灾、瓦斯、煤尘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朱景玉</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机电副总工</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机电工程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13562796656</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供电、提升运输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胡圣峰</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防治水副总工工</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地测防治水</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13518670519</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水灾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张士春</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采煤副总工</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13963706186</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顶板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杨夫刚</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掘进副总工</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13854766469</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顶板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蔡  坤</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通防副总工</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通风与安全</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13563726676</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火灾、瓦斯、煤尘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张修岭</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运输副总工</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机电一体化</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13506381118</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供电、提升运输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杨友德</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安全副总工</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通风与安全</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15853761998</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爆炸物品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李 磊</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地测科长</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地测防治水</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13583719333</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水灾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邵恩华</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质标办主任</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13963751086</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顶板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王 云</w:t>
            </w:r>
          </w:p>
        </w:tc>
        <w:tc>
          <w:tcPr>
            <w:tcW w:w="1559" w:type="dxa"/>
            <w:vAlign w:val="center"/>
          </w:tcPr>
          <w:p>
            <w:pPr>
              <w:spacing w:line="320" w:lineRule="exact"/>
              <w:jc w:val="center"/>
              <w:rPr>
                <w:rFonts w:ascii="仿宋" w:hAnsi="仿宋" w:eastAsia="仿宋" w:cs="仿宋"/>
                <w:color w:val="000000"/>
                <w:sz w:val="24"/>
              </w:rPr>
            </w:pPr>
            <w:r>
              <w:rPr>
                <w:rFonts w:hint="eastAsia" w:ascii="仿宋" w:hAnsi="仿宋" w:eastAsia="仿宋" w:cs="仿宋"/>
                <w:color w:val="000000"/>
                <w:sz w:val="24"/>
              </w:rPr>
              <w:t>通防科长</w:t>
            </w:r>
          </w:p>
        </w:tc>
        <w:tc>
          <w:tcPr>
            <w:tcW w:w="1417"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通风与安全</w:t>
            </w:r>
          </w:p>
        </w:tc>
        <w:tc>
          <w:tcPr>
            <w:tcW w:w="155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13455591985</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火灾、瓦斯、煤尘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ascii="仿宋" w:hAnsi="仿宋" w:eastAsia="仿宋" w:cs="仿宋"/>
                <w:color w:val="000000"/>
                <w:sz w:val="24"/>
              </w:rPr>
              <w:t>张永刚</w:t>
            </w:r>
          </w:p>
        </w:tc>
        <w:tc>
          <w:tcPr>
            <w:tcW w:w="1559" w:type="dxa"/>
            <w:vAlign w:val="center"/>
          </w:tcPr>
          <w:p>
            <w:pPr>
              <w:spacing w:line="320" w:lineRule="exact"/>
              <w:jc w:val="center"/>
              <w:rPr>
                <w:rFonts w:ascii="仿宋" w:hAnsi="仿宋" w:eastAsia="仿宋" w:cs="仿宋"/>
                <w:color w:val="000000"/>
                <w:sz w:val="24"/>
              </w:rPr>
            </w:pPr>
            <w:r>
              <w:rPr>
                <w:rFonts w:ascii="仿宋" w:hAnsi="仿宋" w:eastAsia="仿宋" w:cs="仿宋"/>
                <w:color w:val="000000"/>
                <w:sz w:val="24"/>
              </w:rPr>
              <w:t>生产科长</w:t>
            </w:r>
          </w:p>
        </w:tc>
        <w:tc>
          <w:tcPr>
            <w:tcW w:w="1417" w:type="dxa"/>
            <w:vAlign w:val="center"/>
          </w:tcPr>
          <w:p>
            <w:pPr>
              <w:spacing w:line="520" w:lineRule="exact"/>
              <w:jc w:val="center"/>
              <w:rPr>
                <w:rFonts w:ascii="仿宋" w:hAnsi="仿宋" w:eastAsia="仿宋" w:cs="仿宋"/>
                <w:color w:val="000000"/>
                <w:sz w:val="24"/>
              </w:rPr>
            </w:pPr>
            <w:r>
              <w:rPr>
                <w:rFonts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559" w:type="dxa"/>
            <w:vAlign w:val="center"/>
          </w:tcPr>
          <w:p>
            <w:pPr>
              <w:spacing w:line="520" w:lineRule="exact"/>
              <w:jc w:val="center"/>
              <w:rPr>
                <w:rFonts w:ascii="仿宋" w:hAnsi="仿宋" w:eastAsia="仿宋" w:cs="仿宋"/>
                <w:color w:val="000000"/>
                <w:sz w:val="24"/>
              </w:rPr>
            </w:pPr>
            <w:r>
              <w:t>13853785877</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顶板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t>赵立军</w:t>
            </w:r>
          </w:p>
        </w:tc>
        <w:tc>
          <w:tcPr>
            <w:tcW w:w="1559" w:type="dxa"/>
            <w:vAlign w:val="center"/>
          </w:tcPr>
          <w:p>
            <w:pPr>
              <w:spacing w:line="320" w:lineRule="exact"/>
              <w:jc w:val="center"/>
              <w:rPr>
                <w:rFonts w:ascii="仿宋" w:hAnsi="仿宋" w:eastAsia="仿宋" w:cs="仿宋"/>
                <w:color w:val="000000"/>
                <w:sz w:val="24"/>
              </w:rPr>
            </w:pPr>
            <w:r>
              <w:t>保卫科长</w:t>
            </w:r>
          </w:p>
        </w:tc>
        <w:tc>
          <w:tcPr>
            <w:tcW w:w="1417" w:type="dxa"/>
            <w:vAlign w:val="center"/>
          </w:tcPr>
          <w:p>
            <w:pPr>
              <w:spacing w:line="520" w:lineRule="exact"/>
              <w:jc w:val="center"/>
              <w:rPr>
                <w:rFonts w:ascii="仿宋" w:hAnsi="仿宋" w:eastAsia="仿宋" w:cs="仿宋"/>
                <w:color w:val="000000"/>
                <w:sz w:val="24"/>
              </w:rPr>
            </w:pPr>
            <w:r>
              <w:rPr>
                <w:rFonts w:ascii="仿宋" w:hAnsi="仿宋" w:eastAsia="仿宋" w:cs="仿宋"/>
                <w:color w:val="000000"/>
                <w:sz w:val="24"/>
              </w:rPr>
              <w:t>工程师</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安全</w:t>
            </w:r>
          </w:p>
        </w:tc>
        <w:tc>
          <w:tcPr>
            <w:tcW w:w="1559" w:type="dxa"/>
            <w:vAlign w:val="center"/>
          </w:tcPr>
          <w:p>
            <w:pPr>
              <w:spacing w:line="520" w:lineRule="exact"/>
              <w:jc w:val="center"/>
            </w:pPr>
            <w:r>
              <w:t>13954707789</w:t>
            </w:r>
          </w:p>
        </w:tc>
        <w:tc>
          <w:tcPr>
            <w:tcW w:w="2079"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18"/>
                <w:szCs w:val="18"/>
              </w:rPr>
              <w:t>地面火灾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2" w:hRule="exact"/>
        </w:trPr>
        <w:tc>
          <w:tcPr>
            <w:tcW w:w="993" w:type="dxa"/>
            <w:vAlign w:val="center"/>
          </w:tcPr>
          <w:p>
            <w:pPr>
              <w:spacing w:line="320" w:lineRule="exact"/>
              <w:jc w:val="center"/>
              <w:rPr>
                <w:rFonts w:ascii="仿宋" w:hAnsi="仿宋" w:eastAsia="仿宋" w:cs="仿宋"/>
                <w:color w:val="000000"/>
                <w:sz w:val="24"/>
              </w:rPr>
            </w:pPr>
            <w:r>
              <w:rPr>
                <w:rFonts w:ascii="仿宋" w:hAnsi="仿宋" w:eastAsia="仿宋" w:cs="仿宋"/>
                <w:color w:val="000000"/>
                <w:sz w:val="24"/>
              </w:rPr>
              <w:t>孙善伟</w:t>
            </w:r>
          </w:p>
        </w:tc>
        <w:tc>
          <w:tcPr>
            <w:tcW w:w="1559" w:type="dxa"/>
            <w:vAlign w:val="center"/>
          </w:tcPr>
          <w:p>
            <w:pPr>
              <w:spacing w:line="320" w:lineRule="exact"/>
              <w:jc w:val="center"/>
              <w:rPr>
                <w:rFonts w:ascii="仿宋" w:hAnsi="仿宋" w:eastAsia="仿宋" w:cs="仿宋"/>
                <w:color w:val="000000"/>
                <w:sz w:val="24"/>
              </w:rPr>
            </w:pPr>
            <w:r>
              <w:rPr>
                <w:rFonts w:ascii="仿宋" w:hAnsi="仿宋" w:eastAsia="仿宋" w:cs="仿宋"/>
                <w:color w:val="000000"/>
                <w:sz w:val="24"/>
              </w:rPr>
              <w:t>兼职救护队</w:t>
            </w:r>
          </w:p>
        </w:tc>
        <w:tc>
          <w:tcPr>
            <w:tcW w:w="1417" w:type="dxa"/>
            <w:vAlign w:val="center"/>
          </w:tcPr>
          <w:p>
            <w:pPr>
              <w:spacing w:line="520" w:lineRule="exact"/>
              <w:jc w:val="center"/>
              <w:rPr>
                <w:rFonts w:ascii="仿宋" w:hAnsi="仿宋" w:eastAsia="仿宋" w:cs="仿宋"/>
                <w:color w:val="000000"/>
                <w:sz w:val="24"/>
              </w:rPr>
            </w:pPr>
            <w:r>
              <w:rPr>
                <w:rFonts w:ascii="仿宋" w:hAnsi="仿宋" w:eastAsia="仿宋" w:cs="仿宋"/>
                <w:color w:val="000000"/>
                <w:sz w:val="24"/>
              </w:rPr>
              <w:t>高级工程师财</w:t>
            </w:r>
          </w:p>
        </w:tc>
        <w:tc>
          <w:tcPr>
            <w:tcW w:w="1418"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地质与测量</w:t>
            </w:r>
          </w:p>
        </w:tc>
        <w:tc>
          <w:tcPr>
            <w:tcW w:w="1559" w:type="dxa"/>
            <w:vAlign w:val="center"/>
          </w:tcPr>
          <w:p>
            <w:pPr>
              <w:spacing w:line="520" w:lineRule="exact"/>
              <w:jc w:val="center"/>
            </w:pPr>
            <w:r>
              <w:rPr>
                <w:rFonts w:hint="eastAsia" w:ascii="仿宋" w:hAnsi="仿宋" w:eastAsia="仿宋" w:cs="仿宋"/>
                <w:color w:val="000000"/>
                <w:sz w:val="24"/>
              </w:rPr>
              <w:t>13563776662</w:t>
            </w:r>
          </w:p>
        </w:tc>
        <w:tc>
          <w:tcPr>
            <w:tcW w:w="2079" w:type="dxa"/>
            <w:vAlign w:val="center"/>
          </w:tcPr>
          <w:p>
            <w:pPr>
              <w:spacing w:line="520" w:lineRule="exact"/>
              <w:ind w:firstLine="600" w:firstLineChars="250"/>
              <w:rPr>
                <w:rFonts w:ascii="仿宋" w:hAnsi="仿宋" w:eastAsia="仿宋" w:cs="仿宋"/>
                <w:color w:val="000000"/>
                <w:sz w:val="24"/>
              </w:rPr>
            </w:pPr>
            <w:r>
              <w:rPr>
                <w:rFonts w:hint="eastAsia" w:ascii="仿宋" w:hAnsi="仿宋" w:eastAsia="仿宋" w:cs="仿宋"/>
                <w:color w:val="000000"/>
                <w:sz w:val="24"/>
              </w:rPr>
              <w:t>救护</w:t>
            </w:r>
          </w:p>
        </w:tc>
      </w:tr>
    </w:tbl>
    <w:p>
      <w:pPr>
        <w:adjustRightInd w:val="0"/>
        <w:snapToGrid w:val="0"/>
        <w:spacing w:line="360" w:lineRule="exact"/>
        <w:rPr>
          <w:rFonts w:ascii="仿宋" w:hAnsi="仿宋" w:eastAsia="仿宋" w:cs="仿宋"/>
          <w:b/>
          <w:color w:val="000000"/>
          <w:sz w:val="32"/>
          <w:szCs w:val="32"/>
        </w:rPr>
      </w:pPr>
    </w:p>
    <w:p>
      <w:pPr>
        <w:adjustRightInd w:val="0"/>
        <w:snapToGrid w:val="0"/>
        <w:spacing w:line="360" w:lineRule="exact"/>
        <w:rPr>
          <w:rFonts w:ascii="仿宋" w:hAnsi="仿宋" w:eastAsia="仿宋" w:cs="仿宋"/>
          <w:b/>
          <w:color w:val="000000"/>
          <w:sz w:val="32"/>
          <w:szCs w:val="32"/>
        </w:rPr>
      </w:pPr>
      <w:r>
        <w:rPr>
          <w:rFonts w:hint="eastAsia" w:ascii="仿宋" w:hAnsi="仿宋" w:eastAsia="仿宋" w:cs="仿宋"/>
          <w:b/>
          <w:color w:val="000000"/>
          <w:sz w:val="32"/>
          <w:szCs w:val="32"/>
        </w:rPr>
        <w:t>附表5-11：微山湖矿业集团应急救援专家库成员表</w:t>
      </w:r>
    </w:p>
    <w:p>
      <w:pPr>
        <w:pStyle w:val="17"/>
      </w:pPr>
    </w:p>
    <w:tbl>
      <w:tblPr>
        <w:tblStyle w:val="49"/>
        <w:tblpPr w:leftFromText="180" w:rightFromText="180" w:vertAnchor="text" w:horzAnchor="page" w:tblpX="1604" w:tblpY="30"/>
        <w:tblOverlap w:val="never"/>
        <w:tblW w:w="90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2649"/>
        <w:gridCol w:w="1709"/>
        <w:gridCol w:w="1635"/>
        <w:gridCol w:w="1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姓名</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职务</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职称</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专业</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ind w:firstLine="120" w:firstLineChars="50"/>
              <w:rPr>
                <w:rFonts w:ascii="仿宋" w:hAnsi="仿宋" w:eastAsia="仿宋"/>
                <w:sz w:val="24"/>
              </w:rPr>
            </w:pPr>
            <w:r>
              <w:rPr>
                <w:rFonts w:hint="eastAsia" w:ascii="仿宋" w:hAnsi="仿宋" w:eastAsia="仿宋"/>
                <w:sz w:val="24"/>
              </w:rPr>
              <w:t>张玉涛</w:t>
            </w:r>
          </w:p>
        </w:tc>
        <w:tc>
          <w:tcPr>
            <w:tcW w:w="2649" w:type="dxa"/>
            <w:vAlign w:val="center"/>
          </w:tcPr>
          <w:p>
            <w:pPr>
              <w:ind w:firstLine="840" w:firstLineChars="350"/>
              <w:rPr>
                <w:rFonts w:ascii="仿宋" w:hAnsi="仿宋" w:eastAsia="仿宋"/>
                <w:sz w:val="24"/>
              </w:rPr>
            </w:pPr>
            <w:r>
              <w:rPr>
                <w:rFonts w:hint="eastAsia" w:ascii="仿宋" w:hAnsi="仿宋" w:eastAsia="仿宋"/>
                <w:sz w:val="24"/>
              </w:rPr>
              <w:t>董事长</w:t>
            </w:r>
          </w:p>
        </w:tc>
        <w:tc>
          <w:tcPr>
            <w:tcW w:w="1709" w:type="dxa"/>
            <w:vAlign w:val="center"/>
          </w:tcPr>
          <w:p>
            <w:pPr>
              <w:ind w:firstLine="240" w:firstLineChars="100"/>
              <w:rPr>
                <w:rFonts w:ascii="仿宋" w:hAnsi="仿宋" w:eastAsia="仿宋"/>
                <w:sz w:val="24"/>
              </w:rPr>
            </w:pPr>
            <w:r>
              <w:rPr>
                <w:rFonts w:hint="eastAsia" w:ascii="仿宋" w:hAnsi="仿宋" w:eastAsia="仿宋" w:cs="仿宋"/>
                <w:color w:val="000000"/>
                <w:sz w:val="24"/>
              </w:rPr>
              <w:t>高级工程师</w:t>
            </w:r>
          </w:p>
        </w:tc>
        <w:tc>
          <w:tcPr>
            <w:tcW w:w="1635" w:type="dxa"/>
            <w:vAlign w:val="center"/>
          </w:tcPr>
          <w:p>
            <w:pPr>
              <w:ind w:firstLine="240" w:firstLineChars="100"/>
              <w:rPr>
                <w:rFonts w:ascii="仿宋" w:hAnsi="仿宋" w:eastAsia="仿宋"/>
                <w:sz w:val="24"/>
              </w:rPr>
            </w:pPr>
            <w:r>
              <w:rPr>
                <w:rFonts w:hint="eastAsia" w:ascii="仿宋" w:hAnsi="仿宋" w:eastAsia="仿宋" w:cs="仿宋"/>
                <w:color w:val="000000"/>
                <w:sz w:val="24"/>
              </w:rPr>
              <w:t>采矿工程</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sz w:val="24"/>
              </w:rPr>
              <w:t>13562756169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李　政</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总经理</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经济管理</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13963721588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highlight w:val="yellow"/>
              </w:rPr>
            </w:pPr>
            <w:r>
              <w:rPr>
                <w:rFonts w:hint="eastAsia" w:ascii="仿宋" w:hAnsi="仿宋" w:eastAsia="仿宋" w:cs="仿宋"/>
                <w:color w:val="000000"/>
                <w:kern w:val="0"/>
                <w:sz w:val="24"/>
              </w:rPr>
              <w:t>韦连波</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副总经理</w:t>
            </w:r>
          </w:p>
        </w:tc>
        <w:tc>
          <w:tcPr>
            <w:tcW w:w="1709"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63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912"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13853721399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highlight w:val="yellow"/>
              </w:rPr>
            </w:pPr>
            <w:r>
              <w:rPr>
                <w:rFonts w:hint="eastAsia" w:ascii="仿宋" w:hAnsi="仿宋" w:eastAsia="仿宋" w:cs="仿宋"/>
                <w:color w:val="000000"/>
                <w:sz w:val="24"/>
              </w:rPr>
              <w:t>路明文</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总工程师</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研究员</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13615470001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highlight w:val="yellow"/>
              </w:rPr>
            </w:pPr>
            <w:r>
              <w:rPr>
                <w:rFonts w:hint="eastAsia" w:ascii="仿宋" w:hAnsi="仿宋" w:eastAsia="仿宋" w:cs="仿宋"/>
                <w:color w:val="000000"/>
                <w:sz w:val="24"/>
              </w:rPr>
              <w:t>江 斌</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纪委书记</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13964962098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widowControl/>
              <w:jc w:val="center"/>
              <w:textAlignment w:val="center"/>
              <w:rPr>
                <w:rFonts w:ascii="仿宋" w:hAnsi="仿宋" w:eastAsia="仿宋" w:cs="仿宋"/>
                <w:color w:val="000000"/>
                <w:sz w:val="24"/>
              </w:rPr>
            </w:pPr>
            <w:r>
              <w:rPr>
                <w:rFonts w:hint="eastAsia" w:ascii="仿宋" w:hAnsi="仿宋" w:eastAsia="仿宋" w:cs="仿宋"/>
                <w:color w:val="000000"/>
                <w:kern w:val="0"/>
                <w:sz w:val="24"/>
              </w:rPr>
              <w:t>李保延</w:t>
            </w:r>
          </w:p>
        </w:tc>
        <w:tc>
          <w:tcPr>
            <w:tcW w:w="2649"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副总工程师</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912"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13853771660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widowControl/>
              <w:jc w:val="center"/>
              <w:textAlignment w:val="center"/>
              <w:rPr>
                <w:rFonts w:ascii="仿宋" w:hAnsi="仿宋" w:eastAsia="仿宋" w:cs="仿宋"/>
                <w:color w:val="000000"/>
                <w:sz w:val="24"/>
              </w:rPr>
            </w:pPr>
            <w:r>
              <w:rPr>
                <w:rFonts w:ascii="仿宋" w:hAnsi="仿宋" w:eastAsia="仿宋" w:cs="仿宋"/>
                <w:color w:val="000000"/>
                <w:sz w:val="24"/>
              </w:rPr>
              <w:t>王冬泉</w:t>
            </w:r>
          </w:p>
        </w:tc>
        <w:tc>
          <w:tcPr>
            <w:tcW w:w="2649" w:type="dxa"/>
            <w:vAlign w:val="center"/>
          </w:tcPr>
          <w:p>
            <w:pPr>
              <w:spacing w:line="440" w:lineRule="exact"/>
              <w:jc w:val="center"/>
              <w:rPr>
                <w:rFonts w:ascii="仿宋" w:hAnsi="仿宋" w:eastAsia="仿宋" w:cs="仿宋"/>
                <w:color w:val="000000"/>
                <w:sz w:val="24"/>
              </w:rPr>
            </w:pPr>
            <w:r>
              <w:rPr>
                <w:rFonts w:ascii="仿宋" w:hAnsi="仿宋" w:eastAsia="仿宋" w:cs="仿宋"/>
                <w:color w:val="000000"/>
                <w:sz w:val="24"/>
              </w:rPr>
              <w:t>安全总监</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912" w:type="dxa"/>
            <w:vAlign w:val="center"/>
          </w:tcPr>
          <w:p>
            <w:pPr>
              <w:spacing w:line="520" w:lineRule="exact"/>
              <w:jc w:val="center"/>
              <w:rPr>
                <w:rFonts w:ascii="仿宋" w:hAnsi="仿宋" w:eastAsia="仿宋" w:cs="仿宋"/>
                <w:color w:val="000000"/>
                <w:sz w:val="24"/>
              </w:rPr>
            </w:pPr>
            <w:r>
              <w:rPr>
                <w:rFonts w:hint="eastAsia" w:ascii="仿宋" w:hAnsi="仿宋" w:eastAsia="仿宋"/>
                <w:sz w:val="24"/>
              </w:rPr>
              <w:t>13475375777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widowControl/>
              <w:jc w:val="center"/>
              <w:textAlignment w:val="center"/>
              <w:rPr>
                <w:rFonts w:ascii="仿宋" w:hAnsi="仿宋" w:eastAsia="仿宋" w:cs="仿宋"/>
                <w:color w:val="000000"/>
                <w:kern w:val="0"/>
                <w:sz w:val="24"/>
              </w:rPr>
            </w:pPr>
            <w:r>
              <w:rPr>
                <w:rFonts w:hint="eastAsia" w:ascii="仿宋" w:hAnsi="仿宋" w:eastAsia="仿宋" w:cs="仿宋"/>
                <w:color w:val="000000"/>
                <w:sz w:val="24"/>
              </w:rPr>
              <w:t>张广威</w:t>
            </w:r>
          </w:p>
        </w:tc>
        <w:tc>
          <w:tcPr>
            <w:tcW w:w="2649"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永胜煤矿矿长</w:t>
            </w:r>
          </w:p>
        </w:tc>
        <w:tc>
          <w:tcPr>
            <w:tcW w:w="1709" w:type="dxa"/>
            <w:vAlign w:val="center"/>
          </w:tcPr>
          <w:p>
            <w:pPr>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912"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13792381499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刘亚东</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崔庄煤矿书记</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机电</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13964946889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马世伟</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机电部部长</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机电</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13705379349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朱广民</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欢城煤矿总工程师</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机电</w:t>
            </w:r>
          </w:p>
        </w:tc>
        <w:tc>
          <w:tcPr>
            <w:tcW w:w="1912"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13863717848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杜 岭</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欢城煤矿机电矿长</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机电</w:t>
            </w:r>
          </w:p>
        </w:tc>
        <w:tc>
          <w:tcPr>
            <w:tcW w:w="1912"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kern w:val="0"/>
                <w:sz w:val="24"/>
              </w:rPr>
              <w:t>13853761559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exact"/>
        </w:trPr>
        <w:tc>
          <w:tcPr>
            <w:tcW w:w="1157"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孙凌资</w:t>
            </w:r>
          </w:p>
        </w:tc>
        <w:tc>
          <w:tcPr>
            <w:tcW w:w="2649"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安监部部长</w:t>
            </w:r>
          </w:p>
        </w:tc>
        <w:tc>
          <w:tcPr>
            <w:tcW w:w="1709"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机电</w:t>
            </w:r>
          </w:p>
        </w:tc>
        <w:tc>
          <w:tcPr>
            <w:tcW w:w="1912"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13562709223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56" w:hRule="exact"/>
        </w:trPr>
        <w:tc>
          <w:tcPr>
            <w:tcW w:w="1157"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张宪新</w:t>
            </w:r>
          </w:p>
        </w:tc>
        <w:tc>
          <w:tcPr>
            <w:tcW w:w="2649"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生产部部长</w:t>
            </w:r>
          </w:p>
        </w:tc>
        <w:tc>
          <w:tcPr>
            <w:tcW w:w="1709"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采矿工程</w:t>
            </w:r>
          </w:p>
        </w:tc>
        <w:tc>
          <w:tcPr>
            <w:tcW w:w="1912" w:type="dxa"/>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13562410050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56" w:hRule="exact"/>
        </w:trPr>
        <w:tc>
          <w:tcPr>
            <w:tcW w:w="1157" w:type="dxa"/>
            <w:vAlign w:val="center"/>
          </w:tcPr>
          <w:p>
            <w:pPr>
              <w:spacing w:line="400" w:lineRule="exact"/>
              <w:jc w:val="center"/>
              <w:rPr>
                <w:rFonts w:ascii="仿宋" w:hAnsi="仿宋" w:eastAsia="仿宋" w:cs="仿宋"/>
                <w:color w:val="000000"/>
                <w:kern w:val="0"/>
                <w:sz w:val="24"/>
                <w:highlight w:val="yellow"/>
              </w:rPr>
            </w:pPr>
            <w:r>
              <w:rPr>
                <w:rFonts w:hint="eastAsia" w:ascii="仿宋" w:hAnsi="仿宋" w:eastAsia="仿宋" w:cs="仿宋"/>
                <w:color w:val="000000"/>
                <w:sz w:val="24"/>
              </w:rPr>
              <w:t>朱长林</w:t>
            </w:r>
          </w:p>
        </w:tc>
        <w:tc>
          <w:tcPr>
            <w:tcW w:w="2649" w:type="dxa"/>
            <w:vAlign w:val="center"/>
          </w:tcPr>
          <w:p>
            <w:pPr>
              <w:spacing w:line="400" w:lineRule="exact"/>
              <w:jc w:val="center"/>
              <w:rPr>
                <w:rFonts w:ascii="仿宋" w:hAnsi="仿宋" w:eastAsia="仿宋" w:cs="仿宋"/>
                <w:color w:val="000000"/>
                <w:sz w:val="15"/>
                <w:szCs w:val="15"/>
                <w:highlight w:val="yellow"/>
              </w:rPr>
            </w:pPr>
            <w:r>
              <w:rPr>
                <w:rFonts w:hint="eastAsia" w:ascii="仿宋" w:hAnsi="仿宋" w:eastAsia="仿宋" w:cs="仿宋"/>
                <w:color w:val="000000"/>
                <w:sz w:val="15"/>
                <w:szCs w:val="15"/>
              </w:rPr>
              <w:t>集团调度中心常务副主任委员</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通防与安全</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13964946346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78" w:hRule="exact"/>
        </w:trPr>
        <w:tc>
          <w:tcPr>
            <w:tcW w:w="1157"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黄秀才</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永胜煤矿机电矿长</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提升运输</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13505378332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56" w:hRule="exact"/>
        </w:trPr>
        <w:tc>
          <w:tcPr>
            <w:tcW w:w="1157"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王继超</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机电部常务副部长</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机电</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13792333056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56" w:hRule="exact"/>
        </w:trPr>
        <w:tc>
          <w:tcPr>
            <w:tcW w:w="1157"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仿宋" w:hAnsi="仿宋" w:eastAsia="仿宋" w:cs="仿宋"/>
                <w:color w:val="000000"/>
                <w:kern w:val="0"/>
                <w:sz w:val="24"/>
              </w:rPr>
            </w:pPr>
            <w:r>
              <w:rPr>
                <w:rFonts w:hint="eastAsia" w:ascii="仿宋" w:hAnsi="仿宋" w:eastAsia="仿宋" w:cs="仿宋"/>
                <w:color w:val="000000"/>
                <w:kern w:val="0"/>
                <w:sz w:val="24"/>
              </w:rPr>
              <w:t>张宪新</w:t>
            </w:r>
          </w:p>
        </w:tc>
        <w:tc>
          <w:tcPr>
            <w:tcW w:w="2649" w:type="dxa"/>
            <w:tcBorders>
              <w:top w:val="single" w:color="auto" w:sz="4" w:space="0"/>
              <w:left w:val="single" w:color="auto" w:sz="4" w:space="0"/>
              <w:bottom w:val="single" w:color="auto" w:sz="4" w:space="0"/>
              <w:right w:val="single" w:color="auto" w:sz="4" w:space="0"/>
            </w:tcBorders>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生产部部长</w:t>
            </w:r>
          </w:p>
        </w:tc>
        <w:tc>
          <w:tcPr>
            <w:tcW w:w="1709" w:type="dxa"/>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635" w:type="dxa"/>
            <w:tcBorders>
              <w:top w:val="single" w:color="auto" w:sz="4" w:space="0"/>
              <w:left w:val="single" w:color="auto" w:sz="4" w:space="0"/>
              <w:bottom w:val="single" w:color="auto" w:sz="4" w:space="0"/>
              <w:right w:val="single" w:color="auto" w:sz="4" w:space="0"/>
            </w:tcBorders>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地测防治水</w:t>
            </w:r>
          </w:p>
        </w:tc>
        <w:tc>
          <w:tcPr>
            <w:tcW w:w="1912" w:type="dxa"/>
            <w:tcBorders>
              <w:top w:val="single" w:color="auto" w:sz="4" w:space="0"/>
              <w:left w:val="single" w:color="auto" w:sz="4" w:space="0"/>
              <w:bottom w:val="single" w:color="auto" w:sz="4" w:space="0"/>
              <w:right w:val="single" w:color="auto" w:sz="4" w:space="0"/>
            </w:tcBorders>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13562410050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78" w:hRule="exact"/>
        </w:trPr>
        <w:tc>
          <w:tcPr>
            <w:tcW w:w="1157"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韦安军</w:t>
            </w:r>
          </w:p>
        </w:tc>
        <w:tc>
          <w:tcPr>
            <w:tcW w:w="264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欢城煤矿副总工</w:t>
            </w:r>
          </w:p>
        </w:tc>
        <w:tc>
          <w:tcPr>
            <w:tcW w:w="1709"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工程师</w:t>
            </w:r>
          </w:p>
        </w:tc>
        <w:tc>
          <w:tcPr>
            <w:tcW w:w="1635"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地测防治水</w:t>
            </w:r>
          </w:p>
        </w:tc>
        <w:tc>
          <w:tcPr>
            <w:tcW w:w="1912" w:type="dxa"/>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15063744331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02" w:hRule="exact"/>
        </w:trPr>
        <w:tc>
          <w:tcPr>
            <w:tcW w:w="1157" w:type="dxa"/>
            <w:vAlign w:val="center"/>
          </w:tcPr>
          <w:p>
            <w:pPr>
              <w:widowControl/>
              <w:jc w:val="center"/>
              <w:textAlignment w:val="center"/>
              <w:rPr>
                <w:rFonts w:ascii="仿宋" w:hAnsi="仿宋" w:eastAsia="仿宋" w:cs="仿宋"/>
                <w:color w:val="000000"/>
                <w:kern w:val="0"/>
                <w:sz w:val="24"/>
              </w:rPr>
            </w:pPr>
            <w:r>
              <w:rPr>
                <w:rFonts w:hint="eastAsia" w:ascii="仿宋" w:hAnsi="仿宋" w:eastAsia="仿宋" w:cs="仿宋"/>
                <w:color w:val="000000"/>
                <w:kern w:val="0"/>
                <w:sz w:val="24"/>
              </w:rPr>
              <w:t>桑春阳</w:t>
            </w:r>
          </w:p>
        </w:tc>
        <w:tc>
          <w:tcPr>
            <w:tcW w:w="2649"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永胜煤矿总工程师</w:t>
            </w:r>
          </w:p>
        </w:tc>
        <w:tc>
          <w:tcPr>
            <w:tcW w:w="1709" w:type="dxa"/>
            <w:vAlign w:val="center"/>
          </w:tcPr>
          <w:p>
            <w:pPr>
              <w:jc w:val="center"/>
              <w:rPr>
                <w:rFonts w:ascii="仿宋" w:hAnsi="仿宋" w:eastAsia="仿宋" w:cs="仿宋"/>
                <w:color w:val="000000"/>
                <w:sz w:val="24"/>
              </w:rPr>
            </w:pPr>
            <w:r>
              <w:rPr>
                <w:rFonts w:hint="eastAsia" w:ascii="仿宋" w:hAnsi="仿宋" w:eastAsia="仿宋" w:cs="仿宋"/>
                <w:color w:val="000000"/>
                <w:sz w:val="24"/>
              </w:rPr>
              <w:t>高级工程师</w:t>
            </w:r>
          </w:p>
        </w:tc>
        <w:tc>
          <w:tcPr>
            <w:tcW w:w="1635"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sz w:val="24"/>
              </w:rPr>
              <w:t>地测防治水</w:t>
            </w:r>
          </w:p>
        </w:tc>
        <w:tc>
          <w:tcPr>
            <w:tcW w:w="1912" w:type="dxa"/>
            <w:vAlign w:val="center"/>
          </w:tcPr>
          <w:p>
            <w:pPr>
              <w:spacing w:line="440" w:lineRule="exact"/>
              <w:jc w:val="center"/>
              <w:rPr>
                <w:rFonts w:ascii="仿宋" w:hAnsi="仿宋" w:eastAsia="仿宋" w:cs="仿宋"/>
                <w:color w:val="000000"/>
                <w:sz w:val="24"/>
              </w:rPr>
            </w:pPr>
            <w:r>
              <w:rPr>
                <w:rFonts w:hint="eastAsia" w:ascii="仿宋" w:hAnsi="仿宋" w:eastAsia="仿宋" w:cs="仿宋"/>
                <w:color w:val="000000"/>
                <w:kern w:val="0"/>
                <w:sz w:val="24"/>
              </w:rPr>
              <w:t>13562726054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56" w:hRule="exact"/>
        </w:trPr>
        <w:tc>
          <w:tcPr>
            <w:tcW w:w="115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胡 凌</w:t>
            </w:r>
          </w:p>
        </w:tc>
        <w:tc>
          <w:tcPr>
            <w:tcW w:w="264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欢城煤矿副总工</w:t>
            </w:r>
          </w:p>
        </w:tc>
        <w:tc>
          <w:tcPr>
            <w:tcW w:w="170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color w:val="000000"/>
                <w:sz w:val="24"/>
              </w:rPr>
            </w:pPr>
            <w:r>
              <w:rPr>
                <w:rFonts w:hint="eastAsia" w:ascii="仿宋" w:hAnsi="仿宋" w:eastAsia="仿宋" w:cs="仿宋"/>
                <w:color w:val="000000"/>
                <w:sz w:val="24"/>
              </w:rPr>
              <w:t>安全工程师</w:t>
            </w:r>
          </w:p>
        </w:tc>
        <w:tc>
          <w:tcPr>
            <w:tcW w:w="1635" w:type="dxa"/>
            <w:tcBorders>
              <w:top w:val="single" w:color="auto" w:sz="4" w:space="0"/>
              <w:left w:val="single" w:color="auto" w:sz="4" w:space="0"/>
              <w:bottom w:val="single" w:color="auto" w:sz="4" w:space="0"/>
              <w:right w:val="single" w:color="auto" w:sz="4" w:space="0"/>
            </w:tcBorders>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通防与安全</w:t>
            </w:r>
          </w:p>
        </w:tc>
        <w:tc>
          <w:tcPr>
            <w:tcW w:w="1912" w:type="dxa"/>
            <w:tcBorders>
              <w:top w:val="single" w:color="auto" w:sz="4" w:space="0"/>
              <w:left w:val="single" w:color="auto" w:sz="4" w:space="0"/>
              <w:bottom w:val="single" w:color="auto" w:sz="4" w:space="0"/>
              <w:right w:val="single" w:color="auto" w:sz="4" w:space="0"/>
            </w:tcBorders>
            <w:vAlign w:val="center"/>
          </w:tcPr>
          <w:p>
            <w:pPr>
              <w:spacing w:line="520" w:lineRule="exact"/>
              <w:jc w:val="center"/>
              <w:rPr>
                <w:rFonts w:ascii="仿宋" w:hAnsi="仿宋" w:eastAsia="仿宋" w:cs="仿宋"/>
                <w:color w:val="000000"/>
                <w:sz w:val="24"/>
              </w:rPr>
            </w:pPr>
            <w:r>
              <w:rPr>
                <w:rFonts w:hint="eastAsia" w:ascii="仿宋" w:hAnsi="仿宋" w:eastAsia="仿宋" w:cs="仿宋"/>
                <w:color w:val="000000"/>
                <w:sz w:val="24"/>
              </w:rPr>
              <w:t>13863700534</w:t>
            </w:r>
          </w:p>
        </w:tc>
      </w:tr>
      <w:bookmarkEnd w:id="304"/>
    </w:tbl>
    <w:p>
      <w:pPr>
        <w:adjustRightInd w:val="0"/>
        <w:snapToGrid w:val="0"/>
        <w:spacing w:line="520" w:lineRule="exact"/>
        <w:outlineLvl w:val="1"/>
        <w:rPr>
          <w:rFonts w:ascii="仿宋" w:hAnsi="仿宋" w:eastAsia="仿宋" w:cs="仿宋"/>
          <w:b/>
          <w:bCs/>
          <w:color w:val="000000"/>
          <w:sz w:val="32"/>
          <w:szCs w:val="32"/>
        </w:rPr>
      </w:pPr>
    </w:p>
    <w:p>
      <w:pPr>
        <w:adjustRightInd w:val="0"/>
        <w:snapToGrid w:val="0"/>
        <w:spacing w:line="520" w:lineRule="exact"/>
        <w:outlineLvl w:val="1"/>
        <w:rPr>
          <w:rFonts w:ascii="仿宋" w:hAnsi="仿宋" w:eastAsia="仿宋" w:cs="仿宋"/>
          <w:b/>
          <w:bCs/>
          <w:color w:val="000000"/>
          <w:sz w:val="32"/>
          <w:szCs w:val="32"/>
        </w:rPr>
      </w:pPr>
    </w:p>
    <w:p>
      <w:pPr>
        <w:spacing w:line="520" w:lineRule="exact"/>
        <w:rPr>
          <w:rFonts w:ascii="楷体_GB2312" w:hAnsi="楷体_GB2312" w:eastAsia="楷体_GB2312" w:cs="楷体_GB2312"/>
          <w:b/>
          <w:sz w:val="32"/>
          <w:szCs w:val="32"/>
        </w:rPr>
      </w:pPr>
      <w:r>
        <w:rPr>
          <w:rFonts w:hint="eastAsia" w:ascii="楷体_GB2312" w:hAnsi="楷体_GB2312" w:eastAsia="楷体_GB2312" w:cs="楷体_GB2312"/>
          <w:b/>
          <w:sz w:val="32"/>
          <w:szCs w:val="32"/>
        </w:rPr>
        <w:t>附件6：格式化文本</w:t>
      </w:r>
    </w:p>
    <w:p>
      <w:pPr>
        <w:pStyle w:val="74"/>
        <w:tabs>
          <w:tab w:val="left" w:pos="531"/>
        </w:tabs>
        <w:spacing w:line="240" w:lineRule="auto"/>
        <w:rPr>
          <w:rFonts w:ascii="楷体_GB2312" w:hAnsi="楷体_GB2312" w:eastAsia="楷体_GB2312" w:cs="楷体_GB2312"/>
          <w:kern w:val="2"/>
          <w:sz w:val="32"/>
          <w:szCs w:val="32"/>
          <w:lang w:val="en-US"/>
        </w:rPr>
      </w:pPr>
      <w:r>
        <w:rPr>
          <w:rFonts w:hint="eastAsia" w:ascii="楷体_GB2312" w:hAnsi="楷体_GB2312" w:eastAsia="楷体_GB2312" w:cs="楷体_GB2312"/>
          <w:kern w:val="2"/>
          <w:sz w:val="32"/>
          <w:szCs w:val="32"/>
          <w:lang w:val="en-US"/>
        </w:rPr>
        <w:t>表6.1事故信息接报表</w:t>
      </w:r>
    </w:p>
    <w:tbl>
      <w:tblPr>
        <w:tblStyle w:val="49"/>
        <w:tblW w:w="9312" w:type="dxa"/>
        <w:jc w:val="center"/>
        <w:tblLayout w:type="fixed"/>
        <w:tblCellMar>
          <w:top w:w="0" w:type="dxa"/>
          <w:left w:w="10" w:type="dxa"/>
          <w:bottom w:w="0" w:type="dxa"/>
          <w:right w:w="10" w:type="dxa"/>
        </w:tblCellMar>
      </w:tblPr>
      <w:tblGrid>
        <w:gridCol w:w="855"/>
        <w:gridCol w:w="1346"/>
        <w:gridCol w:w="2190"/>
        <w:gridCol w:w="2369"/>
        <w:gridCol w:w="2552"/>
      </w:tblGrid>
      <w:tr>
        <w:tblPrEx>
          <w:tblCellMar>
            <w:top w:w="0" w:type="dxa"/>
            <w:left w:w="10" w:type="dxa"/>
            <w:bottom w:w="0" w:type="dxa"/>
            <w:right w:w="10" w:type="dxa"/>
          </w:tblCellMar>
        </w:tblPrEx>
        <w:trPr>
          <w:trHeight w:val="789" w:hRule="exact"/>
          <w:jc w:val="center"/>
        </w:trPr>
        <w:tc>
          <w:tcPr>
            <w:tcW w:w="2201" w:type="dxa"/>
            <w:gridSpan w:val="2"/>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事故单位</w:t>
            </w:r>
          </w:p>
        </w:tc>
        <w:tc>
          <w:tcPr>
            <w:tcW w:w="2190" w:type="dxa"/>
            <w:tcBorders>
              <w:top w:val="single" w:color="auto" w:sz="4" w:space="0"/>
              <w:left w:val="single" w:color="auto" w:sz="4" w:space="0"/>
            </w:tcBorders>
            <w:vAlign w:val="center"/>
          </w:tcPr>
          <w:p>
            <w:pPr>
              <w:jc w:val="center"/>
              <w:rPr>
                <w:rFonts w:ascii="仿宋" w:hAnsi="仿宋" w:eastAsia="仿宋"/>
                <w:sz w:val="28"/>
                <w:szCs w:val="28"/>
              </w:rPr>
            </w:pPr>
          </w:p>
        </w:tc>
        <w:tc>
          <w:tcPr>
            <w:tcW w:w="2369" w:type="dxa"/>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汇报人</w:t>
            </w:r>
          </w:p>
        </w:tc>
        <w:tc>
          <w:tcPr>
            <w:tcW w:w="2551" w:type="dxa"/>
            <w:tcBorders>
              <w:top w:val="single" w:color="auto" w:sz="4" w:space="0"/>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764" w:hRule="exact"/>
          <w:jc w:val="center"/>
        </w:trPr>
        <w:tc>
          <w:tcPr>
            <w:tcW w:w="2201" w:type="dxa"/>
            <w:gridSpan w:val="2"/>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接报人</w:t>
            </w:r>
          </w:p>
        </w:tc>
        <w:tc>
          <w:tcPr>
            <w:tcW w:w="2190" w:type="dxa"/>
            <w:tcBorders>
              <w:top w:val="single" w:color="auto" w:sz="4" w:space="0"/>
              <w:left w:val="single" w:color="auto" w:sz="4" w:space="0"/>
            </w:tcBorders>
            <w:vAlign w:val="center"/>
          </w:tcPr>
          <w:p>
            <w:pPr>
              <w:jc w:val="center"/>
              <w:rPr>
                <w:rFonts w:ascii="仿宋" w:hAnsi="仿宋" w:eastAsia="仿宋"/>
                <w:sz w:val="28"/>
                <w:szCs w:val="28"/>
              </w:rPr>
            </w:pPr>
          </w:p>
        </w:tc>
        <w:tc>
          <w:tcPr>
            <w:tcW w:w="2369" w:type="dxa"/>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接报时间</w:t>
            </w:r>
          </w:p>
        </w:tc>
        <w:tc>
          <w:tcPr>
            <w:tcW w:w="2551" w:type="dxa"/>
            <w:tcBorders>
              <w:top w:val="single" w:color="auto" w:sz="4" w:space="0"/>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801" w:hRule="exact"/>
          <w:jc w:val="center"/>
        </w:trPr>
        <w:tc>
          <w:tcPr>
            <w:tcW w:w="2201" w:type="dxa"/>
            <w:gridSpan w:val="2"/>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事故发生时间</w:t>
            </w:r>
          </w:p>
        </w:tc>
        <w:tc>
          <w:tcPr>
            <w:tcW w:w="2190" w:type="dxa"/>
            <w:tcBorders>
              <w:top w:val="single" w:color="auto" w:sz="4" w:space="0"/>
              <w:left w:val="single" w:color="auto" w:sz="4" w:space="0"/>
            </w:tcBorders>
            <w:vAlign w:val="center"/>
          </w:tcPr>
          <w:p>
            <w:pPr>
              <w:jc w:val="center"/>
              <w:rPr>
                <w:rFonts w:ascii="仿宋" w:hAnsi="仿宋" w:eastAsia="仿宋"/>
                <w:sz w:val="28"/>
                <w:szCs w:val="28"/>
              </w:rPr>
            </w:pPr>
          </w:p>
        </w:tc>
        <w:tc>
          <w:tcPr>
            <w:tcW w:w="2369" w:type="dxa"/>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事故类型</w:t>
            </w:r>
          </w:p>
        </w:tc>
        <w:tc>
          <w:tcPr>
            <w:tcW w:w="2551" w:type="dxa"/>
            <w:tcBorders>
              <w:top w:val="single" w:color="auto" w:sz="4" w:space="0"/>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783" w:hRule="exact"/>
          <w:jc w:val="center"/>
        </w:trPr>
        <w:tc>
          <w:tcPr>
            <w:tcW w:w="2201" w:type="dxa"/>
            <w:gridSpan w:val="2"/>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事故发生地点</w:t>
            </w:r>
          </w:p>
        </w:tc>
        <w:tc>
          <w:tcPr>
            <w:tcW w:w="2190" w:type="dxa"/>
            <w:tcBorders>
              <w:top w:val="single" w:color="auto" w:sz="4" w:space="0"/>
              <w:left w:val="single" w:color="auto" w:sz="4" w:space="0"/>
            </w:tcBorders>
            <w:vAlign w:val="center"/>
          </w:tcPr>
          <w:p>
            <w:pPr>
              <w:jc w:val="center"/>
              <w:rPr>
                <w:rFonts w:ascii="仿宋" w:hAnsi="仿宋" w:eastAsia="仿宋"/>
                <w:sz w:val="28"/>
                <w:szCs w:val="28"/>
              </w:rPr>
            </w:pPr>
          </w:p>
        </w:tc>
        <w:tc>
          <w:tcPr>
            <w:tcW w:w="2369" w:type="dxa"/>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响应级别</w:t>
            </w:r>
          </w:p>
        </w:tc>
        <w:tc>
          <w:tcPr>
            <w:tcW w:w="2551" w:type="dxa"/>
            <w:tcBorders>
              <w:top w:val="single" w:color="auto" w:sz="4" w:space="0"/>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856" w:hRule="exact"/>
          <w:jc w:val="center"/>
        </w:trPr>
        <w:tc>
          <w:tcPr>
            <w:tcW w:w="855" w:type="dxa"/>
            <w:vMerge w:val="restart"/>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人员伤亡情况</w:t>
            </w:r>
          </w:p>
        </w:tc>
        <w:tc>
          <w:tcPr>
            <w:tcW w:w="1346" w:type="dxa"/>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死亡（人）</w:t>
            </w:r>
          </w:p>
        </w:tc>
        <w:tc>
          <w:tcPr>
            <w:tcW w:w="2190" w:type="dxa"/>
            <w:tcBorders>
              <w:top w:val="single" w:color="auto" w:sz="4" w:space="0"/>
              <w:left w:val="single" w:color="auto" w:sz="4" w:space="0"/>
            </w:tcBorders>
            <w:vAlign w:val="center"/>
          </w:tcPr>
          <w:p>
            <w:pPr>
              <w:jc w:val="center"/>
              <w:rPr>
                <w:rFonts w:ascii="仿宋" w:hAnsi="仿宋" w:eastAsia="仿宋"/>
                <w:sz w:val="28"/>
                <w:szCs w:val="28"/>
              </w:rPr>
            </w:pPr>
          </w:p>
        </w:tc>
        <w:tc>
          <w:tcPr>
            <w:tcW w:w="2369" w:type="dxa"/>
            <w:vMerge w:val="restart"/>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初步估计直接损失</w:t>
            </w:r>
          </w:p>
        </w:tc>
        <w:tc>
          <w:tcPr>
            <w:tcW w:w="2551" w:type="dxa"/>
            <w:vMerge w:val="restart"/>
            <w:tcBorders>
              <w:top w:val="single" w:color="auto" w:sz="4" w:space="0"/>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789" w:hRule="exact"/>
          <w:jc w:val="center"/>
        </w:trPr>
        <w:tc>
          <w:tcPr>
            <w:tcW w:w="855" w:type="dxa"/>
            <w:vMerge w:val="continue"/>
            <w:tcBorders>
              <w:left w:val="single" w:color="auto" w:sz="4" w:space="0"/>
            </w:tcBorders>
            <w:vAlign w:val="center"/>
          </w:tcPr>
          <w:p>
            <w:pPr>
              <w:jc w:val="center"/>
              <w:rPr>
                <w:rFonts w:ascii="仿宋" w:hAnsi="仿宋" w:eastAsia="仿宋"/>
                <w:sz w:val="28"/>
                <w:szCs w:val="28"/>
              </w:rPr>
            </w:pPr>
          </w:p>
        </w:tc>
        <w:tc>
          <w:tcPr>
            <w:tcW w:w="1346" w:type="dxa"/>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重伤（人）</w:t>
            </w:r>
          </w:p>
        </w:tc>
        <w:tc>
          <w:tcPr>
            <w:tcW w:w="2190" w:type="dxa"/>
            <w:tcBorders>
              <w:top w:val="single" w:color="auto" w:sz="4" w:space="0"/>
              <w:left w:val="single" w:color="auto" w:sz="4" w:space="0"/>
            </w:tcBorders>
            <w:vAlign w:val="center"/>
          </w:tcPr>
          <w:p>
            <w:pPr>
              <w:jc w:val="center"/>
              <w:rPr>
                <w:rFonts w:ascii="仿宋" w:hAnsi="仿宋" w:eastAsia="仿宋"/>
                <w:sz w:val="28"/>
                <w:szCs w:val="28"/>
              </w:rPr>
            </w:pPr>
          </w:p>
        </w:tc>
        <w:tc>
          <w:tcPr>
            <w:tcW w:w="2369" w:type="dxa"/>
            <w:vMerge w:val="continue"/>
            <w:tcBorders>
              <w:left w:val="single" w:color="auto" w:sz="4" w:space="0"/>
            </w:tcBorders>
            <w:vAlign w:val="center"/>
          </w:tcPr>
          <w:p>
            <w:pPr>
              <w:jc w:val="center"/>
              <w:rPr>
                <w:rFonts w:ascii="仿宋" w:hAnsi="仿宋" w:eastAsia="仿宋"/>
                <w:sz w:val="28"/>
                <w:szCs w:val="28"/>
              </w:rPr>
            </w:pPr>
          </w:p>
        </w:tc>
        <w:tc>
          <w:tcPr>
            <w:tcW w:w="2551" w:type="dxa"/>
            <w:vMerge w:val="continue"/>
            <w:tcBorders>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899" w:hRule="exact"/>
          <w:jc w:val="center"/>
        </w:trPr>
        <w:tc>
          <w:tcPr>
            <w:tcW w:w="855" w:type="dxa"/>
            <w:vMerge w:val="continue"/>
            <w:tcBorders>
              <w:left w:val="single" w:color="auto" w:sz="4" w:space="0"/>
            </w:tcBorders>
            <w:vAlign w:val="center"/>
          </w:tcPr>
          <w:p>
            <w:pPr>
              <w:jc w:val="center"/>
              <w:rPr>
                <w:rFonts w:ascii="仿宋" w:hAnsi="仿宋" w:eastAsia="仿宋"/>
                <w:sz w:val="28"/>
                <w:szCs w:val="28"/>
              </w:rPr>
            </w:pPr>
          </w:p>
        </w:tc>
        <w:tc>
          <w:tcPr>
            <w:tcW w:w="1346" w:type="dxa"/>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轻伤（人）</w:t>
            </w:r>
          </w:p>
        </w:tc>
        <w:tc>
          <w:tcPr>
            <w:tcW w:w="2190" w:type="dxa"/>
            <w:tcBorders>
              <w:top w:val="single" w:color="auto" w:sz="4" w:space="0"/>
              <w:left w:val="single" w:color="auto" w:sz="4" w:space="0"/>
            </w:tcBorders>
            <w:vAlign w:val="center"/>
          </w:tcPr>
          <w:p>
            <w:pPr>
              <w:jc w:val="center"/>
              <w:rPr>
                <w:rFonts w:ascii="仿宋" w:hAnsi="仿宋" w:eastAsia="仿宋"/>
                <w:sz w:val="28"/>
                <w:szCs w:val="28"/>
              </w:rPr>
            </w:pPr>
          </w:p>
        </w:tc>
        <w:tc>
          <w:tcPr>
            <w:tcW w:w="2369" w:type="dxa"/>
            <w:vMerge w:val="continue"/>
            <w:tcBorders>
              <w:left w:val="single" w:color="auto" w:sz="4" w:space="0"/>
            </w:tcBorders>
            <w:vAlign w:val="center"/>
          </w:tcPr>
          <w:p>
            <w:pPr>
              <w:jc w:val="center"/>
              <w:rPr>
                <w:rFonts w:ascii="仿宋" w:hAnsi="仿宋" w:eastAsia="仿宋"/>
                <w:sz w:val="28"/>
                <w:szCs w:val="28"/>
              </w:rPr>
            </w:pPr>
          </w:p>
        </w:tc>
        <w:tc>
          <w:tcPr>
            <w:tcW w:w="2551" w:type="dxa"/>
            <w:vMerge w:val="continue"/>
            <w:tcBorders>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954" w:hRule="exact"/>
          <w:jc w:val="center"/>
        </w:trPr>
        <w:tc>
          <w:tcPr>
            <w:tcW w:w="855" w:type="dxa"/>
            <w:vMerge w:val="continue"/>
            <w:tcBorders>
              <w:left w:val="single" w:color="auto" w:sz="4" w:space="0"/>
            </w:tcBorders>
            <w:vAlign w:val="center"/>
          </w:tcPr>
          <w:p>
            <w:pPr>
              <w:jc w:val="center"/>
              <w:rPr>
                <w:rFonts w:ascii="仿宋" w:hAnsi="仿宋" w:eastAsia="仿宋"/>
                <w:sz w:val="28"/>
                <w:szCs w:val="28"/>
              </w:rPr>
            </w:pPr>
          </w:p>
        </w:tc>
        <w:tc>
          <w:tcPr>
            <w:tcW w:w="1346" w:type="dxa"/>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被困（人）</w:t>
            </w:r>
          </w:p>
        </w:tc>
        <w:tc>
          <w:tcPr>
            <w:tcW w:w="2190" w:type="dxa"/>
            <w:tcBorders>
              <w:top w:val="single" w:color="auto" w:sz="4" w:space="0"/>
              <w:left w:val="single" w:color="auto" w:sz="4" w:space="0"/>
            </w:tcBorders>
            <w:vAlign w:val="center"/>
          </w:tcPr>
          <w:p>
            <w:pPr>
              <w:jc w:val="center"/>
              <w:rPr>
                <w:rFonts w:ascii="仿宋" w:hAnsi="仿宋" w:eastAsia="仿宋"/>
                <w:sz w:val="28"/>
                <w:szCs w:val="28"/>
              </w:rPr>
            </w:pPr>
          </w:p>
        </w:tc>
        <w:tc>
          <w:tcPr>
            <w:tcW w:w="2369" w:type="dxa"/>
            <w:vMerge w:val="continue"/>
            <w:tcBorders>
              <w:left w:val="single" w:color="auto" w:sz="4" w:space="0"/>
            </w:tcBorders>
            <w:vAlign w:val="center"/>
          </w:tcPr>
          <w:p>
            <w:pPr>
              <w:jc w:val="center"/>
              <w:rPr>
                <w:rFonts w:ascii="仿宋" w:hAnsi="仿宋" w:eastAsia="仿宋"/>
                <w:sz w:val="28"/>
                <w:szCs w:val="28"/>
              </w:rPr>
            </w:pPr>
          </w:p>
        </w:tc>
        <w:tc>
          <w:tcPr>
            <w:tcW w:w="2551" w:type="dxa"/>
            <w:vMerge w:val="continue"/>
            <w:tcBorders>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1064" w:hRule="exact"/>
          <w:jc w:val="center"/>
        </w:trPr>
        <w:tc>
          <w:tcPr>
            <w:tcW w:w="2201" w:type="dxa"/>
            <w:gridSpan w:val="2"/>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事故简要经过</w:t>
            </w:r>
          </w:p>
        </w:tc>
        <w:tc>
          <w:tcPr>
            <w:tcW w:w="7111" w:type="dxa"/>
            <w:gridSpan w:val="3"/>
            <w:tcBorders>
              <w:top w:val="single" w:color="auto" w:sz="4" w:space="0"/>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1271" w:hRule="exact"/>
          <w:jc w:val="center"/>
        </w:trPr>
        <w:tc>
          <w:tcPr>
            <w:tcW w:w="2201" w:type="dxa"/>
            <w:gridSpan w:val="2"/>
            <w:tcBorders>
              <w:top w:val="single" w:color="auto" w:sz="4" w:space="0"/>
              <w:left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已采取的措施及事故控制情况</w:t>
            </w:r>
          </w:p>
        </w:tc>
        <w:tc>
          <w:tcPr>
            <w:tcW w:w="7111" w:type="dxa"/>
            <w:gridSpan w:val="3"/>
            <w:tcBorders>
              <w:top w:val="single" w:color="auto" w:sz="4" w:space="0"/>
              <w:left w:val="single" w:color="auto" w:sz="4" w:space="0"/>
              <w:right w:val="single" w:color="auto" w:sz="4" w:space="0"/>
            </w:tcBorders>
            <w:vAlign w:val="center"/>
          </w:tcPr>
          <w:p>
            <w:pPr>
              <w:jc w:val="center"/>
              <w:rPr>
                <w:rFonts w:ascii="仿宋" w:hAnsi="仿宋" w:eastAsia="仿宋"/>
                <w:sz w:val="28"/>
                <w:szCs w:val="28"/>
              </w:rPr>
            </w:pPr>
          </w:p>
        </w:tc>
      </w:tr>
      <w:tr>
        <w:tblPrEx>
          <w:tblCellMar>
            <w:top w:w="0" w:type="dxa"/>
            <w:left w:w="10" w:type="dxa"/>
            <w:bottom w:w="0" w:type="dxa"/>
            <w:right w:w="10" w:type="dxa"/>
          </w:tblCellMar>
        </w:tblPrEx>
        <w:trPr>
          <w:trHeight w:val="1248" w:hRule="exact"/>
          <w:jc w:val="center"/>
        </w:trPr>
        <w:tc>
          <w:tcPr>
            <w:tcW w:w="2201" w:type="dxa"/>
            <w:gridSpan w:val="2"/>
            <w:tcBorders>
              <w:top w:val="single" w:color="auto" w:sz="4" w:space="0"/>
              <w:left w:val="single" w:color="auto" w:sz="4" w:space="0"/>
              <w:bottom w:val="single" w:color="auto" w:sz="4" w:space="0"/>
            </w:tcBorders>
            <w:vAlign w:val="center"/>
          </w:tcPr>
          <w:p>
            <w:pPr>
              <w:jc w:val="center"/>
              <w:rPr>
                <w:rFonts w:ascii="仿宋" w:hAnsi="仿宋" w:eastAsia="仿宋"/>
                <w:sz w:val="28"/>
                <w:szCs w:val="28"/>
              </w:rPr>
            </w:pPr>
            <w:r>
              <w:rPr>
                <w:rFonts w:hint="eastAsia" w:ascii="仿宋" w:hAnsi="仿宋" w:eastAsia="仿宋"/>
                <w:sz w:val="28"/>
                <w:szCs w:val="28"/>
              </w:rPr>
              <w:t>其他应当报告</w:t>
            </w:r>
          </w:p>
          <w:p>
            <w:pPr>
              <w:jc w:val="center"/>
              <w:rPr>
                <w:rFonts w:ascii="仿宋" w:hAnsi="仿宋" w:eastAsia="仿宋"/>
                <w:sz w:val="28"/>
                <w:szCs w:val="28"/>
              </w:rPr>
            </w:pPr>
            <w:r>
              <w:rPr>
                <w:rFonts w:hint="eastAsia" w:ascii="仿宋" w:hAnsi="仿宋" w:eastAsia="仿宋"/>
                <w:sz w:val="28"/>
                <w:szCs w:val="28"/>
              </w:rPr>
              <w:t>的情况</w:t>
            </w:r>
          </w:p>
        </w:tc>
        <w:tc>
          <w:tcPr>
            <w:tcW w:w="7111" w:type="dxa"/>
            <w:gridSpan w:val="3"/>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sz w:val="28"/>
                <w:szCs w:val="28"/>
              </w:rPr>
            </w:pPr>
          </w:p>
        </w:tc>
      </w:tr>
    </w:tbl>
    <w:p>
      <w:pPr>
        <w:pStyle w:val="17"/>
      </w:pPr>
    </w:p>
    <w:p>
      <w:pPr>
        <w:adjustRightInd w:val="0"/>
        <w:snapToGrid w:val="0"/>
        <w:spacing w:line="520" w:lineRule="exact"/>
        <w:outlineLvl w:val="1"/>
        <w:rPr>
          <w:rFonts w:ascii="楷体" w:hAnsi="楷体" w:eastAsia="楷体" w:cs="楷体"/>
          <w:b/>
          <w:kern w:val="0"/>
          <w:sz w:val="32"/>
          <w:szCs w:val="32"/>
        </w:rPr>
      </w:pPr>
      <w:bookmarkStart w:id="305" w:name="_Toc13135"/>
      <w:bookmarkStart w:id="306" w:name="_Toc18115"/>
      <w:bookmarkStart w:id="307" w:name="_Toc18497"/>
      <w:bookmarkStart w:id="308" w:name="_Toc28947"/>
      <w:bookmarkStart w:id="309" w:name="_Toc8876"/>
    </w:p>
    <w:p>
      <w:pPr>
        <w:adjustRightInd w:val="0"/>
        <w:snapToGrid w:val="0"/>
        <w:spacing w:line="520" w:lineRule="exact"/>
        <w:outlineLvl w:val="1"/>
        <w:rPr>
          <w:rFonts w:ascii="楷体" w:hAnsi="楷体" w:eastAsia="楷体" w:cs="楷体"/>
          <w:b/>
          <w:kern w:val="0"/>
          <w:sz w:val="32"/>
          <w:szCs w:val="32"/>
        </w:rPr>
      </w:pPr>
    </w:p>
    <w:p>
      <w:pPr>
        <w:adjustRightInd w:val="0"/>
        <w:snapToGrid w:val="0"/>
        <w:spacing w:line="520" w:lineRule="exact"/>
        <w:outlineLvl w:val="1"/>
        <w:rPr>
          <w:rFonts w:ascii="楷体" w:hAnsi="楷体" w:eastAsia="楷体" w:cs="楷体"/>
          <w:b/>
          <w:kern w:val="0"/>
          <w:sz w:val="32"/>
          <w:szCs w:val="32"/>
        </w:rPr>
      </w:pPr>
    </w:p>
    <w:p>
      <w:pPr>
        <w:adjustRightInd w:val="0"/>
        <w:snapToGrid w:val="0"/>
        <w:spacing w:line="520" w:lineRule="exact"/>
        <w:outlineLvl w:val="1"/>
        <w:rPr>
          <w:rFonts w:ascii="楷体" w:hAnsi="楷体" w:eastAsia="楷体" w:cs="楷体"/>
          <w:b/>
          <w:kern w:val="0"/>
          <w:sz w:val="32"/>
          <w:szCs w:val="32"/>
        </w:rPr>
      </w:pPr>
    </w:p>
    <w:p>
      <w:pPr>
        <w:adjustRightInd w:val="0"/>
        <w:snapToGrid w:val="0"/>
        <w:spacing w:line="520" w:lineRule="exact"/>
        <w:outlineLvl w:val="1"/>
        <w:rPr>
          <w:rFonts w:ascii="楷体" w:hAnsi="楷体" w:eastAsia="楷体" w:cs="楷体"/>
          <w:b/>
          <w:kern w:val="0"/>
          <w:sz w:val="32"/>
          <w:szCs w:val="32"/>
        </w:rPr>
      </w:pPr>
    </w:p>
    <w:p>
      <w:pPr>
        <w:adjustRightInd w:val="0"/>
        <w:snapToGrid w:val="0"/>
        <w:spacing w:line="520" w:lineRule="exact"/>
        <w:outlineLvl w:val="1"/>
        <w:rPr>
          <w:rFonts w:ascii="楷体" w:hAnsi="楷体" w:eastAsia="楷体" w:cs="楷体"/>
          <w:b/>
          <w:kern w:val="0"/>
          <w:sz w:val="32"/>
          <w:szCs w:val="32"/>
        </w:rPr>
      </w:pPr>
    </w:p>
    <w:p>
      <w:pPr>
        <w:adjustRightInd w:val="0"/>
        <w:snapToGrid w:val="0"/>
        <w:spacing w:line="520" w:lineRule="exact"/>
        <w:outlineLvl w:val="1"/>
        <w:rPr>
          <w:rFonts w:ascii="楷体" w:hAnsi="楷体" w:eastAsia="楷体" w:cs="楷体"/>
          <w:b/>
          <w:kern w:val="0"/>
          <w:sz w:val="32"/>
          <w:szCs w:val="32"/>
        </w:rPr>
      </w:pPr>
      <w:r>
        <w:rPr>
          <w:rFonts w:hint="eastAsia" w:ascii="楷体" w:hAnsi="楷体" w:eastAsia="楷体" w:cs="楷体"/>
          <w:b/>
          <w:kern w:val="0"/>
          <w:sz w:val="32"/>
          <w:szCs w:val="32"/>
        </w:rPr>
        <w:t>6.2事故快报单</w:t>
      </w:r>
      <w:bookmarkEnd w:id="305"/>
      <w:bookmarkEnd w:id="306"/>
      <w:bookmarkEnd w:id="307"/>
      <w:bookmarkEnd w:id="308"/>
      <w:bookmarkEnd w:id="309"/>
    </w:p>
    <w:tbl>
      <w:tblPr>
        <w:tblStyle w:val="49"/>
        <w:tblW w:w="84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4"/>
        <w:gridCol w:w="2444"/>
        <w:gridCol w:w="2645"/>
        <w:gridCol w:w="1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524" w:type="dxa"/>
            <w:vAlign w:val="center"/>
          </w:tcPr>
          <w:p>
            <w:pPr>
              <w:widowControl/>
              <w:spacing w:line="320" w:lineRule="exact"/>
              <w:jc w:val="center"/>
              <w:rPr>
                <w:rFonts w:ascii="仿宋_GB2312" w:hAnsi="仿宋_GB2312" w:eastAsia="仿宋_GB2312" w:cs="仿宋_GB2312"/>
                <w:b/>
                <w:bCs/>
                <w:kern w:val="0"/>
                <w:szCs w:val="21"/>
              </w:rPr>
            </w:pPr>
            <w:r>
              <w:rPr>
                <w:rFonts w:hint="eastAsia" w:ascii="仿宋_GB2312" w:hAnsi="仿宋_GB2312" w:eastAsia="仿宋_GB2312" w:cs="仿宋_GB2312"/>
                <w:kern w:val="0"/>
                <w:szCs w:val="21"/>
              </w:rPr>
              <w:t>事故发生时间</w:t>
            </w:r>
          </w:p>
        </w:tc>
        <w:tc>
          <w:tcPr>
            <w:tcW w:w="6950" w:type="dxa"/>
            <w:gridSpan w:val="3"/>
            <w:vAlign w:val="center"/>
          </w:tcPr>
          <w:p>
            <w:pPr>
              <w:widowControl/>
              <w:spacing w:line="320" w:lineRule="exact"/>
              <w:ind w:firstLine="1470" w:firstLineChars="700"/>
              <w:jc w:val="center"/>
              <w:rPr>
                <w:rFonts w:ascii="仿宋_GB2312" w:hAnsi="仿宋_GB2312" w:eastAsia="仿宋_GB2312" w:cs="仿宋_GB2312"/>
                <w:b/>
                <w:bCs/>
                <w:kern w:val="0"/>
                <w:szCs w:val="21"/>
              </w:rPr>
            </w:pPr>
            <w:r>
              <w:rPr>
                <w:rFonts w:hint="eastAsia" w:ascii="仿宋_GB2312" w:hAnsi="仿宋_GB2312" w:eastAsia="仿宋_GB2312" w:cs="仿宋_GB2312"/>
                <w:kern w:val="0"/>
                <w:szCs w:val="21"/>
              </w:rPr>
              <w:t>年     月     日       时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524" w:type="dxa"/>
            <w:vAlign w:val="center"/>
          </w:tcPr>
          <w:p>
            <w:pPr>
              <w:widowControl/>
              <w:spacing w:line="320" w:lineRule="exact"/>
              <w:jc w:val="center"/>
              <w:rPr>
                <w:rFonts w:ascii="仿宋_GB2312" w:hAnsi="仿宋_GB2312" w:eastAsia="仿宋_GB2312" w:cs="仿宋_GB2312"/>
                <w:b/>
                <w:bCs/>
                <w:kern w:val="0"/>
                <w:szCs w:val="21"/>
              </w:rPr>
            </w:pPr>
            <w:r>
              <w:rPr>
                <w:rFonts w:hint="eastAsia" w:ascii="仿宋_GB2312" w:hAnsi="仿宋_GB2312" w:eastAsia="仿宋_GB2312" w:cs="仿宋_GB2312"/>
                <w:kern w:val="0"/>
                <w:szCs w:val="21"/>
              </w:rPr>
              <w:t>事故单位地址</w:t>
            </w:r>
          </w:p>
        </w:tc>
        <w:tc>
          <w:tcPr>
            <w:tcW w:w="6950" w:type="dxa"/>
            <w:gridSpan w:val="3"/>
            <w:vAlign w:val="center"/>
          </w:tcPr>
          <w:p>
            <w:pPr>
              <w:widowControl/>
              <w:spacing w:line="320" w:lineRule="exact"/>
              <w:jc w:val="center"/>
              <w:rPr>
                <w:rFonts w:ascii="仿宋_GB2312" w:hAnsi="仿宋_GB2312" w:eastAsia="仿宋_GB2312" w:cs="仿宋_GB2312"/>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1524" w:type="dxa"/>
            <w:vAlign w:val="center"/>
          </w:tcPr>
          <w:p>
            <w:pPr>
              <w:widowControl/>
              <w:spacing w:line="320" w:lineRule="exact"/>
              <w:jc w:val="center"/>
              <w:rPr>
                <w:rFonts w:ascii="仿宋_GB2312" w:hAnsi="仿宋_GB2312" w:eastAsia="仿宋_GB2312" w:cs="仿宋_GB2312"/>
                <w:b/>
                <w:bCs/>
                <w:kern w:val="0"/>
                <w:szCs w:val="21"/>
              </w:rPr>
            </w:pPr>
            <w:r>
              <w:rPr>
                <w:rFonts w:hint="eastAsia" w:ascii="仿宋_GB2312" w:hAnsi="仿宋_GB2312" w:eastAsia="仿宋_GB2312" w:cs="仿宋_GB2312"/>
                <w:kern w:val="0"/>
                <w:szCs w:val="21"/>
              </w:rPr>
              <w:t>所属行业</w:t>
            </w:r>
          </w:p>
        </w:tc>
        <w:tc>
          <w:tcPr>
            <w:tcW w:w="2444" w:type="dxa"/>
            <w:vAlign w:val="center"/>
          </w:tcPr>
          <w:p>
            <w:pPr>
              <w:widowControl/>
              <w:spacing w:line="320" w:lineRule="exac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 xml:space="preserve">地方国有 </w:t>
            </w:r>
          </w:p>
        </w:tc>
        <w:tc>
          <w:tcPr>
            <w:tcW w:w="2645" w:type="dxa"/>
            <w:vAlign w:val="center"/>
          </w:tcPr>
          <w:p>
            <w:pPr>
              <w:widowControl/>
              <w:spacing w:line="320" w:lineRule="exac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核定产能</w:t>
            </w:r>
          </w:p>
        </w:tc>
        <w:tc>
          <w:tcPr>
            <w:tcW w:w="1861" w:type="dxa"/>
            <w:vAlign w:val="center"/>
          </w:tcPr>
          <w:p>
            <w:pPr>
              <w:widowControl/>
              <w:spacing w:line="320" w:lineRule="exact"/>
              <w:jc w:val="center"/>
              <w:rPr>
                <w:rFonts w:ascii="仿宋_GB2312" w:hAnsi="仿宋_GB2312" w:eastAsia="仿宋_GB2312" w:cs="仿宋_GB2312"/>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1524" w:type="dxa"/>
            <w:vAlign w:val="center"/>
          </w:tcPr>
          <w:p>
            <w:pPr>
              <w:widowControl/>
              <w:spacing w:line="320" w:lineRule="exact"/>
              <w:jc w:val="center"/>
              <w:rPr>
                <w:rFonts w:ascii="仿宋_GB2312" w:hAnsi="仿宋_GB2312" w:eastAsia="仿宋_GB2312" w:cs="仿宋_GB2312"/>
                <w:b/>
                <w:bCs/>
                <w:kern w:val="0"/>
                <w:szCs w:val="21"/>
              </w:rPr>
            </w:pPr>
            <w:r>
              <w:rPr>
                <w:rFonts w:hint="eastAsia" w:ascii="仿宋_GB2312" w:hAnsi="仿宋_GB2312" w:eastAsia="仿宋_GB2312" w:cs="仿宋_GB2312"/>
                <w:kern w:val="0"/>
                <w:szCs w:val="21"/>
              </w:rPr>
              <w:t>事故地点</w:t>
            </w:r>
          </w:p>
        </w:tc>
        <w:tc>
          <w:tcPr>
            <w:tcW w:w="2444" w:type="dxa"/>
            <w:vAlign w:val="center"/>
          </w:tcPr>
          <w:p>
            <w:pPr>
              <w:widowControl/>
              <w:spacing w:line="320" w:lineRule="exact"/>
              <w:jc w:val="center"/>
              <w:rPr>
                <w:rFonts w:ascii="仿宋_GB2312" w:hAnsi="仿宋_GB2312" w:eastAsia="仿宋_GB2312" w:cs="仿宋_GB2312"/>
                <w:kern w:val="0"/>
                <w:szCs w:val="21"/>
              </w:rPr>
            </w:pPr>
          </w:p>
        </w:tc>
        <w:tc>
          <w:tcPr>
            <w:tcW w:w="2645" w:type="dxa"/>
            <w:vAlign w:val="center"/>
          </w:tcPr>
          <w:p>
            <w:pPr>
              <w:widowControl/>
              <w:spacing w:line="320" w:lineRule="exac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事故类型</w:t>
            </w:r>
          </w:p>
        </w:tc>
        <w:tc>
          <w:tcPr>
            <w:tcW w:w="1861" w:type="dxa"/>
            <w:vAlign w:val="center"/>
          </w:tcPr>
          <w:p>
            <w:pPr>
              <w:widowControl/>
              <w:spacing w:line="320" w:lineRule="exact"/>
              <w:jc w:val="center"/>
              <w:rPr>
                <w:rFonts w:ascii="仿宋_GB2312" w:hAnsi="仿宋_GB2312" w:eastAsia="仿宋_GB2312" w:cs="仿宋_GB2312"/>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7" w:hRule="atLeast"/>
          <w:jc w:val="center"/>
        </w:trPr>
        <w:tc>
          <w:tcPr>
            <w:tcW w:w="1524" w:type="dxa"/>
            <w:vAlign w:val="center"/>
          </w:tcPr>
          <w:p>
            <w:pPr>
              <w:widowControl/>
              <w:spacing w:line="320" w:lineRule="exact"/>
              <w:jc w:val="center"/>
              <w:rPr>
                <w:rFonts w:ascii="仿宋_GB2312" w:hAnsi="仿宋_GB2312" w:eastAsia="仿宋_GB2312" w:cs="仿宋_GB2312"/>
                <w:szCs w:val="21"/>
              </w:rPr>
            </w:pPr>
            <w:r>
              <w:rPr>
                <w:rFonts w:hint="eastAsia" w:ascii="仿宋_GB2312" w:hAnsi="仿宋_GB2312" w:eastAsia="仿宋_GB2312" w:cs="仿宋_GB2312"/>
                <w:kern w:val="0"/>
                <w:szCs w:val="21"/>
              </w:rPr>
              <w:t>经济损失初步测算</w:t>
            </w:r>
          </w:p>
          <w:p>
            <w:pPr>
              <w:widowControl/>
              <w:spacing w:line="320" w:lineRule="exact"/>
              <w:jc w:val="center"/>
              <w:rPr>
                <w:rFonts w:ascii="仿宋_GB2312" w:hAnsi="仿宋_GB2312" w:eastAsia="仿宋_GB2312" w:cs="仿宋_GB2312"/>
                <w:b/>
                <w:bCs/>
                <w:kern w:val="0"/>
                <w:szCs w:val="21"/>
              </w:rPr>
            </w:pPr>
            <w:r>
              <w:rPr>
                <w:rFonts w:hint="eastAsia" w:ascii="仿宋_GB2312" w:hAnsi="仿宋_GB2312" w:eastAsia="仿宋_GB2312" w:cs="仿宋_GB2312"/>
                <w:kern w:val="0"/>
                <w:szCs w:val="21"/>
              </w:rPr>
              <w:t>(万元)</w:t>
            </w:r>
          </w:p>
        </w:tc>
        <w:tc>
          <w:tcPr>
            <w:tcW w:w="6950" w:type="dxa"/>
            <w:gridSpan w:val="3"/>
            <w:vAlign w:val="center"/>
          </w:tcPr>
          <w:p>
            <w:pPr>
              <w:widowControl/>
              <w:spacing w:line="320" w:lineRule="exact"/>
              <w:rPr>
                <w:rFonts w:ascii="仿宋_GB2312" w:hAnsi="仿宋_GB2312" w:eastAsia="仿宋_GB2312" w:cs="仿宋_GB2312"/>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jc w:val="center"/>
        </w:trPr>
        <w:tc>
          <w:tcPr>
            <w:tcW w:w="1524" w:type="dxa"/>
            <w:vAlign w:val="center"/>
          </w:tcPr>
          <w:p>
            <w:pPr>
              <w:widowControl/>
              <w:spacing w:line="320" w:lineRule="exact"/>
              <w:jc w:val="center"/>
              <w:rPr>
                <w:rFonts w:ascii="仿宋_GB2312" w:hAnsi="仿宋_GB2312" w:eastAsia="仿宋_GB2312" w:cs="仿宋_GB2312"/>
                <w:kern w:val="0"/>
                <w:szCs w:val="21"/>
              </w:rPr>
            </w:pPr>
            <w:r>
              <w:rPr>
                <w:rFonts w:hint="eastAsia" w:ascii="仿宋_GB2312" w:hAnsi="仿宋_GB2312" w:eastAsia="仿宋_GB2312" w:cs="仿宋_GB2312"/>
                <w:kern w:val="0"/>
                <w:szCs w:val="21"/>
              </w:rPr>
              <w:t>事故伤亡人数</w:t>
            </w:r>
          </w:p>
        </w:tc>
        <w:tc>
          <w:tcPr>
            <w:tcW w:w="6950" w:type="dxa"/>
            <w:gridSpan w:val="3"/>
            <w:vAlign w:val="center"/>
          </w:tcPr>
          <w:p>
            <w:pPr>
              <w:widowControl/>
              <w:spacing w:line="320" w:lineRule="exact"/>
              <w:rPr>
                <w:rFonts w:ascii="仿宋_GB2312" w:hAnsi="仿宋_GB2312" w:eastAsia="仿宋_GB2312" w:cs="仿宋_GB2312"/>
                <w:b/>
                <w:bCs/>
                <w:kern w:val="0"/>
                <w:szCs w:val="21"/>
              </w:rPr>
            </w:pPr>
            <w:r>
              <w:rPr>
                <w:rFonts w:hint="eastAsia" w:ascii="仿宋_GB2312" w:hAnsi="仿宋_GB2312" w:eastAsia="仿宋_GB2312" w:cs="仿宋_GB2312"/>
                <w:kern w:val="0"/>
                <w:szCs w:val="21"/>
              </w:rPr>
              <w:t>共计    人，其中：死亡     人，重伤      人，轻伤    人，被困(涉险)      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3" w:hRule="atLeast"/>
          <w:jc w:val="center"/>
        </w:trPr>
        <w:tc>
          <w:tcPr>
            <w:tcW w:w="8475" w:type="dxa"/>
            <w:gridSpan w:val="4"/>
          </w:tcPr>
          <w:p>
            <w:pPr>
              <w:widowControl/>
              <w:spacing w:line="320" w:lineRule="exact"/>
              <w:rPr>
                <w:rFonts w:ascii="仿宋_GB2312" w:hAnsi="仿宋_GB2312" w:eastAsia="仿宋_GB2312" w:cs="仿宋_GB2312"/>
                <w:b/>
                <w:bCs/>
                <w:kern w:val="0"/>
                <w:szCs w:val="21"/>
              </w:rPr>
            </w:pPr>
            <w:r>
              <w:rPr>
                <w:rFonts w:hint="eastAsia" w:ascii="仿宋_GB2312" w:hAnsi="仿宋_GB2312" w:eastAsia="仿宋_GB2312" w:cs="仿宋_GB2312"/>
                <w:kern w:val="0"/>
                <w:szCs w:val="21"/>
              </w:rPr>
              <w:t>事故简单经过：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atLeast"/>
          <w:jc w:val="center"/>
        </w:trPr>
        <w:tc>
          <w:tcPr>
            <w:tcW w:w="8475" w:type="dxa"/>
            <w:gridSpan w:val="4"/>
          </w:tcPr>
          <w:p>
            <w:pPr>
              <w:widowControl/>
              <w:spacing w:line="320" w:lineRule="exact"/>
              <w:rPr>
                <w:rFonts w:ascii="仿宋_GB2312" w:hAnsi="仿宋_GB2312" w:eastAsia="仿宋_GB2312" w:cs="仿宋_GB2312"/>
                <w:b/>
                <w:bCs/>
                <w:kern w:val="0"/>
                <w:szCs w:val="21"/>
              </w:rPr>
            </w:pPr>
            <w:r>
              <w:rPr>
                <w:rFonts w:hint="eastAsia" w:ascii="仿宋_GB2312" w:hAnsi="仿宋_GB2312" w:eastAsia="仿宋_GB2312" w:cs="仿宋_GB2312"/>
                <w:kern w:val="0"/>
                <w:szCs w:val="21"/>
              </w:rPr>
              <w:t>原因初步分析：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8475" w:type="dxa"/>
            <w:gridSpan w:val="4"/>
          </w:tcPr>
          <w:p>
            <w:pPr>
              <w:widowControl/>
              <w:spacing w:line="320" w:lineRule="exact"/>
              <w:rPr>
                <w:rFonts w:ascii="仿宋_GB2312" w:hAnsi="仿宋_GB2312" w:eastAsia="仿宋_GB2312" w:cs="仿宋_GB2312"/>
                <w:b/>
                <w:bCs/>
                <w:kern w:val="0"/>
                <w:szCs w:val="21"/>
              </w:rPr>
            </w:pPr>
            <w:r>
              <w:rPr>
                <w:rFonts w:hint="eastAsia" w:ascii="仿宋_GB2312" w:hAnsi="仿宋_GB2312" w:eastAsia="仿宋_GB2312" w:cs="仿宋_GB2312"/>
                <w:kern w:val="0"/>
                <w:szCs w:val="21"/>
              </w:rPr>
              <w:t>抢险救灾进展情况及采取措施：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8475" w:type="dxa"/>
            <w:gridSpan w:val="4"/>
          </w:tcPr>
          <w:p>
            <w:pPr>
              <w:widowControl/>
              <w:spacing w:line="320" w:lineRule="exact"/>
              <w:rPr>
                <w:rFonts w:ascii="仿宋_GB2312" w:hAnsi="仿宋_GB2312" w:eastAsia="仿宋_GB2312" w:cs="仿宋_GB2312"/>
                <w:b/>
                <w:bCs/>
                <w:kern w:val="0"/>
                <w:szCs w:val="21"/>
              </w:rPr>
            </w:pPr>
            <w:r>
              <w:rPr>
                <w:rFonts w:hint="eastAsia" w:ascii="仿宋_GB2312" w:hAnsi="仿宋_GB2312" w:eastAsia="仿宋_GB2312" w:cs="仿宋_GB2312"/>
                <w:kern w:val="0"/>
                <w:szCs w:val="21"/>
              </w:rPr>
              <w:t>发生事故的现场示意图（可附页）：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jc w:val="center"/>
        </w:trPr>
        <w:tc>
          <w:tcPr>
            <w:tcW w:w="1524" w:type="dxa"/>
            <w:vAlign w:val="center"/>
          </w:tcPr>
          <w:p>
            <w:pPr>
              <w:widowControl/>
              <w:spacing w:line="320" w:lineRule="exact"/>
              <w:jc w:val="center"/>
              <w:rPr>
                <w:rFonts w:ascii="仿宋_GB2312" w:hAnsi="仿宋_GB2312" w:eastAsia="仿宋_GB2312" w:cs="仿宋_GB2312"/>
                <w:b/>
                <w:bCs/>
                <w:kern w:val="0"/>
                <w:szCs w:val="21"/>
              </w:rPr>
            </w:pPr>
            <w:r>
              <w:rPr>
                <w:rFonts w:hint="eastAsia" w:ascii="仿宋_GB2312" w:hAnsi="仿宋_GB2312" w:eastAsia="仿宋_GB2312" w:cs="仿宋_GB2312"/>
                <w:kern w:val="0"/>
                <w:szCs w:val="21"/>
              </w:rPr>
              <w:t>报告地方政府情况</w:t>
            </w:r>
          </w:p>
        </w:tc>
        <w:tc>
          <w:tcPr>
            <w:tcW w:w="6950" w:type="dxa"/>
            <w:gridSpan w:val="3"/>
          </w:tcPr>
          <w:p>
            <w:pPr>
              <w:widowControl/>
              <w:spacing w:line="320" w:lineRule="exact"/>
              <w:jc w:val="left"/>
              <w:rPr>
                <w:rFonts w:ascii="仿宋_GB2312" w:hAnsi="仿宋_GB2312" w:eastAsia="仿宋_GB2312" w:cs="仿宋_GB2312"/>
                <w:b/>
                <w:bCs/>
                <w:kern w:val="0"/>
                <w:szCs w:val="21"/>
              </w:rPr>
            </w:pPr>
            <w:r>
              <w:rPr>
                <w:rFonts w:hint="eastAsia" w:ascii="仿宋_GB2312" w:hAnsi="仿宋_GB2312" w:eastAsia="仿宋_GB2312" w:cs="仿宋_GB2312"/>
                <w:kern w:val="0"/>
                <w:szCs w:val="21"/>
              </w:rPr>
              <w:t>于    年  月  日  时   分已上报部门</w:t>
            </w:r>
          </w:p>
        </w:tc>
      </w:tr>
    </w:tbl>
    <w:p>
      <w:pPr>
        <w:ind w:left="-1039" w:leftChars="-495" w:right="-1149" w:rightChars="-547" w:firstLine="1260" w:firstLineChars="600"/>
        <w:rPr>
          <w:rFonts w:ascii="仿宋_GB2312" w:hAnsi="仿宋_GB2312" w:eastAsia="仿宋_GB2312" w:cs="仿宋_GB2312"/>
          <w:szCs w:val="21"/>
        </w:rPr>
      </w:pPr>
      <w:r>
        <w:rPr>
          <w:rFonts w:hint="eastAsia" w:ascii="仿宋_GB2312" w:hAnsi="仿宋_GB2312" w:eastAsia="仿宋_GB2312" w:cs="仿宋_GB2312"/>
          <w:szCs w:val="21"/>
        </w:rPr>
        <w:t>填报单位(公章)：             事故单位负责人：           年    月     日</w:t>
      </w:r>
    </w:p>
    <w:p>
      <w:pPr>
        <w:rPr>
          <w:rFonts w:ascii="仿宋" w:hAnsi="仿宋" w:eastAsia="仿宋" w:cs="仿宋"/>
          <w:sz w:val="24"/>
        </w:rPr>
      </w:pPr>
    </w:p>
    <w:p>
      <w:pPr>
        <w:pStyle w:val="74"/>
        <w:tabs>
          <w:tab w:val="left" w:pos="549"/>
        </w:tabs>
        <w:spacing w:line="240" w:lineRule="auto"/>
        <w:rPr>
          <w:rFonts w:ascii="楷体_GB2312" w:hAnsi="楷体_GB2312" w:eastAsia="楷体_GB2312" w:cs="楷体_GB2312"/>
          <w:kern w:val="2"/>
          <w:sz w:val="32"/>
          <w:szCs w:val="32"/>
          <w:lang w:val="en-US"/>
        </w:rPr>
      </w:pPr>
      <w:r>
        <w:rPr>
          <w:rFonts w:hint="eastAsia" w:ascii="楷体_GB2312" w:hAnsi="楷体_GB2312" w:eastAsia="楷体_GB2312" w:cs="楷体_GB2312"/>
          <w:kern w:val="2"/>
          <w:sz w:val="32"/>
          <w:szCs w:val="32"/>
          <w:lang w:val="en-US"/>
        </w:rPr>
        <w:t>表6.3事故信息发布表</w:t>
      </w:r>
    </w:p>
    <w:p>
      <w:pPr>
        <w:pStyle w:val="42"/>
      </w:pPr>
    </w:p>
    <w:tbl>
      <w:tblPr>
        <w:tblStyle w:val="49"/>
        <w:tblW w:w="9255" w:type="dxa"/>
        <w:jc w:val="center"/>
        <w:tblLayout w:type="autofit"/>
        <w:tblCellMar>
          <w:top w:w="0" w:type="dxa"/>
          <w:left w:w="108" w:type="dxa"/>
          <w:bottom w:w="0" w:type="dxa"/>
          <w:right w:w="108" w:type="dxa"/>
        </w:tblCellMar>
      </w:tblPr>
      <w:tblGrid>
        <w:gridCol w:w="1885"/>
        <w:gridCol w:w="2741"/>
        <w:gridCol w:w="1939"/>
        <w:gridCol w:w="2690"/>
      </w:tblGrid>
      <w:tr>
        <w:tblPrEx>
          <w:tblCellMar>
            <w:top w:w="0" w:type="dxa"/>
            <w:left w:w="108" w:type="dxa"/>
            <w:bottom w:w="0" w:type="dxa"/>
            <w:right w:w="108" w:type="dxa"/>
          </w:tblCellMar>
        </w:tblPrEx>
        <w:trPr>
          <w:trHeight w:val="1486" w:hRule="exact"/>
          <w:jc w:val="center"/>
        </w:trPr>
        <w:tc>
          <w:tcPr>
            <w:tcW w:w="1885"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事故单位</w:t>
            </w:r>
          </w:p>
        </w:tc>
        <w:tc>
          <w:tcPr>
            <w:tcW w:w="2741" w:type="dxa"/>
            <w:tcBorders>
              <w:top w:val="single" w:color="auto" w:sz="4" w:space="0"/>
              <w:left w:val="nil"/>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　</w:t>
            </w:r>
          </w:p>
        </w:tc>
        <w:tc>
          <w:tcPr>
            <w:tcW w:w="1939" w:type="dxa"/>
            <w:tcBorders>
              <w:top w:val="single" w:color="auto" w:sz="4" w:space="0"/>
              <w:left w:val="nil"/>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发布时间</w:t>
            </w:r>
          </w:p>
        </w:tc>
        <w:tc>
          <w:tcPr>
            <w:tcW w:w="2690" w:type="dxa"/>
            <w:tcBorders>
              <w:top w:val="single" w:color="auto" w:sz="4" w:space="0"/>
              <w:left w:val="nil"/>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　</w:t>
            </w:r>
          </w:p>
        </w:tc>
      </w:tr>
      <w:tr>
        <w:tblPrEx>
          <w:tblCellMar>
            <w:top w:w="0" w:type="dxa"/>
            <w:left w:w="108" w:type="dxa"/>
            <w:bottom w:w="0" w:type="dxa"/>
            <w:right w:w="108" w:type="dxa"/>
          </w:tblCellMar>
        </w:tblPrEx>
        <w:trPr>
          <w:trHeight w:val="6873" w:hRule="atLeast"/>
          <w:jc w:val="center"/>
        </w:trPr>
        <w:tc>
          <w:tcPr>
            <w:tcW w:w="1885" w:type="dxa"/>
            <w:tcBorders>
              <w:top w:val="nil"/>
              <w:left w:val="single" w:color="auto" w:sz="4" w:space="0"/>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事故</w:t>
            </w:r>
          </w:p>
          <w:p>
            <w:pPr>
              <w:widowControl/>
              <w:jc w:val="center"/>
              <w:rPr>
                <w:rFonts w:ascii="仿宋" w:hAnsi="仿宋" w:eastAsia="仿宋"/>
                <w:sz w:val="28"/>
                <w:szCs w:val="28"/>
              </w:rPr>
            </w:pPr>
            <w:r>
              <w:rPr>
                <w:rFonts w:hint="eastAsia" w:ascii="仿宋" w:hAnsi="仿宋" w:eastAsia="仿宋"/>
                <w:sz w:val="28"/>
                <w:szCs w:val="28"/>
              </w:rPr>
              <w:t>基本情况</w:t>
            </w:r>
          </w:p>
        </w:tc>
        <w:tc>
          <w:tcPr>
            <w:tcW w:w="7370" w:type="dxa"/>
            <w:gridSpan w:val="3"/>
            <w:tcBorders>
              <w:top w:val="single" w:color="auto" w:sz="4" w:space="0"/>
              <w:left w:val="nil"/>
              <w:bottom w:val="single" w:color="auto" w:sz="4" w:space="0"/>
              <w:right w:val="single" w:color="000000" w:sz="4" w:space="0"/>
            </w:tcBorders>
            <w:vAlign w:val="center"/>
          </w:tcPr>
          <w:p>
            <w:pPr>
              <w:widowControl/>
              <w:jc w:val="center"/>
              <w:rPr>
                <w:rFonts w:ascii="仿宋" w:hAnsi="仿宋" w:eastAsia="仿宋"/>
                <w:sz w:val="28"/>
                <w:szCs w:val="28"/>
              </w:rPr>
            </w:pPr>
          </w:p>
        </w:tc>
      </w:tr>
      <w:tr>
        <w:tblPrEx>
          <w:tblCellMar>
            <w:top w:w="0" w:type="dxa"/>
            <w:left w:w="108" w:type="dxa"/>
            <w:bottom w:w="0" w:type="dxa"/>
            <w:right w:w="108" w:type="dxa"/>
          </w:tblCellMar>
        </w:tblPrEx>
        <w:trPr>
          <w:trHeight w:val="1711" w:hRule="exact"/>
          <w:jc w:val="center"/>
        </w:trPr>
        <w:tc>
          <w:tcPr>
            <w:tcW w:w="1885" w:type="dxa"/>
            <w:tcBorders>
              <w:top w:val="nil"/>
              <w:left w:val="single" w:color="auto" w:sz="4" w:space="0"/>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备注</w:t>
            </w:r>
          </w:p>
        </w:tc>
        <w:tc>
          <w:tcPr>
            <w:tcW w:w="7370" w:type="dxa"/>
            <w:gridSpan w:val="3"/>
            <w:tcBorders>
              <w:top w:val="single" w:color="auto" w:sz="4" w:space="0"/>
              <w:left w:val="nil"/>
              <w:bottom w:val="single" w:color="auto" w:sz="4" w:space="0"/>
              <w:right w:val="single" w:color="000000" w:sz="4" w:space="0"/>
            </w:tcBorders>
            <w:vAlign w:val="center"/>
          </w:tcPr>
          <w:p>
            <w:pPr>
              <w:widowControl/>
              <w:jc w:val="center"/>
              <w:rPr>
                <w:rFonts w:ascii="仿宋" w:hAnsi="仿宋" w:eastAsia="仿宋"/>
                <w:sz w:val="28"/>
                <w:szCs w:val="28"/>
              </w:rPr>
            </w:pPr>
          </w:p>
        </w:tc>
      </w:tr>
      <w:tr>
        <w:tblPrEx>
          <w:tblCellMar>
            <w:top w:w="0" w:type="dxa"/>
            <w:left w:w="108" w:type="dxa"/>
            <w:bottom w:w="0" w:type="dxa"/>
            <w:right w:w="108" w:type="dxa"/>
          </w:tblCellMar>
        </w:tblPrEx>
        <w:trPr>
          <w:trHeight w:val="1701" w:hRule="exact"/>
          <w:jc w:val="center"/>
        </w:trPr>
        <w:tc>
          <w:tcPr>
            <w:tcW w:w="1885" w:type="dxa"/>
            <w:tcBorders>
              <w:top w:val="nil"/>
              <w:left w:val="single" w:color="auto" w:sz="4" w:space="0"/>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信息发布人</w:t>
            </w:r>
          </w:p>
        </w:tc>
        <w:tc>
          <w:tcPr>
            <w:tcW w:w="2741" w:type="dxa"/>
            <w:tcBorders>
              <w:top w:val="nil"/>
              <w:left w:val="nil"/>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　</w:t>
            </w:r>
          </w:p>
        </w:tc>
        <w:tc>
          <w:tcPr>
            <w:tcW w:w="1939" w:type="dxa"/>
            <w:tcBorders>
              <w:top w:val="nil"/>
              <w:left w:val="nil"/>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总指挥签字</w:t>
            </w:r>
          </w:p>
        </w:tc>
        <w:tc>
          <w:tcPr>
            <w:tcW w:w="2690" w:type="dxa"/>
            <w:tcBorders>
              <w:top w:val="nil"/>
              <w:left w:val="nil"/>
              <w:bottom w:val="single" w:color="auto" w:sz="4" w:space="0"/>
              <w:right w:val="single" w:color="auto" w:sz="4" w:space="0"/>
            </w:tcBorders>
            <w:vAlign w:val="center"/>
          </w:tcPr>
          <w:p>
            <w:pPr>
              <w:widowControl/>
              <w:jc w:val="center"/>
              <w:rPr>
                <w:rFonts w:ascii="仿宋" w:hAnsi="仿宋" w:eastAsia="仿宋"/>
                <w:sz w:val="28"/>
                <w:szCs w:val="28"/>
              </w:rPr>
            </w:pPr>
            <w:r>
              <w:rPr>
                <w:rFonts w:hint="eastAsia" w:ascii="仿宋" w:hAnsi="仿宋" w:eastAsia="仿宋"/>
                <w:sz w:val="28"/>
                <w:szCs w:val="28"/>
              </w:rPr>
              <w:t>　</w:t>
            </w:r>
          </w:p>
        </w:tc>
      </w:tr>
    </w:tbl>
    <w:p>
      <w:pPr>
        <w:pStyle w:val="74"/>
        <w:tabs>
          <w:tab w:val="left" w:pos="549"/>
        </w:tabs>
        <w:spacing w:line="240" w:lineRule="auto"/>
        <w:rPr>
          <w:rFonts w:ascii="宋体" w:hAnsi="宋体" w:eastAsia="宋体" w:cs="宋体"/>
          <w:sz w:val="24"/>
          <w:szCs w:val="24"/>
          <w:lang w:val="en-US"/>
        </w:rPr>
      </w:pPr>
    </w:p>
    <w:p>
      <w:pPr>
        <w:pStyle w:val="74"/>
        <w:tabs>
          <w:tab w:val="left" w:pos="549"/>
        </w:tabs>
        <w:spacing w:line="240" w:lineRule="auto"/>
        <w:rPr>
          <w:rFonts w:ascii="楷体_GB2312" w:hAnsi="楷体_GB2312" w:eastAsia="楷体_GB2312" w:cs="楷体_GB2312"/>
          <w:kern w:val="2"/>
          <w:sz w:val="32"/>
          <w:szCs w:val="32"/>
          <w:lang w:val="en-US"/>
        </w:rPr>
      </w:pPr>
      <w:r>
        <w:rPr>
          <w:rFonts w:hint="eastAsia" w:ascii="楷体_GB2312" w:hAnsi="楷体_GB2312" w:eastAsia="楷体_GB2312" w:cs="楷体_GB2312"/>
          <w:kern w:val="2"/>
          <w:sz w:val="32"/>
          <w:szCs w:val="32"/>
          <w:lang w:val="en-US"/>
        </w:rPr>
        <w:t>表6.4生产安全事故续报表</w:t>
      </w:r>
    </w:p>
    <w:tbl>
      <w:tblPr>
        <w:tblStyle w:val="49"/>
        <w:tblW w:w="9561" w:type="dxa"/>
        <w:jc w:val="center"/>
        <w:tblLayout w:type="fixed"/>
        <w:tblCellMar>
          <w:top w:w="0" w:type="dxa"/>
          <w:left w:w="10" w:type="dxa"/>
          <w:bottom w:w="0" w:type="dxa"/>
          <w:right w:w="10" w:type="dxa"/>
        </w:tblCellMar>
      </w:tblPr>
      <w:tblGrid>
        <w:gridCol w:w="743"/>
        <w:gridCol w:w="721"/>
        <w:gridCol w:w="728"/>
        <w:gridCol w:w="429"/>
        <w:gridCol w:w="789"/>
        <w:gridCol w:w="724"/>
        <w:gridCol w:w="731"/>
        <w:gridCol w:w="1719"/>
        <w:gridCol w:w="1466"/>
        <w:gridCol w:w="1511"/>
      </w:tblGrid>
      <w:tr>
        <w:tblPrEx>
          <w:tblCellMar>
            <w:top w:w="0" w:type="dxa"/>
            <w:left w:w="10" w:type="dxa"/>
            <w:bottom w:w="0" w:type="dxa"/>
            <w:right w:w="10" w:type="dxa"/>
          </w:tblCellMar>
        </w:tblPrEx>
        <w:trPr>
          <w:trHeight w:val="569" w:hRule="exact"/>
          <w:jc w:val="center"/>
        </w:trPr>
        <w:tc>
          <w:tcPr>
            <w:tcW w:w="2621" w:type="dxa"/>
            <w:gridSpan w:val="4"/>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填报时间</w:t>
            </w:r>
          </w:p>
        </w:tc>
        <w:tc>
          <w:tcPr>
            <w:tcW w:w="6940" w:type="dxa"/>
            <w:gridSpan w:val="6"/>
            <w:tcBorders>
              <w:top w:val="single" w:color="auto" w:sz="4" w:space="0"/>
              <w:left w:val="single" w:color="auto" w:sz="4" w:space="0"/>
              <w:right w:val="single" w:color="auto" w:sz="4" w:space="0"/>
            </w:tcBorders>
          </w:tcPr>
          <w:p>
            <w:pPr>
              <w:rPr>
                <w:rFonts w:ascii="仿宋" w:hAnsi="仿宋" w:eastAsia="仿宋"/>
                <w:sz w:val="28"/>
                <w:szCs w:val="28"/>
              </w:rPr>
            </w:pPr>
          </w:p>
        </w:tc>
      </w:tr>
      <w:tr>
        <w:tblPrEx>
          <w:tblCellMar>
            <w:top w:w="0" w:type="dxa"/>
            <w:left w:w="10" w:type="dxa"/>
            <w:bottom w:w="0" w:type="dxa"/>
            <w:right w:w="10" w:type="dxa"/>
          </w:tblCellMar>
        </w:tblPrEx>
        <w:trPr>
          <w:trHeight w:val="650" w:hRule="exact"/>
          <w:jc w:val="center"/>
        </w:trPr>
        <w:tc>
          <w:tcPr>
            <w:tcW w:w="2621" w:type="dxa"/>
            <w:gridSpan w:val="4"/>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填报二级公司</w:t>
            </w:r>
          </w:p>
        </w:tc>
        <w:tc>
          <w:tcPr>
            <w:tcW w:w="6940" w:type="dxa"/>
            <w:gridSpan w:val="6"/>
            <w:tcBorders>
              <w:top w:val="single" w:color="auto" w:sz="4" w:space="0"/>
              <w:left w:val="single" w:color="auto" w:sz="4" w:space="0"/>
              <w:right w:val="single" w:color="auto" w:sz="4" w:space="0"/>
            </w:tcBorders>
          </w:tcPr>
          <w:p>
            <w:pPr>
              <w:rPr>
                <w:rFonts w:ascii="仿宋" w:hAnsi="仿宋" w:eastAsia="仿宋"/>
                <w:sz w:val="28"/>
                <w:szCs w:val="28"/>
              </w:rPr>
            </w:pPr>
          </w:p>
        </w:tc>
      </w:tr>
      <w:tr>
        <w:tblPrEx>
          <w:tblCellMar>
            <w:top w:w="0" w:type="dxa"/>
            <w:left w:w="10" w:type="dxa"/>
            <w:bottom w:w="0" w:type="dxa"/>
            <w:right w:w="10" w:type="dxa"/>
          </w:tblCellMar>
        </w:tblPrEx>
        <w:trPr>
          <w:trHeight w:val="650" w:hRule="exact"/>
          <w:jc w:val="center"/>
        </w:trPr>
        <w:tc>
          <w:tcPr>
            <w:tcW w:w="2621" w:type="dxa"/>
            <w:gridSpan w:val="4"/>
            <w:tcBorders>
              <w:top w:val="single" w:color="auto" w:sz="4" w:space="0"/>
              <w:left w:val="single" w:color="auto" w:sz="4" w:space="0"/>
            </w:tcBorders>
            <w:vAlign w:val="center"/>
          </w:tcPr>
          <w:p>
            <w:pPr>
              <w:pStyle w:val="69"/>
              <w:spacing w:line="240" w:lineRule="auto"/>
              <w:ind w:firstLine="340"/>
              <w:rPr>
                <w:rFonts w:ascii="仿宋" w:hAnsi="仿宋" w:eastAsia="仿宋"/>
              </w:rPr>
            </w:pPr>
            <w:r>
              <w:rPr>
                <w:rFonts w:hint="eastAsia" w:ascii="仿宋" w:hAnsi="仿宋" w:eastAsia="仿宋" w:cs="仿宋"/>
                <w:lang w:val="zh-CN"/>
              </w:rPr>
              <w:t>三级单位名称</w:t>
            </w:r>
          </w:p>
        </w:tc>
        <w:tc>
          <w:tcPr>
            <w:tcW w:w="6940" w:type="dxa"/>
            <w:gridSpan w:val="6"/>
            <w:tcBorders>
              <w:top w:val="single" w:color="auto" w:sz="4" w:space="0"/>
              <w:left w:val="single" w:color="auto" w:sz="4" w:space="0"/>
              <w:right w:val="single" w:color="auto" w:sz="4" w:space="0"/>
            </w:tcBorders>
          </w:tcPr>
          <w:p>
            <w:pPr>
              <w:rPr>
                <w:rFonts w:ascii="仿宋" w:hAnsi="仿宋" w:eastAsia="仿宋"/>
                <w:sz w:val="28"/>
                <w:szCs w:val="28"/>
              </w:rPr>
            </w:pPr>
          </w:p>
        </w:tc>
      </w:tr>
      <w:tr>
        <w:tblPrEx>
          <w:tblCellMar>
            <w:top w:w="0" w:type="dxa"/>
            <w:left w:w="10" w:type="dxa"/>
            <w:bottom w:w="0" w:type="dxa"/>
            <w:right w:w="10" w:type="dxa"/>
          </w:tblCellMar>
        </w:tblPrEx>
        <w:trPr>
          <w:trHeight w:val="646" w:hRule="exact"/>
          <w:jc w:val="center"/>
        </w:trPr>
        <w:tc>
          <w:tcPr>
            <w:tcW w:w="2621" w:type="dxa"/>
            <w:gridSpan w:val="4"/>
            <w:tcBorders>
              <w:top w:val="single" w:color="auto" w:sz="4" w:space="0"/>
              <w:left w:val="single" w:color="auto" w:sz="4" w:space="0"/>
            </w:tcBorders>
            <w:vAlign w:val="center"/>
          </w:tcPr>
          <w:p>
            <w:pPr>
              <w:pStyle w:val="69"/>
              <w:spacing w:line="240" w:lineRule="auto"/>
              <w:ind w:firstLine="340"/>
              <w:rPr>
                <w:rFonts w:ascii="仿宋" w:hAnsi="仿宋" w:eastAsia="仿宋"/>
              </w:rPr>
            </w:pPr>
            <w:r>
              <w:rPr>
                <w:rFonts w:hint="eastAsia" w:ascii="仿宋" w:hAnsi="仿宋" w:eastAsia="仿宋" w:cs="仿宋"/>
                <w:lang w:val="zh-CN"/>
              </w:rPr>
              <w:t>事故发生地点</w:t>
            </w:r>
          </w:p>
        </w:tc>
        <w:tc>
          <w:tcPr>
            <w:tcW w:w="6940" w:type="dxa"/>
            <w:gridSpan w:val="6"/>
            <w:tcBorders>
              <w:top w:val="single" w:color="auto" w:sz="4" w:space="0"/>
              <w:left w:val="single" w:color="auto" w:sz="4" w:space="0"/>
              <w:right w:val="single" w:color="auto" w:sz="4" w:space="0"/>
            </w:tcBorders>
          </w:tcPr>
          <w:p>
            <w:pPr>
              <w:rPr>
                <w:rFonts w:ascii="仿宋" w:hAnsi="仿宋" w:eastAsia="仿宋"/>
                <w:sz w:val="28"/>
                <w:szCs w:val="28"/>
              </w:rPr>
            </w:pPr>
          </w:p>
        </w:tc>
      </w:tr>
      <w:tr>
        <w:tblPrEx>
          <w:tblCellMar>
            <w:top w:w="0" w:type="dxa"/>
            <w:left w:w="10" w:type="dxa"/>
            <w:bottom w:w="0" w:type="dxa"/>
            <w:right w:w="10" w:type="dxa"/>
          </w:tblCellMar>
        </w:tblPrEx>
        <w:trPr>
          <w:trHeight w:val="646" w:hRule="exact"/>
          <w:jc w:val="center"/>
        </w:trPr>
        <w:tc>
          <w:tcPr>
            <w:tcW w:w="9561" w:type="dxa"/>
            <w:gridSpan w:val="10"/>
            <w:tcBorders>
              <w:top w:val="single" w:color="auto" w:sz="4" w:space="0"/>
              <w:left w:val="single" w:color="auto" w:sz="4" w:space="0"/>
              <w:righ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现场基本情况</w:t>
            </w:r>
          </w:p>
        </w:tc>
      </w:tr>
      <w:tr>
        <w:tblPrEx>
          <w:tblCellMar>
            <w:top w:w="0" w:type="dxa"/>
            <w:left w:w="10" w:type="dxa"/>
            <w:bottom w:w="0" w:type="dxa"/>
            <w:right w:w="10" w:type="dxa"/>
          </w:tblCellMar>
        </w:tblPrEx>
        <w:trPr>
          <w:trHeight w:val="1116" w:hRule="exact"/>
          <w:jc w:val="center"/>
        </w:trPr>
        <w:tc>
          <w:tcPr>
            <w:tcW w:w="9561" w:type="dxa"/>
            <w:gridSpan w:val="10"/>
            <w:tcBorders>
              <w:top w:val="single" w:color="auto" w:sz="4" w:space="0"/>
              <w:left w:val="single" w:color="auto" w:sz="4" w:space="0"/>
              <w:right w:val="single" w:color="auto" w:sz="4" w:space="0"/>
            </w:tcBorders>
          </w:tcPr>
          <w:p>
            <w:pPr>
              <w:rPr>
                <w:rFonts w:ascii="仿宋" w:hAnsi="仿宋" w:eastAsia="仿宋"/>
                <w:sz w:val="28"/>
                <w:szCs w:val="28"/>
              </w:rPr>
            </w:pPr>
          </w:p>
        </w:tc>
      </w:tr>
      <w:tr>
        <w:tblPrEx>
          <w:tblCellMar>
            <w:top w:w="0" w:type="dxa"/>
            <w:left w:w="10" w:type="dxa"/>
            <w:bottom w:w="0" w:type="dxa"/>
            <w:right w:w="10" w:type="dxa"/>
          </w:tblCellMar>
        </w:tblPrEx>
        <w:trPr>
          <w:trHeight w:val="646" w:hRule="exact"/>
          <w:jc w:val="center"/>
        </w:trPr>
        <w:tc>
          <w:tcPr>
            <w:tcW w:w="9561" w:type="dxa"/>
            <w:gridSpan w:val="10"/>
            <w:tcBorders>
              <w:top w:val="single" w:color="auto" w:sz="4" w:space="0"/>
              <w:left w:val="single" w:color="auto" w:sz="4" w:space="0"/>
              <w:righ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被困人员基本信息</w:t>
            </w:r>
          </w:p>
        </w:tc>
      </w:tr>
      <w:tr>
        <w:tblPrEx>
          <w:tblCellMar>
            <w:top w:w="0" w:type="dxa"/>
            <w:left w:w="10" w:type="dxa"/>
            <w:bottom w:w="0" w:type="dxa"/>
            <w:right w:w="10" w:type="dxa"/>
          </w:tblCellMar>
        </w:tblPrEx>
        <w:trPr>
          <w:trHeight w:val="521" w:hRule="exact"/>
          <w:jc w:val="center"/>
        </w:trPr>
        <w:tc>
          <w:tcPr>
            <w:tcW w:w="743" w:type="dxa"/>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序号</w:t>
            </w:r>
          </w:p>
        </w:tc>
        <w:tc>
          <w:tcPr>
            <w:tcW w:w="721" w:type="dxa"/>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姓名</w:t>
            </w:r>
          </w:p>
        </w:tc>
        <w:tc>
          <w:tcPr>
            <w:tcW w:w="728" w:type="dxa"/>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性别</w:t>
            </w:r>
          </w:p>
        </w:tc>
        <w:tc>
          <w:tcPr>
            <w:tcW w:w="1218" w:type="dxa"/>
            <w:gridSpan w:val="2"/>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出生年月</w:t>
            </w:r>
          </w:p>
        </w:tc>
        <w:tc>
          <w:tcPr>
            <w:tcW w:w="724" w:type="dxa"/>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年龄</w:t>
            </w:r>
          </w:p>
        </w:tc>
        <w:tc>
          <w:tcPr>
            <w:tcW w:w="731" w:type="dxa"/>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工种</w:t>
            </w:r>
          </w:p>
        </w:tc>
        <w:tc>
          <w:tcPr>
            <w:tcW w:w="1719" w:type="dxa"/>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参加工作年月</w:t>
            </w:r>
          </w:p>
        </w:tc>
        <w:tc>
          <w:tcPr>
            <w:tcW w:w="1466" w:type="dxa"/>
            <w:tcBorders>
              <w:top w:val="single" w:color="auto" w:sz="4" w:space="0"/>
              <w:lef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户籍所在地</w:t>
            </w:r>
          </w:p>
        </w:tc>
        <w:tc>
          <w:tcPr>
            <w:tcW w:w="1511" w:type="dxa"/>
            <w:tcBorders>
              <w:top w:val="single" w:color="auto" w:sz="4" w:space="0"/>
              <w:left w:val="single" w:color="auto" w:sz="4" w:space="0"/>
              <w:righ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现家庭住址</w:t>
            </w:r>
          </w:p>
        </w:tc>
      </w:tr>
      <w:tr>
        <w:tblPrEx>
          <w:tblCellMar>
            <w:top w:w="0" w:type="dxa"/>
            <w:left w:w="10" w:type="dxa"/>
            <w:bottom w:w="0" w:type="dxa"/>
            <w:right w:w="10" w:type="dxa"/>
          </w:tblCellMar>
        </w:tblPrEx>
        <w:trPr>
          <w:trHeight w:val="516" w:hRule="exact"/>
          <w:jc w:val="center"/>
        </w:trPr>
        <w:tc>
          <w:tcPr>
            <w:tcW w:w="743" w:type="dxa"/>
            <w:tcBorders>
              <w:top w:val="single" w:color="auto" w:sz="4" w:space="0"/>
              <w:left w:val="single" w:color="auto" w:sz="4" w:space="0"/>
            </w:tcBorders>
          </w:tcPr>
          <w:p>
            <w:pPr>
              <w:jc w:val="center"/>
              <w:rPr>
                <w:rFonts w:ascii="仿宋" w:hAnsi="仿宋" w:eastAsia="仿宋"/>
                <w:sz w:val="28"/>
                <w:szCs w:val="28"/>
              </w:rPr>
            </w:pPr>
          </w:p>
        </w:tc>
        <w:tc>
          <w:tcPr>
            <w:tcW w:w="721" w:type="dxa"/>
            <w:tcBorders>
              <w:top w:val="single" w:color="auto" w:sz="4" w:space="0"/>
              <w:left w:val="single" w:color="auto" w:sz="4" w:space="0"/>
            </w:tcBorders>
          </w:tcPr>
          <w:p>
            <w:pPr>
              <w:jc w:val="center"/>
              <w:rPr>
                <w:rFonts w:ascii="仿宋" w:hAnsi="仿宋" w:eastAsia="仿宋"/>
                <w:sz w:val="28"/>
                <w:szCs w:val="28"/>
              </w:rPr>
            </w:pPr>
          </w:p>
        </w:tc>
        <w:tc>
          <w:tcPr>
            <w:tcW w:w="728" w:type="dxa"/>
            <w:tcBorders>
              <w:top w:val="single" w:color="auto" w:sz="4" w:space="0"/>
              <w:left w:val="single" w:color="auto" w:sz="4" w:space="0"/>
            </w:tcBorders>
          </w:tcPr>
          <w:p>
            <w:pPr>
              <w:jc w:val="center"/>
              <w:rPr>
                <w:rFonts w:ascii="仿宋" w:hAnsi="仿宋" w:eastAsia="仿宋"/>
                <w:sz w:val="28"/>
                <w:szCs w:val="28"/>
              </w:rPr>
            </w:pPr>
          </w:p>
        </w:tc>
        <w:tc>
          <w:tcPr>
            <w:tcW w:w="1218" w:type="dxa"/>
            <w:gridSpan w:val="2"/>
            <w:tcBorders>
              <w:top w:val="single" w:color="auto" w:sz="4" w:space="0"/>
              <w:left w:val="single" w:color="auto" w:sz="4" w:space="0"/>
            </w:tcBorders>
          </w:tcPr>
          <w:p>
            <w:pPr>
              <w:jc w:val="center"/>
              <w:rPr>
                <w:rFonts w:ascii="仿宋" w:hAnsi="仿宋" w:eastAsia="仿宋"/>
                <w:sz w:val="28"/>
                <w:szCs w:val="28"/>
              </w:rPr>
            </w:pPr>
          </w:p>
        </w:tc>
        <w:tc>
          <w:tcPr>
            <w:tcW w:w="724" w:type="dxa"/>
            <w:tcBorders>
              <w:top w:val="single" w:color="auto" w:sz="4" w:space="0"/>
              <w:left w:val="single" w:color="auto" w:sz="4" w:space="0"/>
            </w:tcBorders>
          </w:tcPr>
          <w:p>
            <w:pPr>
              <w:jc w:val="center"/>
              <w:rPr>
                <w:rFonts w:ascii="仿宋" w:hAnsi="仿宋" w:eastAsia="仿宋"/>
                <w:sz w:val="28"/>
                <w:szCs w:val="28"/>
              </w:rPr>
            </w:pPr>
          </w:p>
        </w:tc>
        <w:tc>
          <w:tcPr>
            <w:tcW w:w="731" w:type="dxa"/>
            <w:tcBorders>
              <w:top w:val="single" w:color="auto" w:sz="4" w:space="0"/>
              <w:left w:val="single" w:color="auto" w:sz="4" w:space="0"/>
            </w:tcBorders>
          </w:tcPr>
          <w:p>
            <w:pPr>
              <w:jc w:val="center"/>
              <w:rPr>
                <w:rFonts w:ascii="仿宋" w:hAnsi="仿宋" w:eastAsia="仿宋"/>
                <w:sz w:val="28"/>
                <w:szCs w:val="28"/>
              </w:rPr>
            </w:pPr>
          </w:p>
        </w:tc>
        <w:tc>
          <w:tcPr>
            <w:tcW w:w="1719" w:type="dxa"/>
            <w:tcBorders>
              <w:top w:val="single" w:color="auto" w:sz="4" w:space="0"/>
              <w:left w:val="single" w:color="auto" w:sz="4" w:space="0"/>
            </w:tcBorders>
          </w:tcPr>
          <w:p>
            <w:pPr>
              <w:jc w:val="center"/>
              <w:rPr>
                <w:rFonts w:ascii="仿宋" w:hAnsi="仿宋" w:eastAsia="仿宋"/>
                <w:sz w:val="28"/>
                <w:szCs w:val="28"/>
              </w:rPr>
            </w:pPr>
          </w:p>
        </w:tc>
        <w:tc>
          <w:tcPr>
            <w:tcW w:w="1466" w:type="dxa"/>
            <w:tcBorders>
              <w:top w:val="single" w:color="auto" w:sz="4" w:space="0"/>
              <w:left w:val="single" w:color="auto" w:sz="4" w:space="0"/>
            </w:tcBorders>
          </w:tcPr>
          <w:p>
            <w:pPr>
              <w:jc w:val="center"/>
              <w:rPr>
                <w:rFonts w:ascii="仿宋" w:hAnsi="仿宋" w:eastAsia="仿宋"/>
                <w:sz w:val="28"/>
                <w:szCs w:val="28"/>
              </w:rPr>
            </w:pPr>
          </w:p>
        </w:tc>
        <w:tc>
          <w:tcPr>
            <w:tcW w:w="1511" w:type="dxa"/>
            <w:tcBorders>
              <w:top w:val="single" w:color="auto" w:sz="4" w:space="0"/>
              <w:left w:val="single" w:color="auto" w:sz="4" w:space="0"/>
              <w:right w:val="single" w:color="auto" w:sz="4" w:space="0"/>
            </w:tcBorders>
          </w:tcPr>
          <w:p>
            <w:pPr>
              <w:jc w:val="center"/>
              <w:rPr>
                <w:rFonts w:ascii="仿宋" w:hAnsi="仿宋" w:eastAsia="仿宋"/>
                <w:sz w:val="28"/>
                <w:szCs w:val="28"/>
              </w:rPr>
            </w:pPr>
          </w:p>
        </w:tc>
      </w:tr>
      <w:tr>
        <w:tblPrEx>
          <w:tblCellMar>
            <w:top w:w="0" w:type="dxa"/>
            <w:left w:w="10" w:type="dxa"/>
            <w:bottom w:w="0" w:type="dxa"/>
            <w:right w:w="10" w:type="dxa"/>
          </w:tblCellMar>
        </w:tblPrEx>
        <w:trPr>
          <w:trHeight w:val="521" w:hRule="exact"/>
          <w:jc w:val="center"/>
        </w:trPr>
        <w:tc>
          <w:tcPr>
            <w:tcW w:w="743" w:type="dxa"/>
            <w:tcBorders>
              <w:top w:val="single" w:color="auto" w:sz="4" w:space="0"/>
              <w:left w:val="single" w:color="auto" w:sz="4" w:space="0"/>
            </w:tcBorders>
          </w:tcPr>
          <w:p>
            <w:pPr>
              <w:jc w:val="center"/>
              <w:rPr>
                <w:rFonts w:ascii="仿宋" w:hAnsi="仿宋" w:eastAsia="仿宋"/>
                <w:sz w:val="28"/>
                <w:szCs w:val="28"/>
              </w:rPr>
            </w:pPr>
          </w:p>
        </w:tc>
        <w:tc>
          <w:tcPr>
            <w:tcW w:w="721" w:type="dxa"/>
            <w:tcBorders>
              <w:top w:val="single" w:color="auto" w:sz="4" w:space="0"/>
              <w:left w:val="single" w:color="auto" w:sz="4" w:space="0"/>
            </w:tcBorders>
          </w:tcPr>
          <w:p>
            <w:pPr>
              <w:jc w:val="center"/>
              <w:rPr>
                <w:rFonts w:ascii="仿宋" w:hAnsi="仿宋" w:eastAsia="仿宋"/>
                <w:sz w:val="28"/>
                <w:szCs w:val="28"/>
              </w:rPr>
            </w:pPr>
          </w:p>
        </w:tc>
        <w:tc>
          <w:tcPr>
            <w:tcW w:w="728" w:type="dxa"/>
            <w:tcBorders>
              <w:top w:val="single" w:color="auto" w:sz="4" w:space="0"/>
              <w:left w:val="single" w:color="auto" w:sz="4" w:space="0"/>
            </w:tcBorders>
          </w:tcPr>
          <w:p>
            <w:pPr>
              <w:jc w:val="center"/>
              <w:rPr>
                <w:rFonts w:ascii="仿宋" w:hAnsi="仿宋" w:eastAsia="仿宋"/>
                <w:sz w:val="28"/>
                <w:szCs w:val="28"/>
              </w:rPr>
            </w:pPr>
          </w:p>
        </w:tc>
        <w:tc>
          <w:tcPr>
            <w:tcW w:w="1218" w:type="dxa"/>
            <w:gridSpan w:val="2"/>
            <w:tcBorders>
              <w:top w:val="single" w:color="auto" w:sz="4" w:space="0"/>
              <w:left w:val="single" w:color="auto" w:sz="4" w:space="0"/>
            </w:tcBorders>
          </w:tcPr>
          <w:p>
            <w:pPr>
              <w:jc w:val="center"/>
              <w:rPr>
                <w:rFonts w:ascii="仿宋" w:hAnsi="仿宋" w:eastAsia="仿宋"/>
                <w:sz w:val="28"/>
                <w:szCs w:val="28"/>
              </w:rPr>
            </w:pPr>
          </w:p>
        </w:tc>
        <w:tc>
          <w:tcPr>
            <w:tcW w:w="724" w:type="dxa"/>
            <w:tcBorders>
              <w:top w:val="single" w:color="auto" w:sz="4" w:space="0"/>
              <w:left w:val="single" w:color="auto" w:sz="4" w:space="0"/>
            </w:tcBorders>
          </w:tcPr>
          <w:p>
            <w:pPr>
              <w:jc w:val="center"/>
              <w:rPr>
                <w:rFonts w:ascii="仿宋" w:hAnsi="仿宋" w:eastAsia="仿宋"/>
                <w:sz w:val="28"/>
                <w:szCs w:val="28"/>
              </w:rPr>
            </w:pPr>
          </w:p>
        </w:tc>
        <w:tc>
          <w:tcPr>
            <w:tcW w:w="731" w:type="dxa"/>
            <w:tcBorders>
              <w:top w:val="single" w:color="auto" w:sz="4" w:space="0"/>
              <w:left w:val="single" w:color="auto" w:sz="4" w:space="0"/>
            </w:tcBorders>
          </w:tcPr>
          <w:p>
            <w:pPr>
              <w:jc w:val="center"/>
              <w:rPr>
                <w:rFonts w:ascii="仿宋" w:hAnsi="仿宋" w:eastAsia="仿宋"/>
                <w:sz w:val="28"/>
                <w:szCs w:val="28"/>
              </w:rPr>
            </w:pPr>
          </w:p>
        </w:tc>
        <w:tc>
          <w:tcPr>
            <w:tcW w:w="1719" w:type="dxa"/>
            <w:tcBorders>
              <w:top w:val="single" w:color="auto" w:sz="4" w:space="0"/>
              <w:left w:val="single" w:color="auto" w:sz="4" w:space="0"/>
            </w:tcBorders>
          </w:tcPr>
          <w:p>
            <w:pPr>
              <w:jc w:val="center"/>
              <w:rPr>
                <w:rFonts w:ascii="仿宋" w:hAnsi="仿宋" w:eastAsia="仿宋"/>
                <w:sz w:val="28"/>
                <w:szCs w:val="28"/>
              </w:rPr>
            </w:pPr>
          </w:p>
        </w:tc>
        <w:tc>
          <w:tcPr>
            <w:tcW w:w="1466" w:type="dxa"/>
            <w:tcBorders>
              <w:top w:val="single" w:color="auto" w:sz="4" w:space="0"/>
              <w:left w:val="single" w:color="auto" w:sz="4" w:space="0"/>
            </w:tcBorders>
          </w:tcPr>
          <w:p>
            <w:pPr>
              <w:jc w:val="center"/>
              <w:rPr>
                <w:rFonts w:ascii="仿宋" w:hAnsi="仿宋" w:eastAsia="仿宋"/>
                <w:sz w:val="28"/>
                <w:szCs w:val="28"/>
              </w:rPr>
            </w:pPr>
          </w:p>
        </w:tc>
        <w:tc>
          <w:tcPr>
            <w:tcW w:w="1511" w:type="dxa"/>
            <w:tcBorders>
              <w:top w:val="single" w:color="auto" w:sz="4" w:space="0"/>
              <w:left w:val="single" w:color="auto" w:sz="4" w:space="0"/>
              <w:right w:val="single" w:color="auto" w:sz="4" w:space="0"/>
            </w:tcBorders>
          </w:tcPr>
          <w:p>
            <w:pPr>
              <w:jc w:val="center"/>
              <w:rPr>
                <w:rFonts w:ascii="仿宋" w:hAnsi="仿宋" w:eastAsia="仿宋"/>
                <w:sz w:val="28"/>
                <w:szCs w:val="28"/>
              </w:rPr>
            </w:pPr>
          </w:p>
        </w:tc>
      </w:tr>
      <w:tr>
        <w:tblPrEx>
          <w:tblCellMar>
            <w:top w:w="0" w:type="dxa"/>
            <w:left w:w="10" w:type="dxa"/>
            <w:bottom w:w="0" w:type="dxa"/>
            <w:right w:w="10" w:type="dxa"/>
          </w:tblCellMar>
        </w:tblPrEx>
        <w:trPr>
          <w:trHeight w:val="524" w:hRule="exact"/>
          <w:jc w:val="center"/>
        </w:trPr>
        <w:tc>
          <w:tcPr>
            <w:tcW w:w="9561" w:type="dxa"/>
            <w:gridSpan w:val="10"/>
            <w:tcBorders>
              <w:top w:val="single" w:color="auto" w:sz="4" w:space="0"/>
              <w:left w:val="single" w:color="auto" w:sz="4" w:space="0"/>
              <w:right w:val="single" w:color="auto" w:sz="4" w:space="0"/>
            </w:tcBorders>
            <w:vAlign w:val="bottom"/>
          </w:tcPr>
          <w:p>
            <w:pPr>
              <w:pStyle w:val="69"/>
              <w:spacing w:line="240" w:lineRule="auto"/>
              <w:ind w:firstLine="0"/>
              <w:jc w:val="center"/>
              <w:rPr>
                <w:rFonts w:ascii="仿宋" w:hAnsi="仿宋" w:eastAsia="仿宋"/>
              </w:rPr>
            </w:pPr>
            <w:r>
              <w:rPr>
                <w:rFonts w:hint="eastAsia" w:ascii="仿宋" w:hAnsi="仿宋" w:eastAsia="仿宋" w:cs="仿宋"/>
                <w:lang w:val="zh-CN"/>
              </w:rPr>
              <w:t>事故救援进展情况</w:t>
            </w:r>
          </w:p>
        </w:tc>
      </w:tr>
      <w:tr>
        <w:tblPrEx>
          <w:tblCellMar>
            <w:top w:w="0" w:type="dxa"/>
            <w:left w:w="10" w:type="dxa"/>
            <w:bottom w:w="0" w:type="dxa"/>
            <w:right w:w="10" w:type="dxa"/>
          </w:tblCellMar>
        </w:tblPrEx>
        <w:trPr>
          <w:trHeight w:val="1065" w:hRule="exact"/>
          <w:jc w:val="center"/>
        </w:trPr>
        <w:tc>
          <w:tcPr>
            <w:tcW w:w="9561" w:type="dxa"/>
            <w:gridSpan w:val="10"/>
            <w:tcBorders>
              <w:top w:val="single" w:color="auto" w:sz="4" w:space="0"/>
              <w:left w:val="single" w:color="auto" w:sz="4" w:space="0"/>
              <w:right w:val="single" w:color="auto" w:sz="4" w:space="0"/>
            </w:tcBorders>
          </w:tcPr>
          <w:p>
            <w:pPr>
              <w:rPr>
                <w:rFonts w:ascii="仿宋" w:hAnsi="仿宋" w:eastAsia="仿宋"/>
                <w:sz w:val="28"/>
                <w:szCs w:val="28"/>
              </w:rPr>
            </w:pPr>
          </w:p>
        </w:tc>
      </w:tr>
      <w:tr>
        <w:tblPrEx>
          <w:tblCellMar>
            <w:top w:w="0" w:type="dxa"/>
            <w:left w:w="10" w:type="dxa"/>
            <w:bottom w:w="0" w:type="dxa"/>
            <w:right w:w="10" w:type="dxa"/>
          </w:tblCellMar>
        </w:tblPrEx>
        <w:trPr>
          <w:trHeight w:val="566" w:hRule="exact"/>
          <w:jc w:val="center"/>
        </w:trPr>
        <w:tc>
          <w:tcPr>
            <w:tcW w:w="9561" w:type="dxa"/>
            <w:gridSpan w:val="10"/>
            <w:tcBorders>
              <w:top w:val="single" w:color="auto" w:sz="4" w:space="0"/>
              <w:left w:val="single" w:color="auto" w:sz="4" w:space="0"/>
              <w:right w:val="single" w:color="auto" w:sz="4" w:space="0"/>
            </w:tcBorders>
            <w:vAlign w:val="center"/>
          </w:tcPr>
          <w:p>
            <w:pPr>
              <w:pStyle w:val="69"/>
              <w:spacing w:line="240" w:lineRule="auto"/>
              <w:ind w:firstLine="0"/>
              <w:rPr>
                <w:rFonts w:ascii="仿宋" w:hAnsi="仿宋" w:eastAsia="仿宋"/>
              </w:rPr>
            </w:pPr>
            <w:r>
              <w:rPr>
                <w:rFonts w:hint="eastAsia" w:ascii="仿宋" w:hAnsi="仿宋" w:eastAsia="仿宋" w:cs="仿宋"/>
                <w:lang w:val="zh-CN"/>
              </w:rPr>
              <w:t>附件上传：</w:t>
            </w:r>
          </w:p>
        </w:tc>
      </w:tr>
      <w:tr>
        <w:tblPrEx>
          <w:tblCellMar>
            <w:top w:w="0" w:type="dxa"/>
            <w:left w:w="10" w:type="dxa"/>
            <w:bottom w:w="0" w:type="dxa"/>
            <w:right w:w="10" w:type="dxa"/>
          </w:tblCellMar>
        </w:tblPrEx>
        <w:trPr>
          <w:trHeight w:val="566" w:hRule="exact"/>
          <w:jc w:val="center"/>
        </w:trPr>
        <w:tc>
          <w:tcPr>
            <w:tcW w:w="9561" w:type="dxa"/>
            <w:gridSpan w:val="10"/>
            <w:tcBorders>
              <w:top w:val="single" w:color="auto" w:sz="4" w:space="0"/>
              <w:left w:val="single" w:color="auto" w:sz="4" w:space="0"/>
              <w:righ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事故救援方案</w:t>
            </w:r>
          </w:p>
        </w:tc>
      </w:tr>
      <w:tr>
        <w:tblPrEx>
          <w:tblCellMar>
            <w:top w:w="0" w:type="dxa"/>
            <w:left w:w="10" w:type="dxa"/>
            <w:bottom w:w="0" w:type="dxa"/>
            <w:right w:w="10" w:type="dxa"/>
          </w:tblCellMar>
        </w:tblPrEx>
        <w:trPr>
          <w:trHeight w:val="955" w:hRule="exact"/>
          <w:jc w:val="center"/>
        </w:trPr>
        <w:tc>
          <w:tcPr>
            <w:tcW w:w="9561" w:type="dxa"/>
            <w:gridSpan w:val="10"/>
            <w:tcBorders>
              <w:top w:val="single" w:color="auto" w:sz="4" w:space="0"/>
              <w:left w:val="single" w:color="auto" w:sz="4" w:space="0"/>
              <w:right w:val="single" w:color="auto" w:sz="4" w:space="0"/>
            </w:tcBorders>
          </w:tcPr>
          <w:p>
            <w:pPr>
              <w:rPr>
                <w:rFonts w:ascii="仿宋" w:hAnsi="仿宋" w:eastAsia="仿宋"/>
                <w:sz w:val="28"/>
                <w:szCs w:val="28"/>
              </w:rPr>
            </w:pPr>
          </w:p>
        </w:tc>
      </w:tr>
      <w:tr>
        <w:tblPrEx>
          <w:tblCellMar>
            <w:top w:w="0" w:type="dxa"/>
            <w:left w:w="10" w:type="dxa"/>
            <w:bottom w:w="0" w:type="dxa"/>
            <w:right w:w="10" w:type="dxa"/>
          </w:tblCellMar>
        </w:tblPrEx>
        <w:trPr>
          <w:trHeight w:val="524" w:hRule="exact"/>
          <w:jc w:val="center"/>
        </w:trPr>
        <w:tc>
          <w:tcPr>
            <w:tcW w:w="9561" w:type="dxa"/>
            <w:gridSpan w:val="10"/>
            <w:tcBorders>
              <w:top w:val="single" w:color="auto" w:sz="4" w:space="0"/>
              <w:left w:val="single" w:color="auto" w:sz="4" w:space="0"/>
              <w:right w:val="single" w:color="auto" w:sz="4" w:space="0"/>
            </w:tcBorders>
            <w:vAlign w:val="center"/>
          </w:tcPr>
          <w:p>
            <w:pPr>
              <w:pStyle w:val="69"/>
              <w:spacing w:line="240" w:lineRule="auto"/>
              <w:ind w:firstLine="0"/>
              <w:rPr>
                <w:rFonts w:ascii="仿宋" w:hAnsi="仿宋" w:eastAsia="仿宋"/>
              </w:rPr>
            </w:pPr>
            <w:r>
              <w:rPr>
                <w:rFonts w:hint="eastAsia" w:ascii="仿宋" w:hAnsi="仿宋" w:eastAsia="仿宋" w:cs="仿宋"/>
                <w:lang w:val="zh-CN"/>
              </w:rPr>
              <w:t>附件上传：</w:t>
            </w:r>
          </w:p>
        </w:tc>
      </w:tr>
      <w:tr>
        <w:tblPrEx>
          <w:tblCellMar>
            <w:top w:w="0" w:type="dxa"/>
            <w:left w:w="10" w:type="dxa"/>
            <w:bottom w:w="0" w:type="dxa"/>
            <w:right w:w="10" w:type="dxa"/>
          </w:tblCellMar>
        </w:tblPrEx>
        <w:trPr>
          <w:trHeight w:val="543" w:hRule="exact"/>
          <w:jc w:val="center"/>
        </w:trPr>
        <w:tc>
          <w:tcPr>
            <w:tcW w:w="9561" w:type="dxa"/>
            <w:gridSpan w:val="10"/>
            <w:tcBorders>
              <w:top w:val="single" w:color="auto" w:sz="4" w:space="0"/>
              <w:left w:val="single" w:color="auto" w:sz="4" w:space="0"/>
              <w:right w:val="single" w:color="auto" w:sz="4" w:space="0"/>
            </w:tcBorders>
            <w:vAlign w:val="center"/>
          </w:tcPr>
          <w:p>
            <w:pPr>
              <w:pStyle w:val="69"/>
              <w:spacing w:line="240" w:lineRule="auto"/>
              <w:ind w:firstLine="0"/>
              <w:jc w:val="center"/>
              <w:rPr>
                <w:rFonts w:ascii="仿宋" w:hAnsi="仿宋" w:eastAsia="仿宋"/>
              </w:rPr>
            </w:pPr>
            <w:r>
              <w:rPr>
                <w:rFonts w:hint="eastAsia" w:ascii="仿宋" w:hAnsi="仿宋" w:eastAsia="仿宋" w:cs="仿宋"/>
                <w:lang w:val="zh-CN"/>
              </w:rPr>
              <w:t>救援结束后采取措施</w:t>
            </w:r>
          </w:p>
        </w:tc>
      </w:tr>
      <w:tr>
        <w:tblPrEx>
          <w:tblCellMar>
            <w:top w:w="0" w:type="dxa"/>
            <w:left w:w="10" w:type="dxa"/>
            <w:bottom w:w="0" w:type="dxa"/>
            <w:right w:w="10" w:type="dxa"/>
          </w:tblCellMar>
        </w:tblPrEx>
        <w:trPr>
          <w:trHeight w:val="898" w:hRule="exact"/>
          <w:jc w:val="center"/>
        </w:trPr>
        <w:tc>
          <w:tcPr>
            <w:tcW w:w="9561" w:type="dxa"/>
            <w:gridSpan w:val="10"/>
            <w:tcBorders>
              <w:top w:val="single" w:color="auto" w:sz="4" w:space="0"/>
              <w:left w:val="single" w:color="auto" w:sz="4" w:space="0"/>
              <w:right w:val="single" w:color="auto" w:sz="4" w:space="0"/>
            </w:tcBorders>
          </w:tcPr>
          <w:p>
            <w:pPr>
              <w:rPr>
                <w:rFonts w:ascii="仿宋" w:hAnsi="仿宋" w:eastAsia="仿宋"/>
                <w:sz w:val="28"/>
                <w:szCs w:val="28"/>
              </w:rPr>
            </w:pPr>
          </w:p>
        </w:tc>
      </w:tr>
      <w:tr>
        <w:tblPrEx>
          <w:tblCellMar>
            <w:top w:w="0" w:type="dxa"/>
            <w:left w:w="10" w:type="dxa"/>
            <w:bottom w:w="0" w:type="dxa"/>
            <w:right w:w="10" w:type="dxa"/>
          </w:tblCellMar>
        </w:tblPrEx>
        <w:trPr>
          <w:trHeight w:val="554" w:hRule="exact"/>
          <w:jc w:val="center"/>
        </w:trPr>
        <w:tc>
          <w:tcPr>
            <w:tcW w:w="9561" w:type="dxa"/>
            <w:gridSpan w:val="10"/>
            <w:tcBorders>
              <w:top w:val="single" w:color="auto" w:sz="4" w:space="0"/>
              <w:left w:val="single" w:color="auto" w:sz="4" w:space="0"/>
              <w:bottom w:val="single" w:color="auto" w:sz="4" w:space="0"/>
              <w:right w:val="single" w:color="auto" w:sz="4" w:space="0"/>
            </w:tcBorders>
          </w:tcPr>
          <w:p>
            <w:pPr>
              <w:pStyle w:val="69"/>
              <w:spacing w:before="100" w:line="240" w:lineRule="auto"/>
              <w:ind w:firstLine="0"/>
              <w:rPr>
                <w:rFonts w:ascii="仿宋" w:hAnsi="仿宋" w:eastAsia="仿宋"/>
              </w:rPr>
            </w:pPr>
            <w:r>
              <w:rPr>
                <w:rFonts w:hint="eastAsia" w:ascii="仿宋" w:hAnsi="仿宋" w:eastAsia="仿宋" w:cs="仿宋"/>
                <w:lang w:val="zh-CN"/>
              </w:rPr>
              <w:t>附件上传：</w:t>
            </w:r>
          </w:p>
        </w:tc>
      </w:tr>
    </w:tbl>
    <w:p>
      <w:pPr>
        <w:pStyle w:val="106"/>
        <w:ind w:firstLine="640"/>
        <w:rPr>
          <w:rFonts w:ascii="楷体" w:hAnsi="楷体" w:eastAsia="楷体" w:cs="楷体"/>
          <w:sz w:val="32"/>
          <w:szCs w:val="32"/>
        </w:rPr>
      </w:pPr>
    </w:p>
    <w:p>
      <w:pPr>
        <w:spacing w:line="560" w:lineRule="exact"/>
        <w:ind w:firstLine="1104" w:firstLineChars="345"/>
        <w:outlineLvl w:val="1"/>
        <w:rPr>
          <w:rFonts w:ascii="楷体" w:hAnsi="楷体" w:eastAsia="楷体" w:cs="楷体"/>
          <w:b/>
          <w:sz w:val="32"/>
          <w:szCs w:val="32"/>
        </w:rPr>
      </w:pPr>
      <w:r>
        <w:rPr>
          <w:sz w:val="32"/>
        </w:rPr>
        <mc:AlternateContent>
          <mc:Choice Requires="wps">
            <w:drawing>
              <wp:anchor distT="0" distB="0" distL="114300" distR="114300" simplePos="0" relativeHeight="251725824" behindDoc="0" locked="0" layoutInCell="1" allowOverlap="1">
                <wp:simplePos x="0" y="0"/>
                <wp:positionH relativeFrom="column">
                  <wp:posOffset>2087880</wp:posOffset>
                </wp:positionH>
                <wp:positionV relativeFrom="paragraph">
                  <wp:posOffset>263525</wp:posOffset>
                </wp:positionV>
                <wp:extent cx="1697355" cy="1063625"/>
                <wp:effectExtent l="24765" t="0" r="30480" b="12700"/>
                <wp:wrapNone/>
                <wp:docPr id="311" name="爆炸形 1 62"/>
                <wp:cNvGraphicFramePr/>
                <a:graphic xmlns:a="http://schemas.openxmlformats.org/drawingml/2006/main">
                  <a:graphicData uri="http://schemas.microsoft.com/office/word/2010/wordprocessingShape">
                    <wps:wsp>
                      <wps:cNvSpPr/>
                      <wps:spPr>
                        <a:xfrm rot="242112">
                          <a:off x="0" y="0"/>
                          <a:ext cx="1697355" cy="1063625"/>
                        </a:xfrm>
                        <a:prstGeom prst="irregularSeal1">
                          <a:avLst/>
                        </a:prstGeom>
                        <a:solidFill>
                          <a:srgbClr val="FFFFFF"/>
                        </a:solidFill>
                        <a:ln w="9525" cap="flat" cmpd="sng">
                          <a:solidFill>
                            <a:srgbClr val="000000"/>
                          </a:solidFill>
                          <a:prstDash val="solid"/>
                          <a:miter/>
                          <a:headEnd type="none" w="med" len="med"/>
                          <a:tailEnd type="none" w="med" len="med"/>
                        </a:ln>
                      </wps:spPr>
                      <wps:txbx>
                        <w:txbxContent>
                          <w:p>
                            <w:pPr>
                              <w:jc w:val="left"/>
                              <w:rPr>
                                <w:rFonts w:ascii="仿宋" w:hAnsi="仿宋" w:eastAsia="仿宋" w:cs="仿宋"/>
                                <w:color w:val="000000"/>
                                <w:kern w:val="0"/>
                                <w:sz w:val="28"/>
                                <w:szCs w:val="28"/>
                                <w:lang w:eastAsia="en-US" w:bidi="en-US"/>
                              </w:rPr>
                            </w:pPr>
                            <w:r>
                              <w:rPr>
                                <w:rFonts w:hint="eastAsia" w:ascii="仿宋" w:hAnsi="仿宋" w:eastAsia="仿宋" w:cs="仿宋"/>
                                <w:color w:val="000000"/>
                                <w:kern w:val="0"/>
                                <w:sz w:val="28"/>
                                <w:szCs w:val="28"/>
                                <w:lang w:eastAsia="en-US" w:bidi="en-US"/>
                              </w:rPr>
                              <w:t>事故发生</w:t>
                            </w:r>
                          </w:p>
                        </w:txbxContent>
                      </wps:txbx>
                      <wps:bodyPr upright="1"/>
                    </wps:wsp>
                  </a:graphicData>
                </a:graphic>
              </wp:anchor>
            </w:drawing>
          </mc:Choice>
          <mc:Fallback>
            <w:pict>
              <v:shape id="爆炸形 1 62" o:spid="_x0000_s1026" o:spt="71" type="#_x0000_t71" style="position:absolute;left:0pt;margin-left:164.4pt;margin-top:20.75pt;height:83.75pt;width:133.65pt;rotation:264451f;z-index:251725824;mso-width-relative:page;mso-height-relative:page;" fillcolor="#FFFFFF" filled="t" stroked="t" coordsize="21600,21600" o:gfxdata="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s8dG1doA&#10;AAAKAQAADwAAAAAAAAABACAAAAAiAAAAZHJzL2Rvd25yZXYueG1sUEsBAhQAFAAAAAgAh07iQKUK&#10;K+AdAgAASAQAAA4AAAAAAAAAAQAgAAAAKQEAAGRycy9lMm9Eb2MueG1sUEsFBgAAAAAGAAYAWQEA&#10;ALgFAAAAAA==&#10;">
                <v:fill on="t" focussize="0,0"/>
                <v:stroke color="#000000" joinstyle="miter"/>
                <v:imagedata o:title=""/>
                <o:lock v:ext="edit" aspectratio="f"/>
                <v:textbox>
                  <w:txbxContent>
                    <w:p>
                      <w:pPr>
                        <w:jc w:val="left"/>
                        <w:rPr>
                          <w:rFonts w:ascii="仿宋" w:hAnsi="仿宋" w:eastAsia="仿宋" w:cs="仿宋"/>
                          <w:color w:val="000000"/>
                          <w:kern w:val="0"/>
                          <w:sz w:val="28"/>
                          <w:szCs w:val="28"/>
                          <w:lang w:eastAsia="en-US" w:bidi="en-US"/>
                        </w:rPr>
                      </w:pPr>
                      <w:r>
                        <w:rPr>
                          <w:rFonts w:hint="eastAsia" w:ascii="仿宋" w:hAnsi="仿宋" w:eastAsia="仿宋" w:cs="仿宋"/>
                          <w:color w:val="000000"/>
                          <w:kern w:val="0"/>
                          <w:sz w:val="28"/>
                          <w:szCs w:val="28"/>
                          <w:lang w:eastAsia="en-US" w:bidi="en-US"/>
                        </w:rPr>
                        <w:t>事故发生</w:t>
                      </w:r>
                    </w:p>
                  </w:txbxContent>
                </v:textbox>
              </v:shape>
            </w:pict>
          </mc:Fallback>
        </mc:AlternateContent>
      </w:r>
      <w:r>
        <w:rPr>
          <w:rFonts w:hint="eastAsia" w:ascii="楷体" w:hAnsi="楷体" w:eastAsia="楷体" w:cs="楷体"/>
          <w:b/>
          <w:sz w:val="32"/>
          <w:szCs w:val="32"/>
        </w:rPr>
        <w:t>6.5应急救援体系响应程序图</w:t>
      </w:r>
    </w:p>
    <w:p>
      <w:pPr>
        <w:spacing w:line="560" w:lineRule="exact"/>
        <w:ind w:firstLine="640" w:firstLineChars="200"/>
        <w:jc w:val="left"/>
        <w:rPr>
          <w:rFonts w:ascii="仿宋_GB2312" w:hAnsi="宋体" w:eastAsia="仿宋_GB2312" w:cs="宋体"/>
          <w:color w:val="000000"/>
          <w:kern w:val="0"/>
          <w:sz w:val="32"/>
          <w:szCs w:val="32"/>
          <w:lang w:bidi="en-US"/>
        </w:rPr>
      </w:pPr>
    </w:p>
    <w:p>
      <w:pPr>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699200" behindDoc="0" locked="0" layoutInCell="1" allowOverlap="1">
                <wp:simplePos x="0" y="0"/>
                <wp:positionH relativeFrom="column">
                  <wp:posOffset>2874645</wp:posOffset>
                </wp:positionH>
                <wp:positionV relativeFrom="paragraph">
                  <wp:posOffset>133350</wp:posOffset>
                </wp:positionV>
                <wp:extent cx="9525" cy="495300"/>
                <wp:effectExtent l="29845" t="0" r="36830" b="0"/>
                <wp:wrapNone/>
                <wp:docPr id="285" name="直接连接符 60"/>
                <wp:cNvGraphicFramePr/>
                <a:graphic xmlns:a="http://schemas.openxmlformats.org/drawingml/2006/main">
                  <a:graphicData uri="http://schemas.microsoft.com/office/word/2010/wordprocessingShape">
                    <wps:wsp>
                      <wps:cNvCnPr/>
                      <wps:spPr>
                        <a:xfrm>
                          <a:off x="0" y="0"/>
                          <a:ext cx="9525" cy="495300"/>
                        </a:xfrm>
                        <a:prstGeom prst="line">
                          <a:avLst/>
                        </a:prstGeom>
                        <a:ln w="9525"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60" o:spid="_x0000_s1026" o:spt="20" style="position:absolute;left:0pt;margin-left:226.35pt;margin-top:10.5pt;height:39pt;width:0.75pt;z-index:251699200;mso-width-relative:page;mso-height-relative:page;" filled="f" stroked="t" coordsize="21600,21600" o:gfxdata="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29B+QNsAAAAJAQAADwAAAAAAAAABACAAAAAiAAAAZHJz&#10;L2Rvd25yZXYueG1sUEsBAhQAFAAAAAgAh07iQGd4L2cBAgAA+wMAAA4AAAAAAAAAAQAgAAAAKgEA&#10;AGRycy9lMm9Eb2MueG1sUEsFBgAAAAAGAAYAWQEAAJ0FAAAAAA==&#10;">
                <v:fill on="f" focussize="0,0"/>
                <v:stroke color="#000000" joinstyle="round" endarrow="block"/>
                <v:imagedata o:title=""/>
                <o:lock v:ext="edit" aspectratio="f"/>
              </v:line>
            </w:pict>
          </mc:Fallback>
        </mc:AlternateContent>
      </w:r>
    </w:p>
    <w:p>
      <w:pPr>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700224" behindDoc="0" locked="0" layoutInCell="1" allowOverlap="1">
                <wp:simplePos x="0" y="0"/>
                <wp:positionH relativeFrom="column">
                  <wp:posOffset>2444115</wp:posOffset>
                </wp:positionH>
                <wp:positionV relativeFrom="paragraph">
                  <wp:posOffset>282575</wp:posOffset>
                </wp:positionV>
                <wp:extent cx="831215" cy="420370"/>
                <wp:effectExtent l="6350" t="6350" r="19685" b="11430"/>
                <wp:wrapNone/>
                <wp:docPr id="286" name="文本框 61"/>
                <wp:cNvGraphicFramePr/>
                <a:graphic xmlns:a="http://schemas.openxmlformats.org/drawingml/2006/main">
                  <a:graphicData uri="http://schemas.microsoft.com/office/word/2010/wordprocessingShape">
                    <wps:wsp>
                      <wps:cNvSpPr txBox="1"/>
                      <wps:spPr>
                        <a:xfrm>
                          <a:off x="0" y="0"/>
                          <a:ext cx="831215" cy="420370"/>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spacing w:line="400" w:lineRule="exact"/>
                              <w:jc w:val="center"/>
                              <w:rPr>
                                <w:rFonts w:ascii="宋体" w:hAnsi="宋体" w:cs="宋体"/>
                                <w:color w:val="000000"/>
                                <w:kern w:val="0"/>
                                <w:sz w:val="28"/>
                                <w:szCs w:val="28"/>
                                <w:lang w:eastAsia="en-US" w:bidi="en-US"/>
                              </w:rPr>
                            </w:pPr>
                            <w:r>
                              <w:rPr>
                                <w:rFonts w:hint="eastAsia" w:ascii="仿宋" w:hAnsi="仿宋" w:eastAsia="仿宋" w:cs="仿宋"/>
                                <w:color w:val="000000"/>
                                <w:kern w:val="0"/>
                                <w:sz w:val="28"/>
                                <w:szCs w:val="28"/>
                                <w:lang w:eastAsia="en-US" w:bidi="en-US"/>
                              </w:rPr>
                              <w:t>接警</w:t>
                            </w:r>
                          </w:p>
                        </w:txbxContent>
                      </wps:txbx>
                      <wps:bodyPr upright="1"/>
                    </wps:wsp>
                  </a:graphicData>
                </a:graphic>
              </wp:anchor>
            </w:drawing>
          </mc:Choice>
          <mc:Fallback>
            <w:pict>
              <v:shape id="文本框 61" o:spid="_x0000_s1026" o:spt="202" type="#_x0000_t202" style="position:absolute;left:0pt;margin-left:192.45pt;margin-top:22.25pt;height:33.1pt;width:65.45pt;z-index:251700224;mso-width-relative:page;mso-height-relative:page;" fillcolor="#FFFFFF" filled="t" stroked="t" coordsize="21600,21600" o:gfxdata="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mfiQL2wAAAAoBAAAP&#10;AAAAAAAAAAEAIAAAACIAAABkcnMvZG93bnJldi54bWxQSwECFAAUAAAACACHTuJAYTvpORUCAABH&#10;BAAADgAAAAAAAAABACAAAAAqAQAAZHJzL2Uyb0RvYy54bWxQSwUGAAAAAAYABgBZAQAAsQUAAAAA&#10;">
                <v:fill on="t" focussize="0,0"/>
                <v:stroke weight="1pt" color="#000000" joinstyle="miter"/>
                <v:imagedata o:title=""/>
                <o:lock v:ext="edit" aspectratio="f"/>
                <v:textbox>
                  <w:txbxContent>
                    <w:p>
                      <w:pPr>
                        <w:spacing w:line="400" w:lineRule="exact"/>
                        <w:jc w:val="center"/>
                        <w:rPr>
                          <w:rFonts w:ascii="宋体" w:hAnsi="宋体" w:cs="宋体"/>
                          <w:color w:val="000000"/>
                          <w:kern w:val="0"/>
                          <w:sz w:val="28"/>
                          <w:szCs w:val="28"/>
                          <w:lang w:eastAsia="en-US" w:bidi="en-US"/>
                        </w:rPr>
                      </w:pPr>
                      <w:r>
                        <w:rPr>
                          <w:rFonts w:hint="eastAsia" w:ascii="仿宋" w:hAnsi="仿宋" w:eastAsia="仿宋" w:cs="仿宋"/>
                          <w:color w:val="000000"/>
                          <w:kern w:val="0"/>
                          <w:sz w:val="28"/>
                          <w:szCs w:val="28"/>
                          <w:lang w:eastAsia="en-US" w:bidi="en-US"/>
                        </w:rPr>
                        <w:t>接警</w:t>
                      </w:r>
                    </w:p>
                  </w:txbxContent>
                </v:textbox>
              </v:shape>
            </w:pict>
          </mc:Fallback>
        </mc:AlternateContent>
      </w:r>
    </w:p>
    <w:p>
      <w:pPr>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701248" behindDoc="0" locked="0" layoutInCell="1" allowOverlap="1">
                <wp:simplePos x="0" y="0"/>
                <wp:positionH relativeFrom="column">
                  <wp:posOffset>2855595</wp:posOffset>
                </wp:positionH>
                <wp:positionV relativeFrom="paragraph">
                  <wp:posOffset>346075</wp:posOffset>
                </wp:positionV>
                <wp:extent cx="635" cy="391795"/>
                <wp:effectExtent l="37465" t="0" r="38100" b="8255"/>
                <wp:wrapNone/>
                <wp:docPr id="287" name="直接连接符 50"/>
                <wp:cNvGraphicFramePr/>
                <a:graphic xmlns:a="http://schemas.openxmlformats.org/drawingml/2006/main">
                  <a:graphicData uri="http://schemas.microsoft.com/office/word/2010/wordprocessingShape">
                    <wps:wsp>
                      <wps:cNvCnPr/>
                      <wps:spPr>
                        <a:xfrm>
                          <a:off x="0" y="0"/>
                          <a:ext cx="635" cy="391795"/>
                        </a:xfrm>
                        <a:prstGeom prst="line">
                          <a:avLst/>
                        </a:prstGeom>
                        <a:ln w="9525"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50" o:spid="_x0000_s1026" o:spt="20" style="position:absolute;left:0pt;margin-left:224.85pt;margin-top:27.25pt;height:30.85pt;width:0.05pt;z-index:251701248;mso-width-relative:page;mso-height-relative:page;" filled="f" stroked="t" coordsize="21600,21600" o:gfxdata="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MvvFm2gAAAAoBAAAPAAAAAAAAAAEAIAAAACIAAABk&#10;cnMvZG93bnJldi54bWxQSwECFAAUAAAACACHTuJAxmHhlAQCAAD6AwAADgAAAAAAAAABACAAAAAp&#10;AQAAZHJzL2Uyb0RvYy54bWxQSwUGAAAAAAYABgBZAQAAnwUAAAAA&#10;">
                <v:fill on="f" focussize="0,0"/>
                <v:stroke color="#000000" joinstyle="round" endarrow="block"/>
                <v:imagedata o:title=""/>
                <o:lock v:ext="edit" aspectratio="f"/>
              </v:line>
            </w:pict>
          </mc:Fallback>
        </mc:AlternateContent>
      </w: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721728" behindDoc="0" locked="0" layoutInCell="1" allowOverlap="1">
                <wp:simplePos x="0" y="0"/>
                <wp:positionH relativeFrom="column">
                  <wp:posOffset>4533900</wp:posOffset>
                </wp:positionH>
                <wp:positionV relativeFrom="paragraph">
                  <wp:posOffset>104140</wp:posOffset>
                </wp:positionV>
                <wp:extent cx="635" cy="297180"/>
                <wp:effectExtent l="4445" t="0" r="13970" b="7620"/>
                <wp:wrapSquare wrapText="bothSides"/>
                <wp:docPr id="307" name="直接连接符 53"/>
                <wp:cNvGraphicFramePr/>
                <a:graphic xmlns:a="http://schemas.openxmlformats.org/drawingml/2006/main">
                  <a:graphicData uri="http://schemas.microsoft.com/office/word/2010/wordprocessingShape">
                    <wps:wsp>
                      <wps:cNvCnPr/>
                      <wps:spPr>
                        <a:xfrm>
                          <a:off x="0" y="0"/>
                          <a:ext cx="635" cy="29718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53" o:spid="_x0000_s1026" o:spt="20" style="position:absolute;left:0pt;margin-left:357pt;margin-top:8.2pt;height:23.4pt;width:0.05pt;mso-wrap-distance-bottom:0pt;mso-wrap-distance-left:9pt;mso-wrap-distance-right:9pt;mso-wrap-distance-top:0pt;z-index:251721728;mso-width-relative:page;mso-height-relative:page;" filled="f" stroked="t" coordsize="21600,21600" o:gfxdata="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CJp3gdcAAAAJAQAADwAAAAAAAAABACAAAAAiAAAAZHJzL2Rvd25y&#10;ZXYueG1sUEsBAhQAFAAAAAgAh07iQJIg3ZX/AQAA9gMAAA4AAAAAAAAAAQAgAAAAJgEAAGRycy9l&#10;Mm9Eb2MueG1sUEsFBgAAAAAGAAYAWQEAAJcFAAAAAA==&#10;">
                <v:fill on="f" focussize="0,0"/>
                <v:stroke color="#000000" joinstyle="round"/>
                <v:imagedata o:title=""/>
                <o:lock v:ext="edit" aspectratio="f"/>
                <w10:wrap type="square"/>
              </v:line>
            </w:pict>
          </mc:Fallback>
        </mc:AlternateContent>
      </w: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689984" behindDoc="0" locked="0" layoutInCell="1" allowOverlap="1">
                <wp:simplePos x="0" y="0"/>
                <wp:positionH relativeFrom="column">
                  <wp:posOffset>3200400</wp:posOffset>
                </wp:positionH>
                <wp:positionV relativeFrom="paragraph">
                  <wp:posOffset>90170</wp:posOffset>
                </wp:positionV>
                <wp:extent cx="1333500" cy="13970"/>
                <wp:effectExtent l="0" t="37465" r="0" b="24765"/>
                <wp:wrapNone/>
                <wp:docPr id="236" name="直接连接符 59"/>
                <wp:cNvGraphicFramePr/>
                <a:graphic xmlns:a="http://schemas.openxmlformats.org/drawingml/2006/main">
                  <a:graphicData uri="http://schemas.microsoft.com/office/word/2010/wordprocessingShape">
                    <wps:wsp>
                      <wps:cNvCnPr/>
                      <wps:spPr>
                        <a:xfrm flipH="1" flipV="1">
                          <a:off x="0" y="0"/>
                          <a:ext cx="1333500" cy="13970"/>
                        </a:xfrm>
                        <a:prstGeom prst="line">
                          <a:avLst/>
                        </a:prstGeom>
                        <a:ln w="12700"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59" o:spid="_x0000_s1026" o:spt="20" style="position:absolute;left:0pt;flip:x y;margin-left:252pt;margin-top:7.1pt;height:1.1pt;width:105pt;z-index:251689984;mso-width-relative:page;mso-height-relative:page;" filled="f" stroked="t" coordsize="21600,21600" o:gfxdata="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m/FRzXAAAACQEAAA8AAAAA&#10;AAAAAQAgAAAAIgAAAGRycy9kb3ducmV2LnhtbFBLAQIUABQAAAAIAIdO4kBQZArlFQIAABIEAAAO&#10;AAAAAAAAAAEAIAAAACYBAABkcnMvZTJvRG9jLnhtbFBLBQYAAAAABgAGAFkBAACtBQAAAAA=&#10;">
                <v:fill on="f" focussize="0,0"/>
                <v:stroke weight="1pt" color="#000000" joinstyle="round" endarrow="block"/>
                <v:imagedata o:title=""/>
                <o:lock v:ext="edit" aspectratio="f"/>
              </v:line>
            </w:pict>
          </mc:Fallback>
        </mc:AlternateContent>
      </w:r>
    </w:p>
    <w:p>
      <w:pPr>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702272" behindDoc="0" locked="0" layoutInCell="1" allowOverlap="1">
                <wp:simplePos x="0" y="0"/>
                <wp:positionH relativeFrom="column">
                  <wp:posOffset>4210050</wp:posOffset>
                </wp:positionH>
                <wp:positionV relativeFrom="paragraph">
                  <wp:posOffset>84455</wp:posOffset>
                </wp:positionV>
                <wp:extent cx="953135" cy="328295"/>
                <wp:effectExtent l="6350" t="6350" r="12065" b="8255"/>
                <wp:wrapNone/>
                <wp:docPr id="288" name="文本框 51"/>
                <wp:cNvGraphicFramePr/>
                <a:graphic xmlns:a="http://schemas.openxmlformats.org/drawingml/2006/main">
                  <a:graphicData uri="http://schemas.microsoft.com/office/word/2010/wordprocessingShape">
                    <wps:wsp>
                      <wps:cNvSpPr txBox="1"/>
                      <wps:spPr>
                        <a:xfrm>
                          <a:off x="0" y="0"/>
                          <a:ext cx="953135" cy="328295"/>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信息反馈</w:t>
                            </w:r>
                          </w:p>
                        </w:txbxContent>
                      </wps:txbx>
                      <wps:bodyPr upright="1"/>
                    </wps:wsp>
                  </a:graphicData>
                </a:graphic>
              </wp:anchor>
            </w:drawing>
          </mc:Choice>
          <mc:Fallback>
            <w:pict>
              <v:shape id="文本框 51" o:spid="_x0000_s1026" o:spt="202" type="#_x0000_t202" style="position:absolute;left:0pt;margin-left:331.5pt;margin-top:6.65pt;height:25.85pt;width:75.05pt;z-index:251702272;mso-width-relative:page;mso-height-relative:page;" fillcolor="#FFFFFF" filled="t" stroked="t" coordsize="21600,21600" o:gfxdata="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35DXtkAAAAJAQAADwAAAAAA&#10;AAABACAAAAAiAAAAZHJzL2Rvd25yZXYueG1sUEsBAhQAFAAAAAgAh07iQN2tihASAgAARwQAAA4A&#10;AAAAAAAAAQAgAAAAKAEAAGRycy9lMm9Eb2MueG1sUEsFBgAAAAAGAAYAWQEAAKwFA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信息反馈</w:t>
                      </w:r>
                    </w:p>
                  </w:txbxContent>
                </v:textbox>
              </v:shape>
            </w:pict>
          </mc:Fallback>
        </mc:AlternateContent>
      </w:r>
    </w:p>
    <w:p>
      <w:pPr>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708416" behindDoc="0" locked="0" layoutInCell="1" allowOverlap="1">
                <wp:simplePos x="0" y="0"/>
                <wp:positionH relativeFrom="column">
                  <wp:posOffset>4646295</wp:posOffset>
                </wp:positionH>
                <wp:positionV relativeFrom="paragraph">
                  <wp:posOffset>120015</wp:posOffset>
                </wp:positionV>
                <wp:extent cx="614045" cy="365125"/>
                <wp:effectExtent l="4445" t="4445" r="10160" b="11430"/>
                <wp:wrapNone/>
                <wp:docPr id="294" name="矩形 52"/>
                <wp:cNvGraphicFramePr/>
                <a:graphic xmlns:a="http://schemas.openxmlformats.org/drawingml/2006/main">
                  <a:graphicData uri="http://schemas.microsoft.com/office/word/2010/wordprocessingShape">
                    <wps:wsp>
                      <wps:cNvSpPr/>
                      <wps:spPr>
                        <a:xfrm>
                          <a:off x="0" y="0"/>
                          <a:ext cx="614045" cy="365125"/>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pPr>
                              <w:jc w:val="left"/>
                              <w:rPr>
                                <w:rFonts w:ascii="仿宋_GB2312" w:hAnsi="Times New Roman" w:eastAsia="仿宋_GB2312" w:cs="宋体"/>
                                <w:color w:val="000000"/>
                                <w:kern w:val="0"/>
                                <w:sz w:val="32"/>
                                <w:szCs w:val="32"/>
                                <w:lang w:eastAsia="en-US" w:bidi="en-US"/>
                              </w:rPr>
                            </w:pPr>
                            <w:r>
                              <w:rPr>
                                <w:rFonts w:hint="eastAsia" w:ascii="宋体" w:hAnsi="宋体" w:cs="宋体"/>
                                <w:color w:val="000000"/>
                                <w:kern w:val="0"/>
                                <w:sz w:val="24"/>
                                <w:lang w:eastAsia="en-US" w:bidi="en-US"/>
                              </w:rPr>
                              <w:t>关闭</w:t>
                            </w:r>
                          </w:p>
                        </w:txbxContent>
                      </wps:txbx>
                      <wps:bodyPr upright="1"/>
                    </wps:wsp>
                  </a:graphicData>
                </a:graphic>
              </wp:anchor>
            </w:drawing>
          </mc:Choice>
          <mc:Fallback>
            <w:pict>
              <v:rect id="矩形 52" o:spid="_x0000_s1026" o:spt="1" style="position:absolute;left:0pt;margin-left:365.85pt;margin-top:9.45pt;height:28.75pt;width:48.35pt;z-index:251708416;mso-width-relative:page;mso-height-relative:page;" fillcolor="#FFFFFF" filled="t" stroked="t" coordsize="21600,21600" o:gfxdata="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ceS8cNYAAAAJAQAADwAAAAAAAAABACAAAAAiAAAAZHJzL2Rv&#10;d25yZXYueG1sUEsBAhQAFAAAAAgAh07iQD2NKX0DAgAAOQQAAA4AAAAAAAAAAQAgAAAAJQEAAGRy&#10;cy9lMm9Eb2MueG1sUEsFBgAAAAAGAAYAWQEAAJoFAAAAAA==&#10;">
                <v:fill on="t" focussize="0,0"/>
                <v:stroke color="#FFFFFF" joinstyle="miter"/>
                <v:imagedata o:title=""/>
                <o:lock v:ext="edit" aspectratio="f"/>
                <v:textbox>
                  <w:txbxContent>
                    <w:p>
                      <w:pPr>
                        <w:jc w:val="left"/>
                        <w:rPr>
                          <w:rFonts w:ascii="仿宋_GB2312" w:hAnsi="Times New Roman" w:eastAsia="仿宋_GB2312" w:cs="宋体"/>
                          <w:color w:val="000000"/>
                          <w:kern w:val="0"/>
                          <w:sz w:val="32"/>
                          <w:szCs w:val="32"/>
                          <w:lang w:eastAsia="en-US" w:bidi="en-US"/>
                        </w:rPr>
                      </w:pPr>
                      <w:r>
                        <w:rPr>
                          <w:rFonts w:hint="eastAsia" w:ascii="宋体" w:hAnsi="宋体" w:cs="宋体"/>
                          <w:color w:val="000000"/>
                          <w:kern w:val="0"/>
                          <w:sz w:val="24"/>
                          <w:lang w:eastAsia="en-US" w:bidi="en-US"/>
                        </w:rPr>
                        <w:t>关闭</w:t>
                      </w:r>
                    </w:p>
                  </w:txbxContent>
                </v:textbox>
              </v:rect>
            </w:pict>
          </mc:Fallback>
        </mc:AlternateContent>
      </w:r>
      <w:r>
        <w:rPr>
          <w:sz w:val="32"/>
        </w:rPr>
        <mc:AlternateContent>
          <mc:Choice Requires="wps">
            <w:drawing>
              <wp:anchor distT="0" distB="0" distL="114300" distR="114300" simplePos="0" relativeHeight="251707392" behindDoc="0" locked="0" layoutInCell="1" allowOverlap="1">
                <wp:simplePos x="0" y="0"/>
                <wp:positionH relativeFrom="column">
                  <wp:posOffset>4570095</wp:posOffset>
                </wp:positionH>
                <wp:positionV relativeFrom="paragraph">
                  <wp:posOffset>69850</wp:posOffset>
                </wp:positionV>
                <wp:extent cx="635" cy="396240"/>
                <wp:effectExtent l="4445" t="0" r="13970" b="3810"/>
                <wp:wrapNone/>
                <wp:docPr id="293" name="直接连接符 54"/>
                <wp:cNvGraphicFramePr/>
                <a:graphic xmlns:a="http://schemas.openxmlformats.org/drawingml/2006/main">
                  <a:graphicData uri="http://schemas.microsoft.com/office/word/2010/wordprocessingShape">
                    <wps:wsp>
                      <wps:cNvCnPr/>
                      <wps:spPr>
                        <a:xfrm flipV="1">
                          <a:off x="0" y="0"/>
                          <a:ext cx="635" cy="39624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54" o:spid="_x0000_s1026" o:spt="20" style="position:absolute;left:0pt;flip:y;margin-left:359.85pt;margin-top:5.5pt;height:31.2pt;width:0.05pt;z-index:251707392;mso-width-relative:page;mso-height-relative:page;" filled="f" stroked="t" coordsize="21600,21600" o:gfxdata="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8B1f9YAAAAJAQAADwAAAAAAAAABACAAAAAiAAAAZHJz&#10;L2Rvd25yZXYueG1sUEsBAhQAFAAAAAgAh07iQL7aDSwGAgAAAAQAAA4AAAAAAAAAAQAgAAAAJQEA&#10;AGRycy9lMm9Eb2MueG1sUEsFBgAAAAAGAAYAWQEAAJ0FAAAAAA==&#10;">
                <v:fill on="f" focussize="0,0"/>
                <v:stroke color="#000000" joinstyle="round"/>
                <v:imagedata o:title=""/>
                <o:lock v:ext="edit" aspectratio="f"/>
              </v:line>
            </w:pict>
          </mc:Fallback>
        </mc:AlternateContent>
      </w:r>
      <w:r>
        <w:rPr>
          <w:sz w:val="32"/>
        </w:rPr>
        <mc:AlternateContent>
          <mc:Choice Requires="wps">
            <w:drawing>
              <wp:anchor distT="0" distB="0" distL="114300" distR="114300" simplePos="0" relativeHeight="251706368" behindDoc="0" locked="0" layoutInCell="1" allowOverlap="1">
                <wp:simplePos x="0" y="0"/>
                <wp:positionH relativeFrom="column">
                  <wp:posOffset>573405</wp:posOffset>
                </wp:positionH>
                <wp:positionV relativeFrom="paragraph">
                  <wp:posOffset>267335</wp:posOffset>
                </wp:positionV>
                <wp:extent cx="766445" cy="339090"/>
                <wp:effectExtent l="6350" t="6350" r="8255" b="16510"/>
                <wp:wrapNone/>
                <wp:docPr id="292" name="矩形 55"/>
                <wp:cNvGraphicFramePr/>
                <a:graphic xmlns:a="http://schemas.openxmlformats.org/drawingml/2006/main">
                  <a:graphicData uri="http://schemas.microsoft.com/office/word/2010/wordprocessingShape">
                    <wps:wsp>
                      <wps:cNvSpPr/>
                      <wps:spPr>
                        <a:xfrm>
                          <a:off x="0" y="0"/>
                          <a:ext cx="766445" cy="339090"/>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报警</w:t>
                            </w:r>
                          </w:p>
                        </w:txbxContent>
                      </wps:txbx>
                      <wps:bodyPr upright="1"/>
                    </wps:wsp>
                  </a:graphicData>
                </a:graphic>
              </wp:anchor>
            </w:drawing>
          </mc:Choice>
          <mc:Fallback>
            <w:pict>
              <v:rect id="矩形 55" o:spid="_x0000_s1026" o:spt="1" style="position:absolute;left:0pt;margin-left:45.15pt;margin-top:21.05pt;height:26.7pt;width:60.35pt;z-index:251706368;mso-width-relative:page;mso-height-relative:page;" fillcolor="#FFFFFF" filled="t" stroked="t" coordsize="21600,21600" o:gfxdata="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xcNebaAAAACAEAAA8AAAAAAAAAAQAg&#10;AAAAIgAAAGRycy9kb3ducmV2LnhtbFBLAQIUABQAAAAIAIdO4kCX/Fo0DAIAADoEAAAOAAAAAAAA&#10;AAEAIAAAACkBAABkcnMvZTJvRG9jLnhtbFBLBQYAAAAABgAGAFkBAACnBQAAAAA=&#10;">
                <v:fill on="t" focussize="0,0"/>
                <v:stroke weight="1pt" color="#000000" joinstyle="miter"/>
                <v:imagedata o:title=""/>
                <o:lock v:ext="edit" aspectratio="f"/>
                <v:textbo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报警</w:t>
                      </w:r>
                    </w:p>
                  </w:txbxContent>
                </v:textbox>
              </v:rect>
            </w:pict>
          </mc:Fallback>
        </mc:AlternateContent>
      </w:r>
      <w:r>
        <w:rPr>
          <w:sz w:val="32"/>
        </w:rPr>
        <mc:AlternateContent>
          <mc:Choice Requires="wps">
            <w:drawing>
              <wp:anchor distT="0" distB="0" distL="114300" distR="114300" simplePos="0" relativeHeight="251705344" behindDoc="0" locked="0" layoutInCell="1" allowOverlap="1">
                <wp:simplePos x="0" y="0"/>
                <wp:positionH relativeFrom="column">
                  <wp:posOffset>2213610</wp:posOffset>
                </wp:positionH>
                <wp:positionV relativeFrom="paragraph">
                  <wp:posOffset>25400</wp:posOffset>
                </wp:positionV>
                <wp:extent cx="1286510" cy="897255"/>
                <wp:effectExtent l="10795" t="7620" r="17145" b="9525"/>
                <wp:wrapNone/>
                <wp:docPr id="291" name="流程图: 决策 56"/>
                <wp:cNvGraphicFramePr/>
                <a:graphic xmlns:a="http://schemas.openxmlformats.org/drawingml/2006/main">
                  <a:graphicData uri="http://schemas.microsoft.com/office/word/2010/wordprocessingShape">
                    <wps:wsp>
                      <wps:cNvSpPr/>
                      <wps:spPr>
                        <a:xfrm>
                          <a:off x="0" y="0"/>
                          <a:ext cx="1286510" cy="897255"/>
                        </a:xfrm>
                        <a:prstGeom prst="flowChartDecision">
                          <a:avLst/>
                        </a:prstGeom>
                        <a:solidFill>
                          <a:srgbClr val="FFFFFF"/>
                        </a:solidFill>
                        <a:ln w="12700" cap="flat" cmpd="sng">
                          <a:solidFill>
                            <a:srgbClr val="000000"/>
                          </a:solidFill>
                          <a:prstDash val="solid"/>
                          <a:miter/>
                          <a:headEnd type="none" w="med" len="med"/>
                          <a:tailEnd type="none" w="med" len="med"/>
                        </a:ln>
                        <a:effectLst/>
                      </wps:spPr>
                      <wps:txbx>
                        <w:txbxContent>
                          <w:p>
                            <w:pPr>
                              <w:adjustRightInd w:val="0"/>
                              <w:snapToGrid w:val="0"/>
                              <w:jc w:val="left"/>
                              <w:rPr>
                                <w:rFonts w:ascii="仿宋" w:hAnsi="仿宋" w:eastAsia="仿宋" w:cs="仿宋"/>
                                <w:color w:val="000000"/>
                                <w:kern w:val="0"/>
                                <w:szCs w:val="21"/>
                                <w:lang w:eastAsia="en-US" w:bidi="en-US"/>
                              </w:rPr>
                            </w:pPr>
                            <w:r>
                              <w:rPr>
                                <w:rFonts w:hint="eastAsia" w:ascii="仿宋" w:hAnsi="仿宋" w:eastAsia="仿宋" w:cs="仿宋"/>
                                <w:color w:val="000000"/>
                                <w:kern w:val="0"/>
                                <w:szCs w:val="21"/>
                                <w:lang w:eastAsia="en-US" w:bidi="en-US"/>
                              </w:rPr>
                              <w:t>警情判断</w:t>
                            </w:r>
                          </w:p>
                          <w:p>
                            <w:pPr>
                              <w:adjustRightInd w:val="0"/>
                              <w:snapToGrid w:val="0"/>
                              <w:jc w:val="left"/>
                              <w:rPr>
                                <w:rFonts w:ascii="仿宋" w:hAnsi="仿宋" w:eastAsia="仿宋" w:cs="仿宋"/>
                                <w:color w:val="000000"/>
                                <w:kern w:val="0"/>
                                <w:szCs w:val="21"/>
                                <w:lang w:eastAsia="en-US" w:bidi="en-US"/>
                              </w:rPr>
                            </w:pPr>
                            <w:r>
                              <w:rPr>
                                <w:rFonts w:hint="eastAsia" w:ascii="仿宋" w:hAnsi="仿宋" w:eastAsia="仿宋" w:cs="仿宋"/>
                                <w:color w:val="000000"/>
                                <w:kern w:val="0"/>
                                <w:szCs w:val="21"/>
                                <w:lang w:eastAsia="en-US" w:bidi="en-US"/>
                              </w:rPr>
                              <w:t>响应级别</w:t>
                            </w:r>
                          </w:p>
                        </w:txbxContent>
                      </wps:txbx>
                      <wps:bodyPr upright="1"/>
                    </wps:wsp>
                  </a:graphicData>
                </a:graphic>
              </wp:anchor>
            </w:drawing>
          </mc:Choice>
          <mc:Fallback>
            <w:pict>
              <v:shape id="流程图: 决策 56" o:spid="_x0000_s1026" o:spt="110" type="#_x0000_t110" style="position:absolute;left:0pt;margin-left:174.3pt;margin-top:2pt;height:70.65pt;width:101.3pt;z-index:251705344;mso-width-relative:page;mso-height-relative:page;" fillcolor="#FFFFFF" filled="t" stroked="t" coordsize="21600,21600" o:gfxdata="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N&#10;UsyB2QAAAAkBAAAPAAAAAAAAAAEAIAAAACIAAABkcnMvZG93bnJldi54bWxQSwECFAAUAAAACACH&#10;TuJAwUTV7CMCAABTBAAADgAAAAAAAAABACAAAAAoAQAAZHJzL2Uyb0RvYy54bWxQSwUGAAAAAAYA&#10;BgBZAQAAvQUAAAAA&#10;">
                <v:fill on="t" focussize="0,0"/>
                <v:stroke weight="1pt" color="#000000" joinstyle="miter"/>
                <v:imagedata o:title=""/>
                <o:lock v:ext="edit" aspectratio="f"/>
                <v:textbox>
                  <w:txbxContent>
                    <w:p>
                      <w:pPr>
                        <w:adjustRightInd w:val="0"/>
                        <w:snapToGrid w:val="0"/>
                        <w:jc w:val="left"/>
                        <w:rPr>
                          <w:rFonts w:ascii="仿宋" w:hAnsi="仿宋" w:eastAsia="仿宋" w:cs="仿宋"/>
                          <w:color w:val="000000"/>
                          <w:kern w:val="0"/>
                          <w:szCs w:val="21"/>
                          <w:lang w:eastAsia="en-US" w:bidi="en-US"/>
                        </w:rPr>
                      </w:pPr>
                      <w:r>
                        <w:rPr>
                          <w:rFonts w:hint="eastAsia" w:ascii="仿宋" w:hAnsi="仿宋" w:eastAsia="仿宋" w:cs="仿宋"/>
                          <w:color w:val="000000"/>
                          <w:kern w:val="0"/>
                          <w:szCs w:val="21"/>
                          <w:lang w:eastAsia="en-US" w:bidi="en-US"/>
                        </w:rPr>
                        <w:t>警情判断</w:t>
                      </w:r>
                    </w:p>
                    <w:p>
                      <w:pPr>
                        <w:adjustRightInd w:val="0"/>
                        <w:snapToGrid w:val="0"/>
                        <w:jc w:val="left"/>
                        <w:rPr>
                          <w:rFonts w:ascii="仿宋" w:hAnsi="仿宋" w:eastAsia="仿宋" w:cs="仿宋"/>
                          <w:color w:val="000000"/>
                          <w:kern w:val="0"/>
                          <w:szCs w:val="21"/>
                          <w:lang w:eastAsia="en-US" w:bidi="en-US"/>
                        </w:rPr>
                      </w:pPr>
                      <w:r>
                        <w:rPr>
                          <w:rFonts w:hint="eastAsia" w:ascii="仿宋" w:hAnsi="仿宋" w:eastAsia="仿宋" w:cs="仿宋"/>
                          <w:color w:val="000000"/>
                          <w:kern w:val="0"/>
                          <w:szCs w:val="21"/>
                          <w:lang w:eastAsia="en-US" w:bidi="en-US"/>
                        </w:rPr>
                        <w:t>响应级别</w:t>
                      </w:r>
                    </w:p>
                  </w:txbxContent>
                </v:textbox>
              </v:shape>
            </w:pict>
          </mc:Fallback>
        </mc:AlternateContent>
      </w:r>
      <w:r>
        <w:rPr>
          <w:sz w:val="32"/>
        </w:rPr>
        <mc:AlternateContent>
          <mc:Choice Requires="wps">
            <w:drawing>
              <wp:anchor distT="0" distB="0" distL="114300" distR="114300" simplePos="0" relativeHeight="251704320" behindDoc="0" locked="0" layoutInCell="1" allowOverlap="1">
                <wp:simplePos x="0" y="0"/>
                <wp:positionH relativeFrom="column">
                  <wp:posOffset>4057650</wp:posOffset>
                </wp:positionH>
                <wp:positionV relativeFrom="paragraph">
                  <wp:posOffset>146050</wp:posOffset>
                </wp:positionV>
                <wp:extent cx="571500" cy="299720"/>
                <wp:effectExtent l="4445" t="4445" r="14605" b="19685"/>
                <wp:wrapNone/>
                <wp:docPr id="290" name="矩形 57"/>
                <wp:cNvGraphicFramePr/>
                <a:graphic xmlns:a="http://schemas.openxmlformats.org/drawingml/2006/main">
                  <a:graphicData uri="http://schemas.microsoft.com/office/word/2010/wordprocessingShape">
                    <wps:wsp>
                      <wps:cNvSpPr/>
                      <wps:spPr>
                        <a:xfrm>
                          <a:off x="0" y="0"/>
                          <a:ext cx="571500" cy="29972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pPr>
                              <w:jc w:val="left"/>
                              <w:rPr>
                                <w:rFonts w:ascii="Times New Roman" w:hAnsi="Times New Roman" w:eastAsia="Times New Roman" w:cs="宋体"/>
                                <w:color w:val="000000"/>
                                <w:kern w:val="0"/>
                                <w:sz w:val="32"/>
                                <w:szCs w:val="32"/>
                                <w:lang w:eastAsia="en-US" w:bidi="en-US"/>
                              </w:rPr>
                            </w:pPr>
                            <w:r>
                              <w:rPr>
                                <w:rFonts w:hint="eastAsia" w:ascii="仿宋" w:hAnsi="仿宋" w:eastAsia="仿宋" w:cs="仿宋"/>
                                <w:color w:val="000000"/>
                                <w:kern w:val="0"/>
                                <w:sz w:val="30"/>
                                <w:szCs w:val="30"/>
                                <w:lang w:eastAsia="en-US" w:bidi="en-US"/>
                              </w:rPr>
                              <w:t>N</w:t>
                            </w:r>
                          </w:p>
                        </w:txbxContent>
                      </wps:txbx>
                      <wps:bodyPr upright="1"/>
                    </wps:wsp>
                  </a:graphicData>
                </a:graphic>
              </wp:anchor>
            </w:drawing>
          </mc:Choice>
          <mc:Fallback>
            <w:pict>
              <v:rect id="矩形 57" o:spid="_x0000_s1026" o:spt="1" style="position:absolute;left:0pt;margin-left:319.5pt;margin-top:11.5pt;height:23.6pt;width:45pt;z-index:251704320;mso-width-relative:page;mso-height-relative:page;" fillcolor="#FFFFFF" filled="t" stroked="t" coordsize="21600,21600" o:gfxdata="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4V1sJ1QAAAAkBAAAPAAAAAAAAAAEAIAAAACIAAABkcnMvZG93&#10;bnJldi54bWxQSwECFAAUAAAACACHTuJA/VnpHQMCAAA5BAAADgAAAAAAAAABACAAAAAkAQAAZHJz&#10;L2Uyb0RvYy54bWxQSwUGAAAAAAYABgBZAQAAmQUAAAAA&#10;">
                <v:fill on="t" focussize="0,0"/>
                <v:stroke color="#FFFFFF" joinstyle="miter"/>
                <v:imagedata o:title=""/>
                <o:lock v:ext="edit" aspectratio="f"/>
                <v:textbox>
                  <w:txbxContent>
                    <w:p>
                      <w:pPr>
                        <w:jc w:val="left"/>
                        <w:rPr>
                          <w:rFonts w:ascii="Times New Roman" w:hAnsi="Times New Roman" w:eastAsia="Times New Roman" w:cs="宋体"/>
                          <w:color w:val="000000"/>
                          <w:kern w:val="0"/>
                          <w:sz w:val="32"/>
                          <w:szCs w:val="32"/>
                          <w:lang w:eastAsia="en-US" w:bidi="en-US"/>
                        </w:rPr>
                      </w:pPr>
                      <w:r>
                        <w:rPr>
                          <w:rFonts w:hint="eastAsia" w:ascii="仿宋" w:hAnsi="仿宋" w:eastAsia="仿宋" w:cs="仿宋"/>
                          <w:color w:val="000000"/>
                          <w:kern w:val="0"/>
                          <w:sz w:val="30"/>
                          <w:szCs w:val="30"/>
                          <w:lang w:eastAsia="en-US" w:bidi="en-US"/>
                        </w:rPr>
                        <w:t>N</w:t>
                      </w:r>
                    </w:p>
                  </w:txbxContent>
                </v:textbox>
              </v:rect>
            </w:pict>
          </mc:Fallback>
        </mc:AlternateContent>
      </w:r>
      <w:r>
        <w:rPr>
          <w:sz w:val="32"/>
        </w:rPr>
        <mc:AlternateContent>
          <mc:Choice Requires="wps">
            <w:drawing>
              <wp:anchor distT="0" distB="0" distL="114300" distR="114300" simplePos="0" relativeHeight="251703296" behindDoc="0" locked="0" layoutInCell="1" allowOverlap="1">
                <wp:simplePos x="0" y="0"/>
                <wp:positionH relativeFrom="column">
                  <wp:posOffset>1588770</wp:posOffset>
                </wp:positionH>
                <wp:positionV relativeFrom="paragraph">
                  <wp:posOffset>99695</wp:posOffset>
                </wp:positionV>
                <wp:extent cx="342900" cy="327025"/>
                <wp:effectExtent l="4445" t="4445" r="14605" b="11430"/>
                <wp:wrapNone/>
                <wp:docPr id="289" name="矩形 58"/>
                <wp:cNvGraphicFramePr/>
                <a:graphic xmlns:a="http://schemas.openxmlformats.org/drawingml/2006/main">
                  <a:graphicData uri="http://schemas.microsoft.com/office/word/2010/wordprocessingShape">
                    <wps:wsp>
                      <wps:cNvSpPr/>
                      <wps:spPr>
                        <a:xfrm>
                          <a:off x="0" y="0"/>
                          <a:ext cx="342900" cy="327025"/>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pPr>
                              <w:ind w:firstLine="160" w:firstLineChars="50"/>
                              <w:jc w:val="left"/>
                              <w:rPr>
                                <w:rFonts w:ascii="仿宋" w:hAnsi="仿宋" w:eastAsia="仿宋" w:cs="仿宋"/>
                                <w:color w:val="000000"/>
                                <w:kern w:val="0"/>
                                <w:sz w:val="32"/>
                                <w:szCs w:val="32"/>
                                <w:lang w:eastAsia="en-US" w:bidi="en-US"/>
                              </w:rPr>
                            </w:pPr>
                            <w:r>
                              <w:rPr>
                                <w:rFonts w:hint="eastAsia" w:ascii="仿宋" w:hAnsi="仿宋" w:eastAsia="仿宋" w:cs="仿宋"/>
                                <w:color w:val="000000"/>
                                <w:kern w:val="0"/>
                                <w:sz w:val="32"/>
                                <w:szCs w:val="32"/>
                                <w:lang w:eastAsia="en-US" w:bidi="en-US"/>
                              </w:rPr>
                              <w:t>Y</w:t>
                            </w:r>
                          </w:p>
                        </w:txbxContent>
                      </wps:txbx>
                      <wps:bodyPr upright="1"/>
                    </wps:wsp>
                  </a:graphicData>
                </a:graphic>
              </wp:anchor>
            </w:drawing>
          </mc:Choice>
          <mc:Fallback>
            <w:pict>
              <v:rect id="矩形 58" o:spid="_x0000_s1026" o:spt="1" style="position:absolute;left:0pt;margin-left:125.1pt;margin-top:7.85pt;height:25.75pt;width:27pt;z-index:251703296;mso-width-relative:page;mso-height-relative:page;" fillcolor="#FFFFFF" filled="t" stroked="t" coordsize="21600,21600" o:gfxdata="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bt3fNYAAAAJAQAADwAAAAAAAAABACAAAAAiAAAAZHJzL2Rv&#10;d25yZXYueG1sUEsBAhQAFAAAAAgAh07iQE3WOgEDAgAAOQQAAA4AAAAAAAAAAQAgAAAAJQEAAGRy&#10;cy9lMm9Eb2MueG1sUEsFBgAAAAAGAAYAWQEAAJoFAAAAAA==&#10;">
                <v:fill on="t" focussize="0,0"/>
                <v:stroke color="#FFFFFF" joinstyle="miter"/>
                <v:imagedata o:title=""/>
                <o:lock v:ext="edit" aspectratio="f"/>
                <v:textbox>
                  <w:txbxContent>
                    <w:p>
                      <w:pPr>
                        <w:ind w:firstLine="160" w:firstLineChars="50"/>
                        <w:jc w:val="left"/>
                        <w:rPr>
                          <w:rFonts w:ascii="仿宋" w:hAnsi="仿宋" w:eastAsia="仿宋" w:cs="仿宋"/>
                          <w:color w:val="000000"/>
                          <w:kern w:val="0"/>
                          <w:sz w:val="32"/>
                          <w:szCs w:val="32"/>
                          <w:lang w:eastAsia="en-US" w:bidi="en-US"/>
                        </w:rPr>
                      </w:pPr>
                      <w:r>
                        <w:rPr>
                          <w:rFonts w:hint="eastAsia" w:ascii="仿宋" w:hAnsi="仿宋" w:eastAsia="仿宋" w:cs="仿宋"/>
                          <w:color w:val="000000"/>
                          <w:kern w:val="0"/>
                          <w:sz w:val="32"/>
                          <w:szCs w:val="32"/>
                          <w:lang w:eastAsia="en-US" w:bidi="en-US"/>
                        </w:rPr>
                        <w:t>Y</w:t>
                      </w:r>
                    </w:p>
                  </w:txbxContent>
                </v:textbox>
              </v:rect>
            </w:pict>
          </mc:Fallback>
        </mc:AlternateContent>
      </w:r>
    </w:p>
    <w:p>
      <w:pPr>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713536" behindDoc="0" locked="0" layoutInCell="1" allowOverlap="1">
                <wp:simplePos x="0" y="0"/>
                <wp:positionH relativeFrom="column">
                  <wp:posOffset>2193925</wp:posOffset>
                </wp:positionH>
                <wp:positionV relativeFrom="paragraph">
                  <wp:posOffset>335280</wp:posOffset>
                </wp:positionV>
                <wp:extent cx="343535" cy="381000"/>
                <wp:effectExtent l="4445" t="4445" r="13970" b="14605"/>
                <wp:wrapNone/>
                <wp:docPr id="299" name="矩形 6"/>
                <wp:cNvGraphicFramePr/>
                <a:graphic xmlns:a="http://schemas.openxmlformats.org/drawingml/2006/main">
                  <a:graphicData uri="http://schemas.microsoft.com/office/word/2010/wordprocessingShape">
                    <wps:wsp>
                      <wps:cNvSpPr/>
                      <wps:spPr>
                        <a:xfrm>
                          <a:off x="0" y="0"/>
                          <a:ext cx="343535" cy="38100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pPr>
                              <w:jc w:val="left"/>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Y</w:t>
                            </w:r>
                          </w:p>
                        </w:txbxContent>
                      </wps:txbx>
                      <wps:bodyPr upright="1"/>
                    </wps:wsp>
                  </a:graphicData>
                </a:graphic>
              </wp:anchor>
            </w:drawing>
          </mc:Choice>
          <mc:Fallback>
            <w:pict>
              <v:rect id="矩形 6" o:spid="_x0000_s1026" o:spt="1" style="position:absolute;left:0pt;margin-left:172.75pt;margin-top:26.4pt;height:30pt;width:27.05pt;z-index:251713536;mso-width-relative:page;mso-height-relative:page;" fillcolor="#FFFFFF" filled="t" stroked="t" coordsize="21600,21600" o:gfxdata="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Pt2JM1wAAAAoBAAAPAAAAAAAAAAEAIAAAACIAAABkcnMv&#10;ZG93bnJldi54bWxQSwECFAAUAAAACACHTuJA+rkXOwQCAAA4BAAADgAAAAAAAAABACAAAAAmAQAA&#10;ZHJzL2Uyb0RvYy54bWxQSwUGAAAAAAYABgBZAQAAnAUAAAAA&#10;">
                <v:fill on="t" focussize="0,0"/>
                <v:stroke color="#FFFFFF" joinstyle="miter"/>
                <v:imagedata o:title=""/>
                <o:lock v:ext="edit" aspectratio="f"/>
                <v:textbox>
                  <w:txbxContent>
                    <w:p>
                      <w:pPr>
                        <w:jc w:val="left"/>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Y</w:t>
                      </w:r>
                    </w:p>
                  </w:txbxContent>
                </v:textbox>
              </v:rect>
            </w:pict>
          </mc:Fallback>
        </mc:AlternateContent>
      </w:r>
      <w:r>
        <w:rPr>
          <w:sz w:val="32"/>
        </w:rPr>
        <mc:AlternateContent>
          <mc:Choice Requires="wps">
            <w:drawing>
              <wp:anchor distT="0" distB="0" distL="114300" distR="114300" simplePos="0" relativeHeight="251711488" behindDoc="0" locked="0" layoutInCell="1" allowOverlap="1">
                <wp:simplePos x="0" y="0"/>
                <wp:positionH relativeFrom="column">
                  <wp:posOffset>3506470</wp:posOffset>
                </wp:positionH>
                <wp:positionV relativeFrom="paragraph">
                  <wp:posOffset>106680</wp:posOffset>
                </wp:positionV>
                <wp:extent cx="1072515" cy="4445"/>
                <wp:effectExtent l="0" t="0" r="0" b="0"/>
                <wp:wrapNone/>
                <wp:docPr id="297" name="直接连接符 7"/>
                <wp:cNvGraphicFramePr/>
                <a:graphic xmlns:a="http://schemas.openxmlformats.org/drawingml/2006/main">
                  <a:graphicData uri="http://schemas.microsoft.com/office/word/2010/wordprocessingShape">
                    <wps:wsp>
                      <wps:cNvCnPr/>
                      <wps:spPr>
                        <a:xfrm>
                          <a:off x="0" y="0"/>
                          <a:ext cx="1072515" cy="4445"/>
                        </a:xfrm>
                        <a:prstGeom prst="line">
                          <a:avLst/>
                        </a:prstGeom>
                        <a:ln w="12700" cap="flat" cmpd="sng">
                          <a:solidFill>
                            <a:srgbClr val="000000"/>
                          </a:solidFill>
                          <a:prstDash val="solid"/>
                          <a:headEnd type="none" w="med" len="med"/>
                          <a:tailEnd type="none" w="med" len="med"/>
                        </a:ln>
                        <a:effectLst/>
                      </wps:spPr>
                      <wps:bodyPr upright="1"/>
                    </wps:wsp>
                  </a:graphicData>
                </a:graphic>
              </wp:anchor>
            </w:drawing>
          </mc:Choice>
          <mc:Fallback>
            <w:pict>
              <v:line id="直接连接符 7" o:spid="_x0000_s1026" o:spt="20" style="position:absolute;left:0pt;margin-left:276.1pt;margin-top:8.4pt;height:0.35pt;width:84.45pt;z-index:251711488;mso-width-relative:page;mso-height-relative:page;" filled="f" stroked="t" coordsize="21600,21600" o:gfxdata="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1YTyI2AAAAAkBAAAPAAAAAAAAAAEAIAAAACIAAABkcnMvZG93bnJl&#10;di54bWxQSwECFAAUAAAACACHTuJAhwYlA/0BAAD4AwAADgAAAAAAAAABACAAAAAnAQAAZHJzL2Uy&#10;b0RvYy54bWxQSwUGAAAAAAYABgBZAQAAlgUAAAAA&#10;">
                <v:fill on="f" focussize="0,0"/>
                <v:stroke weight="1pt" color="#000000" joinstyle="round"/>
                <v:imagedata o:title=""/>
                <o:lock v:ext="edit" aspectratio="f"/>
              </v:line>
            </w:pict>
          </mc:Fallback>
        </mc:AlternateContent>
      </w:r>
      <w:r>
        <w:rPr>
          <w:sz w:val="32"/>
        </w:rPr>
        <mc:AlternateContent>
          <mc:Choice Requires="wps">
            <w:drawing>
              <wp:anchor distT="0" distB="0" distL="114300" distR="114300" simplePos="0" relativeHeight="251710464" behindDoc="0" locked="0" layoutInCell="1" allowOverlap="1">
                <wp:simplePos x="0" y="0"/>
                <wp:positionH relativeFrom="column">
                  <wp:posOffset>1363980</wp:posOffset>
                </wp:positionH>
                <wp:positionV relativeFrom="paragraph">
                  <wp:posOffset>115570</wp:posOffset>
                </wp:positionV>
                <wp:extent cx="861695" cy="8255"/>
                <wp:effectExtent l="0" t="37465" r="14605" b="30480"/>
                <wp:wrapNone/>
                <wp:docPr id="296" name="直接连接符 1"/>
                <wp:cNvGraphicFramePr/>
                <a:graphic xmlns:a="http://schemas.openxmlformats.org/drawingml/2006/main">
                  <a:graphicData uri="http://schemas.microsoft.com/office/word/2010/wordprocessingShape">
                    <wps:wsp>
                      <wps:cNvCnPr/>
                      <wps:spPr>
                        <a:xfrm flipH="1" flipV="1">
                          <a:off x="0" y="0"/>
                          <a:ext cx="861695" cy="8255"/>
                        </a:xfrm>
                        <a:prstGeom prst="line">
                          <a:avLst/>
                        </a:prstGeom>
                        <a:ln w="12700"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1" o:spid="_x0000_s1026" o:spt="20" style="position:absolute;left:0pt;flip:x y;margin-left:107.4pt;margin-top:9.1pt;height:0.65pt;width:67.85pt;z-index:251710464;mso-width-relative:page;mso-height-relative:page;" filled="f" stroked="t" coordsize="21600,21600" o:gfxdata="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LaNmtcAAAAJAQAADwAAAAAAAAAB&#10;ACAAAAAiAAAAZHJzL2Rvd25yZXYueG1sUEsBAhQAFAAAAAgAh07iQNBaHbgRAgAADwQAAA4AAAAA&#10;AAAAAQAgAAAAJgEAAGRycy9lMm9Eb2MueG1sUEsFBgAAAAAGAAYAWQEAAKkFAAAAAA==&#10;">
                <v:fill on="f" focussize="0,0"/>
                <v:stroke weight="1pt" color="#000000" joinstyle="round" endarrow="block"/>
                <v:imagedata o:title=""/>
                <o:lock v:ext="edit" aspectratio="f"/>
              </v:line>
            </w:pict>
          </mc:Fallback>
        </mc:AlternateContent>
      </w:r>
      <w:r>
        <w:rPr>
          <w:sz w:val="32"/>
        </w:rPr>
        <mc:AlternateContent>
          <mc:Choice Requires="wps">
            <w:drawing>
              <wp:anchor distT="0" distB="0" distL="114300" distR="114300" simplePos="0" relativeHeight="251709440" behindDoc="0" locked="0" layoutInCell="1" allowOverlap="1">
                <wp:simplePos x="0" y="0"/>
                <wp:positionH relativeFrom="column">
                  <wp:posOffset>568325</wp:posOffset>
                </wp:positionH>
                <wp:positionV relativeFrom="paragraph">
                  <wp:posOffset>311785</wp:posOffset>
                </wp:positionV>
                <wp:extent cx="1157605" cy="337820"/>
                <wp:effectExtent l="6350" t="6350" r="17145" b="17780"/>
                <wp:wrapNone/>
                <wp:docPr id="295" name="矩形 3"/>
                <wp:cNvGraphicFramePr/>
                <a:graphic xmlns:a="http://schemas.openxmlformats.org/drawingml/2006/main">
                  <a:graphicData uri="http://schemas.microsoft.com/office/word/2010/wordprocessingShape">
                    <wps:wsp>
                      <wps:cNvSpPr/>
                      <wps:spPr>
                        <a:xfrm>
                          <a:off x="0" y="0"/>
                          <a:ext cx="1157605" cy="337820"/>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宋体" w:hAnsi="宋体" w:cs="宋体"/>
                                <w:color w:val="000000"/>
                                <w:spacing w:val="-10"/>
                                <w:kern w:val="0"/>
                                <w:sz w:val="24"/>
                                <w:lang w:eastAsia="en-US" w:bidi="en-US"/>
                              </w:rPr>
                            </w:pPr>
                            <w:r>
                              <w:rPr>
                                <w:rFonts w:hint="eastAsia" w:ascii="仿宋" w:hAnsi="仿宋" w:eastAsia="仿宋" w:cs="仿宋"/>
                                <w:color w:val="000000"/>
                                <w:spacing w:val="-10"/>
                                <w:kern w:val="0"/>
                                <w:szCs w:val="21"/>
                                <w:lang w:eastAsia="en-US" w:bidi="en-US"/>
                              </w:rPr>
                              <w:t>指挥部人员到</w:t>
                            </w:r>
                            <w:r>
                              <w:rPr>
                                <w:rFonts w:hint="eastAsia" w:ascii="仿宋" w:hAnsi="仿宋" w:eastAsia="仿宋" w:cs="仿宋"/>
                                <w:color w:val="000000"/>
                                <w:spacing w:val="-10"/>
                                <w:kern w:val="0"/>
                                <w:sz w:val="24"/>
                                <w:lang w:bidi="en-US"/>
                              </w:rPr>
                              <w:t>达</w:t>
                            </w:r>
                            <w:r>
                              <w:rPr>
                                <w:rFonts w:hint="eastAsia" w:ascii="宋体" w:hAnsi="宋体" w:cs="宋体"/>
                                <w:color w:val="000000"/>
                                <w:spacing w:val="-10"/>
                                <w:kern w:val="0"/>
                                <w:sz w:val="24"/>
                                <w:lang w:eastAsia="en-US" w:bidi="en-US"/>
                              </w:rPr>
                              <w:t>位</w:t>
                            </w:r>
                          </w:p>
                        </w:txbxContent>
                      </wps:txbx>
                      <wps:bodyPr upright="1"/>
                    </wps:wsp>
                  </a:graphicData>
                </a:graphic>
              </wp:anchor>
            </w:drawing>
          </mc:Choice>
          <mc:Fallback>
            <w:pict>
              <v:rect id="矩形 3" o:spid="_x0000_s1026" o:spt="1" style="position:absolute;left:0pt;margin-left:44.75pt;margin-top:24.55pt;height:26.6pt;width:91.15pt;z-index:251709440;mso-width-relative:page;mso-height-relative:page;" fillcolor="#FFFFFF" filled="t" stroked="t" coordsize="21600,21600" o:gfxdata="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Yf8mJdsAAAAJAQAADwAAAAAAAAABACAA&#10;AAAiAAAAZHJzL2Rvd25yZXYueG1sUEsBAhQAFAAAAAgAh07iQM2YgV8KAgAAOgQAAA4AAAAAAAAA&#10;AQAgAAAAKgEAAGRycy9lMm9Eb2MueG1sUEsFBgAAAAAGAAYAWQEAAKYFAAAAAA==&#10;">
                <v:fill on="t" focussize="0,0"/>
                <v:stroke weight="1pt" color="#000000" joinstyle="miter"/>
                <v:imagedata o:title=""/>
                <o:lock v:ext="edit" aspectratio="f"/>
                <v:textbox>
                  <w:txbxContent>
                    <w:p>
                      <w:pPr>
                        <w:jc w:val="center"/>
                        <w:rPr>
                          <w:rFonts w:ascii="宋体" w:hAnsi="宋体" w:cs="宋体"/>
                          <w:color w:val="000000"/>
                          <w:spacing w:val="-10"/>
                          <w:kern w:val="0"/>
                          <w:sz w:val="24"/>
                          <w:lang w:eastAsia="en-US" w:bidi="en-US"/>
                        </w:rPr>
                      </w:pPr>
                      <w:r>
                        <w:rPr>
                          <w:rFonts w:hint="eastAsia" w:ascii="仿宋" w:hAnsi="仿宋" w:eastAsia="仿宋" w:cs="仿宋"/>
                          <w:color w:val="000000"/>
                          <w:spacing w:val="-10"/>
                          <w:kern w:val="0"/>
                          <w:szCs w:val="21"/>
                          <w:lang w:eastAsia="en-US" w:bidi="en-US"/>
                        </w:rPr>
                        <w:t>指挥部人员到</w:t>
                      </w:r>
                      <w:r>
                        <w:rPr>
                          <w:rFonts w:hint="eastAsia" w:ascii="仿宋" w:hAnsi="仿宋" w:eastAsia="仿宋" w:cs="仿宋"/>
                          <w:color w:val="000000"/>
                          <w:spacing w:val="-10"/>
                          <w:kern w:val="0"/>
                          <w:sz w:val="24"/>
                          <w:lang w:bidi="en-US"/>
                        </w:rPr>
                        <w:t>达</w:t>
                      </w:r>
                      <w:r>
                        <w:rPr>
                          <w:rFonts w:hint="eastAsia" w:ascii="宋体" w:hAnsi="宋体" w:cs="宋体"/>
                          <w:color w:val="000000"/>
                          <w:spacing w:val="-10"/>
                          <w:kern w:val="0"/>
                          <w:sz w:val="24"/>
                          <w:lang w:eastAsia="en-US" w:bidi="en-US"/>
                        </w:rPr>
                        <w:t>位</w:t>
                      </w:r>
                    </w:p>
                  </w:txbxContent>
                </v:textbox>
              </v:rect>
            </w:pict>
          </mc:Fallback>
        </mc:AlternateContent>
      </w:r>
    </w:p>
    <w:p>
      <w:pPr>
        <w:spacing w:line="560" w:lineRule="exact"/>
        <w:ind w:firstLine="640" w:firstLineChars="200"/>
        <w:jc w:val="left"/>
        <w:rPr>
          <w:rFonts w:ascii="仿宋_GB2312" w:hAnsi="宋体" w:eastAsia="仿宋_GB2312" w:cs="宋体"/>
          <w:color w:val="000000"/>
          <w:kern w:val="0"/>
          <w:sz w:val="32"/>
          <w:szCs w:val="32"/>
          <w:lang w:bidi="en-US"/>
        </w:rPr>
      </w:pP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687936" behindDoc="0" locked="0" layoutInCell="1" allowOverlap="1">
                <wp:simplePos x="0" y="0"/>
                <wp:positionH relativeFrom="column">
                  <wp:posOffset>2857500</wp:posOffset>
                </wp:positionH>
                <wp:positionV relativeFrom="paragraph">
                  <wp:posOffset>205740</wp:posOffset>
                </wp:positionV>
                <wp:extent cx="10795" cy="225425"/>
                <wp:effectExtent l="31115" t="0" r="34290" b="3175"/>
                <wp:wrapNone/>
                <wp:docPr id="234" name="直接连接符 4"/>
                <wp:cNvGraphicFramePr/>
                <a:graphic xmlns:a="http://schemas.openxmlformats.org/drawingml/2006/main">
                  <a:graphicData uri="http://schemas.microsoft.com/office/word/2010/wordprocessingShape">
                    <wps:wsp>
                      <wps:cNvCnPr/>
                      <wps:spPr>
                        <a:xfrm>
                          <a:off x="0" y="0"/>
                          <a:ext cx="10795" cy="225425"/>
                        </a:xfrm>
                        <a:prstGeom prst="line">
                          <a:avLst/>
                        </a:prstGeom>
                        <a:ln w="9525"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4" o:spid="_x0000_s1026" o:spt="20" style="position:absolute;left:0pt;margin-left:225pt;margin-top:16.2pt;height:17.75pt;width:0.85pt;z-index:251687936;mso-width-relative:page;mso-height-relative:page;" filled="f" stroked="t" coordsize="21600,21600" o:gfxdata="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CVQ2bbAAAACQEAAA8AAAAAAAAAAQAgAAAAIgAA&#10;AGRycy9kb3ducmV2LnhtbFBLAQIUABQAAAAIAIdO4kAiiGY+BQIAAPsDAAAOAAAAAAAAAAEAIAAA&#10;ACoBAABkcnMvZTJvRG9jLnhtbFBLBQYAAAAABgAGAFkBAAChBQAAAAA=&#10;">
                <v:fill on="f" focussize="0,0"/>
                <v:stroke color="#000000" joinstyle="round" endarrow="block"/>
                <v:imagedata o:title=""/>
                <o:lock v:ext="edit" aspectratio="f"/>
              </v:line>
            </w:pict>
          </mc:Fallback>
        </mc:AlternateContent>
      </w:r>
      <w:r>
        <w:rPr>
          <w:sz w:val="32"/>
        </w:rPr>
        <mc:AlternateContent>
          <mc:Choice Requires="wps">
            <w:drawing>
              <wp:anchor distT="0" distB="0" distL="114300" distR="114300" simplePos="0" relativeHeight="251696128" behindDoc="0" locked="0" layoutInCell="1" allowOverlap="1">
                <wp:simplePos x="0" y="0"/>
                <wp:positionH relativeFrom="column">
                  <wp:posOffset>1730375</wp:posOffset>
                </wp:positionH>
                <wp:positionV relativeFrom="paragraph">
                  <wp:posOffset>31115</wp:posOffset>
                </wp:positionV>
                <wp:extent cx="267970" cy="2540"/>
                <wp:effectExtent l="0" t="0" r="0" b="0"/>
                <wp:wrapNone/>
                <wp:docPr id="282" name="直接连接符 2"/>
                <wp:cNvGraphicFramePr/>
                <a:graphic xmlns:a="http://schemas.openxmlformats.org/drawingml/2006/main">
                  <a:graphicData uri="http://schemas.microsoft.com/office/word/2010/wordprocessingShape">
                    <wps:wsp>
                      <wps:cNvCnPr/>
                      <wps:spPr>
                        <a:xfrm flipV="1">
                          <a:off x="0" y="0"/>
                          <a:ext cx="267970" cy="254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2" o:spid="_x0000_s1026" o:spt="20" style="position:absolute;left:0pt;flip:y;margin-left:136.25pt;margin-top:2.45pt;height:0.2pt;width:21.1pt;z-index:251696128;mso-width-relative:page;mso-height-relative:page;" filled="f" stroked="t" coordsize="21600,21600" o:gfxdata="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tAxSdYAAAAHAQAADwAAAAAAAAABACAAAAAiAAAAZHJz&#10;L2Rvd25yZXYueG1sUEsBAhQAFAAAAAgAh07iQDiNSnsGAgAAAAQAAA4AAAAAAAAAAQAgAAAAJQEA&#10;AGRycy9lMm9Eb2MueG1sUEsFBgAAAAAGAAYAWQEAAJ0FAAAAAA==&#10;">
                <v:fill on="f" focussize="0,0"/>
                <v:stroke color="#000000" joinstyle="round"/>
                <v:imagedata o:title=""/>
                <o:lock v:ext="edit" aspectratio="f"/>
              </v:line>
            </w:pict>
          </mc:Fallback>
        </mc:AlternateContent>
      </w:r>
      <w:r>
        <w:rPr>
          <w:sz w:val="32"/>
        </w:rPr>
        <mc:AlternateContent>
          <mc:Choice Requires="wps">
            <w:drawing>
              <wp:anchor distT="0" distB="0" distL="114300" distR="114300" simplePos="0" relativeHeight="251694080" behindDoc="0" locked="0" layoutInCell="1" allowOverlap="1">
                <wp:simplePos x="0" y="0"/>
                <wp:positionH relativeFrom="column">
                  <wp:posOffset>1998345</wp:posOffset>
                </wp:positionH>
                <wp:positionV relativeFrom="paragraph">
                  <wp:posOffset>31115</wp:posOffset>
                </wp:positionV>
                <wp:extent cx="635" cy="1359535"/>
                <wp:effectExtent l="4445" t="0" r="13970" b="12065"/>
                <wp:wrapNone/>
                <wp:docPr id="263" name="直接连接符 5"/>
                <wp:cNvGraphicFramePr/>
                <a:graphic xmlns:a="http://schemas.openxmlformats.org/drawingml/2006/main">
                  <a:graphicData uri="http://schemas.microsoft.com/office/word/2010/wordprocessingShape">
                    <wps:wsp>
                      <wps:cNvCnPr/>
                      <wps:spPr>
                        <a:xfrm>
                          <a:off x="0" y="0"/>
                          <a:ext cx="635" cy="135953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5" o:spid="_x0000_s1026" o:spt="20" style="position:absolute;left:0pt;margin-left:157.35pt;margin-top:2.45pt;height:107.05pt;width:0.05pt;z-index:251694080;mso-width-relative:page;mso-height-relative:page;" filled="f" stroked="t" coordsize="21600,21600" o:gfxdata="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PcVUUdYAAAAJAQAADwAAAAAAAAABACAAAAAiAAAAZHJzL2Rvd25yZXYueG1s&#10;UEsBAhQAFAAAAAgAh07iQOGs6j76AQAA9gMAAA4AAAAAAAAAAQAgAAAAJQEAAGRycy9lMm9Eb2Mu&#10;eG1sUEsFBgAAAAAGAAYAWQEAAJEFAAAAAA==&#10;">
                <v:fill on="f" focussize="0,0"/>
                <v:stroke color="#000000" joinstyle="round"/>
                <v:imagedata o:title=""/>
                <o:lock v:ext="edit" aspectratio="f"/>
              </v:line>
            </w:pict>
          </mc:Fallback>
        </mc:AlternateContent>
      </w:r>
      <w:r>
        <w:rPr>
          <w:sz w:val="32"/>
        </w:rPr>
        <mc:AlternateContent>
          <mc:Choice Requires="wpg">
            <w:drawing>
              <wp:anchor distT="0" distB="0" distL="114300" distR="114300" simplePos="0" relativeHeight="251695104" behindDoc="0" locked="0" layoutInCell="1" allowOverlap="1">
                <wp:simplePos x="0" y="0"/>
                <wp:positionH relativeFrom="column">
                  <wp:posOffset>3785235</wp:posOffset>
                </wp:positionH>
                <wp:positionV relativeFrom="paragraph">
                  <wp:posOffset>262890</wp:posOffset>
                </wp:positionV>
                <wp:extent cx="1249680" cy="3462020"/>
                <wp:effectExtent l="0" t="6350" r="7620" b="17780"/>
                <wp:wrapNone/>
                <wp:docPr id="264" name="组合 25"/>
                <wp:cNvGraphicFramePr/>
                <a:graphic xmlns:a="http://schemas.openxmlformats.org/drawingml/2006/main">
                  <a:graphicData uri="http://schemas.microsoft.com/office/word/2010/wordprocessingGroup">
                    <wpg:wgp>
                      <wpg:cNvGrpSpPr/>
                      <wpg:grpSpPr>
                        <a:xfrm>
                          <a:off x="0" y="0"/>
                          <a:ext cx="1249680" cy="3462020"/>
                          <a:chOff x="8845" y="2867920"/>
                          <a:chExt cx="1968" cy="5452"/>
                        </a:xfrm>
                        <a:effectLst/>
                      </wpg:grpSpPr>
                      <wps:wsp>
                        <wps:cNvPr id="265" name="矩形 8"/>
                        <wps:cNvSpPr/>
                        <wps:spPr>
                          <a:xfrm>
                            <a:off x="9373" y="2867920"/>
                            <a:ext cx="1417" cy="518"/>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人员救助</w:t>
                              </w:r>
                            </w:p>
                          </w:txbxContent>
                        </wps:txbx>
                        <wps:bodyPr upright="1"/>
                      </wps:wsp>
                      <wps:wsp>
                        <wps:cNvPr id="266" name="直接连接符 9"/>
                        <wps:cNvCnPr/>
                        <wps:spPr>
                          <a:xfrm flipV="1">
                            <a:off x="8855" y="2868139"/>
                            <a:ext cx="1" cy="4904"/>
                          </a:xfrm>
                          <a:prstGeom prst="line">
                            <a:avLst/>
                          </a:prstGeom>
                          <a:ln w="9525" cap="flat" cmpd="sng">
                            <a:solidFill>
                              <a:srgbClr val="000000"/>
                            </a:solidFill>
                            <a:prstDash val="solid"/>
                            <a:headEnd type="none" w="med" len="med"/>
                            <a:tailEnd type="none" w="med" len="med"/>
                          </a:ln>
                          <a:effectLst/>
                        </wps:spPr>
                        <wps:bodyPr upright="1"/>
                      </wps:wsp>
                      <wps:wsp>
                        <wps:cNvPr id="267" name="直接连接符 10"/>
                        <wps:cNvCnPr/>
                        <wps:spPr>
                          <a:xfrm flipV="1">
                            <a:off x="8849" y="2868147"/>
                            <a:ext cx="526" cy="1"/>
                          </a:xfrm>
                          <a:prstGeom prst="line">
                            <a:avLst/>
                          </a:prstGeom>
                          <a:ln w="12700" cap="flat" cmpd="sng">
                            <a:solidFill>
                              <a:srgbClr val="000000"/>
                            </a:solidFill>
                            <a:prstDash val="solid"/>
                            <a:headEnd type="none" w="med" len="med"/>
                            <a:tailEnd type="none" w="med" len="med"/>
                          </a:ln>
                          <a:effectLst/>
                        </wps:spPr>
                        <wps:bodyPr upright="1"/>
                      </wps:wsp>
                      <wps:wsp>
                        <wps:cNvPr id="268" name="矩形 11"/>
                        <wps:cNvSpPr/>
                        <wps:spPr>
                          <a:xfrm>
                            <a:off x="9382" y="2868578"/>
                            <a:ext cx="1417" cy="535"/>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工程抢险</w:t>
                              </w:r>
                            </w:p>
                          </w:txbxContent>
                        </wps:txbx>
                        <wps:bodyPr upright="1"/>
                      </wps:wsp>
                      <wps:wsp>
                        <wps:cNvPr id="269" name="直接连接符 12"/>
                        <wps:cNvCnPr/>
                        <wps:spPr>
                          <a:xfrm flipV="1">
                            <a:off x="8845" y="2868788"/>
                            <a:ext cx="526" cy="0"/>
                          </a:xfrm>
                          <a:prstGeom prst="line">
                            <a:avLst/>
                          </a:prstGeom>
                          <a:ln w="12700" cap="flat" cmpd="sng">
                            <a:solidFill>
                              <a:srgbClr val="000000"/>
                            </a:solidFill>
                            <a:prstDash val="solid"/>
                            <a:headEnd type="none" w="med" len="med"/>
                            <a:tailEnd type="none" w="med" len="med"/>
                          </a:ln>
                          <a:effectLst/>
                        </wps:spPr>
                        <wps:bodyPr upright="1"/>
                      </wps:wsp>
                      <wps:wsp>
                        <wps:cNvPr id="270" name="矩形 13"/>
                        <wps:cNvSpPr/>
                        <wps:spPr>
                          <a:xfrm>
                            <a:off x="9397" y="2869217"/>
                            <a:ext cx="1417" cy="525"/>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Cs w:val="21"/>
                                  <w:lang w:eastAsia="en-US" w:bidi="en-US"/>
                                </w:rPr>
                              </w:pPr>
                              <w:r>
                                <w:rPr>
                                  <w:rFonts w:hint="eastAsia" w:ascii="仿宋" w:hAnsi="仿宋" w:eastAsia="仿宋" w:cs="仿宋"/>
                                  <w:color w:val="000000"/>
                                  <w:kern w:val="0"/>
                                  <w:szCs w:val="21"/>
                                  <w:lang w:eastAsia="en-US" w:bidi="en-US"/>
                                </w:rPr>
                                <w:t>警戒与交管</w:t>
                              </w:r>
                            </w:p>
                          </w:txbxContent>
                        </wps:txbx>
                        <wps:bodyPr upright="1"/>
                      </wps:wsp>
                      <wps:wsp>
                        <wps:cNvPr id="271" name="直接连接符 14"/>
                        <wps:cNvCnPr/>
                        <wps:spPr>
                          <a:xfrm flipV="1">
                            <a:off x="8857" y="2869533"/>
                            <a:ext cx="526" cy="0"/>
                          </a:xfrm>
                          <a:prstGeom prst="line">
                            <a:avLst/>
                          </a:prstGeom>
                          <a:ln w="12700" cap="flat" cmpd="sng">
                            <a:solidFill>
                              <a:srgbClr val="000000"/>
                            </a:solidFill>
                            <a:prstDash val="solid"/>
                            <a:headEnd type="none" w="med" len="med"/>
                            <a:tailEnd type="none" w="med" len="med"/>
                          </a:ln>
                          <a:effectLst/>
                        </wps:spPr>
                        <wps:bodyPr upright="1"/>
                      </wps:wsp>
                      <wps:wsp>
                        <wps:cNvPr id="272" name="矩形 15"/>
                        <wps:cNvSpPr/>
                        <wps:spPr>
                          <a:xfrm>
                            <a:off x="9373" y="2869913"/>
                            <a:ext cx="1431" cy="489"/>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医疗救护</w:t>
                              </w:r>
                            </w:p>
                          </w:txbxContent>
                        </wps:txbx>
                        <wps:bodyPr upright="1"/>
                      </wps:wsp>
                      <wps:wsp>
                        <wps:cNvPr id="273" name="直接连接符 16"/>
                        <wps:cNvCnPr/>
                        <wps:spPr>
                          <a:xfrm flipV="1">
                            <a:off x="8857" y="2870144"/>
                            <a:ext cx="526" cy="0"/>
                          </a:xfrm>
                          <a:prstGeom prst="line">
                            <a:avLst/>
                          </a:prstGeom>
                          <a:ln w="12700" cap="flat" cmpd="sng">
                            <a:solidFill>
                              <a:srgbClr val="000000"/>
                            </a:solidFill>
                            <a:prstDash val="solid"/>
                            <a:headEnd type="none" w="med" len="med"/>
                            <a:tailEnd type="none" w="med" len="med"/>
                          </a:ln>
                          <a:effectLst/>
                        </wps:spPr>
                        <wps:bodyPr upright="1"/>
                      </wps:wsp>
                      <wps:wsp>
                        <wps:cNvPr id="274" name="矩形 17"/>
                        <wps:cNvSpPr/>
                        <wps:spPr>
                          <a:xfrm>
                            <a:off x="9373" y="2870584"/>
                            <a:ext cx="1417" cy="517"/>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人群疏散</w:t>
                              </w:r>
                            </w:p>
                          </w:txbxContent>
                        </wps:txbx>
                        <wps:bodyPr upright="1"/>
                      </wps:wsp>
                      <wps:wsp>
                        <wps:cNvPr id="275" name="直接连接符 18"/>
                        <wps:cNvCnPr/>
                        <wps:spPr>
                          <a:xfrm flipV="1">
                            <a:off x="8857" y="2872311"/>
                            <a:ext cx="526" cy="0"/>
                          </a:xfrm>
                          <a:prstGeom prst="line">
                            <a:avLst/>
                          </a:prstGeom>
                          <a:ln w="12700" cap="flat" cmpd="sng">
                            <a:solidFill>
                              <a:srgbClr val="000000"/>
                            </a:solidFill>
                            <a:prstDash val="solid"/>
                            <a:headEnd type="none" w="med" len="med"/>
                            <a:tailEnd type="none" w="med" len="med"/>
                          </a:ln>
                          <a:effectLst/>
                        </wps:spPr>
                        <wps:bodyPr upright="1"/>
                      </wps:wsp>
                      <wps:wsp>
                        <wps:cNvPr id="276" name="直接连接符 19"/>
                        <wps:cNvCnPr/>
                        <wps:spPr>
                          <a:xfrm flipV="1">
                            <a:off x="8857" y="2870834"/>
                            <a:ext cx="526" cy="0"/>
                          </a:xfrm>
                          <a:prstGeom prst="line">
                            <a:avLst/>
                          </a:prstGeom>
                          <a:ln w="12700" cap="flat" cmpd="sng">
                            <a:solidFill>
                              <a:srgbClr val="000000"/>
                            </a:solidFill>
                            <a:prstDash val="solid"/>
                            <a:headEnd type="none" w="med" len="med"/>
                            <a:tailEnd type="none" w="med" len="med"/>
                          </a:ln>
                          <a:effectLst/>
                        </wps:spPr>
                        <wps:bodyPr upright="1"/>
                      </wps:wsp>
                      <wps:wsp>
                        <wps:cNvPr id="277" name="矩形 20"/>
                        <wps:cNvSpPr/>
                        <wps:spPr>
                          <a:xfrm>
                            <a:off x="9390" y="2872060"/>
                            <a:ext cx="1417" cy="517"/>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现场监测</w:t>
                              </w:r>
                            </w:p>
                          </w:txbxContent>
                        </wps:txbx>
                        <wps:bodyPr upright="1"/>
                      </wps:wsp>
                      <wps:wsp>
                        <wps:cNvPr id="278" name="矩形 21"/>
                        <wps:cNvSpPr/>
                        <wps:spPr>
                          <a:xfrm>
                            <a:off x="9377" y="2871316"/>
                            <a:ext cx="1417" cy="517"/>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环境保护</w:t>
                              </w:r>
                            </w:p>
                          </w:txbxContent>
                        </wps:txbx>
                        <wps:bodyPr upright="1"/>
                      </wps:wsp>
                      <wps:wsp>
                        <wps:cNvPr id="279" name="直接连接符 22"/>
                        <wps:cNvCnPr/>
                        <wps:spPr>
                          <a:xfrm flipV="1">
                            <a:off x="8850" y="2871560"/>
                            <a:ext cx="526" cy="0"/>
                          </a:xfrm>
                          <a:prstGeom prst="line">
                            <a:avLst/>
                          </a:prstGeom>
                          <a:ln w="12700" cap="flat" cmpd="sng">
                            <a:solidFill>
                              <a:srgbClr val="000000"/>
                            </a:solidFill>
                            <a:prstDash val="solid"/>
                            <a:headEnd type="none" w="med" len="med"/>
                            <a:tailEnd type="none" w="med" len="med"/>
                          </a:ln>
                          <a:effectLst/>
                        </wps:spPr>
                        <wps:bodyPr upright="1"/>
                      </wps:wsp>
                      <wps:wsp>
                        <wps:cNvPr id="280" name="直接连接符 23"/>
                        <wps:cNvCnPr/>
                        <wps:spPr>
                          <a:xfrm flipV="1">
                            <a:off x="8849" y="2873055"/>
                            <a:ext cx="526" cy="0"/>
                          </a:xfrm>
                          <a:prstGeom prst="line">
                            <a:avLst/>
                          </a:prstGeom>
                          <a:ln w="12700" cap="flat" cmpd="sng">
                            <a:solidFill>
                              <a:srgbClr val="000000"/>
                            </a:solidFill>
                            <a:prstDash val="solid"/>
                            <a:headEnd type="none" w="med" len="med"/>
                            <a:tailEnd type="none" w="med" len="med"/>
                          </a:ln>
                          <a:effectLst/>
                        </wps:spPr>
                        <wps:bodyPr upright="1"/>
                      </wps:wsp>
                      <wps:wsp>
                        <wps:cNvPr id="281" name="矩形 24"/>
                        <wps:cNvSpPr/>
                        <wps:spPr>
                          <a:xfrm>
                            <a:off x="9364" y="2872812"/>
                            <a:ext cx="1410" cy="560"/>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专家支持</w:t>
                              </w:r>
                            </w:p>
                          </w:txbxContent>
                        </wps:txbx>
                        <wps:bodyPr upright="1"/>
                      </wps:wsp>
                    </wpg:wgp>
                  </a:graphicData>
                </a:graphic>
              </wp:anchor>
            </w:drawing>
          </mc:Choice>
          <mc:Fallback>
            <w:pict>
              <v:group id="组合 25" o:spid="_x0000_s1026" o:spt="203" style="position:absolute;left:0pt;margin-left:298.05pt;margin-top:20.7pt;height:272.6pt;width:98.4pt;z-index:251695104;mso-width-relative:page;mso-height-relative:page;" coordorigin="8845,2867920" coordsize="1968,5452" o:gfxdata="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">
                <o:lock v:ext="edit" aspectratio="f"/>
                <v:rect id="矩形 8" o:spid="_x0000_s1026" o:spt="1" style="position:absolute;left:9373;top:2867920;height:518;width:1417;" fillcolor="#FFFFFF" filled="t" stroked="t" coordsize="21600,21600" o:gfxdata="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W1GMbsAAADa&#10;AAAADwAAAAAAAAABACAAAAAiAAAAZHJzL2Rvd25yZXYueG1sUEsBAhQAFAAAAAgAh07iQDMvBZ47&#10;AAAAOQAAABAAAAAAAAAAAQAgAAAACgEAAGRycy9zaGFwZXhtbC54bWxQSwUGAAAAAAYABgBbAQAA&#10;tAM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人员救助</w:t>
                        </w:r>
                      </w:p>
                    </w:txbxContent>
                  </v:textbox>
                </v:rect>
                <v:line id="直接连接符 9" o:spid="_x0000_s1026" o:spt="20" style="position:absolute;left:8855;top:2868139;flip:y;height:4904;width:1;" filled="f" stroked="t" coordsize="21600,21600" o:gfxdata="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7TptO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接连接符 10" o:spid="_x0000_s1026" o:spt="20" style="position:absolute;left:8849;top:2868147;flip:y;height:1;width:526;" filled="f" stroked="t" coordsize="21600,21600" o:gfxdata="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H+2YvQAA&#10;ANs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rect id="矩形 11" o:spid="_x0000_s1026" o:spt="1" style="position:absolute;left:9382;top:2868578;height:535;width:1417;" fillcolor="#FFFFFF" filled="t" stroked="t" coordsize="21600,21600" o:gfxdata="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XInIvQAA&#10;ANs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工程抢险</w:t>
                        </w:r>
                      </w:p>
                    </w:txbxContent>
                  </v:textbox>
                </v:rect>
                <v:line id="直接连接符 12" o:spid="_x0000_s1026" o:spt="20" style="position:absolute;left:8845;top:2868788;flip:y;height:0;width:526;" filled="f" stroked="t" coordsize="21600,21600" o:gfxdata="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2B1nS5AAAA2wAA&#10;AA8AAAAAAAAAAQAgAAAAIgAAAGRycy9kb3ducmV2LnhtbFBLAQIUABQAAAAIAIdO4kAzLwWeOwAA&#10;ADkAAAAQAAAAAAAAAAEAIAAAAAgBAABkcnMvc2hhcGV4bWwueG1sUEsFBgAAAAAGAAYAWwEAALID&#10;AAAAAA==&#10;">
                  <v:fill on="f" focussize="0,0"/>
                  <v:stroke weight="1pt" color="#000000" joinstyle="round"/>
                  <v:imagedata o:title=""/>
                  <o:lock v:ext="edit" aspectratio="f"/>
                </v:line>
                <v:rect id="矩形 13" o:spid="_x0000_s1026" o:spt="1" style="position:absolute;left:9397;top:2869217;height:525;width:1417;" fillcolor="#FFFFFF" filled="t" stroked="t" coordsize="21600,21600" o:gfxdata="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wrIkvQAA&#10;ANs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w:txbxContent>
                      <w:p>
                        <w:pPr>
                          <w:jc w:val="center"/>
                          <w:rPr>
                            <w:rFonts w:ascii="仿宋" w:hAnsi="仿宋" w:eastAsia="仿宋" w:cs="仿宋"/>
                            <w:color w:val="000000"/>
                            <w:kern w:val="0"/>
                            <w:szCs w:val="21"/>
                            <w:lang w:eastAsia="en-US" w:bidi="en-US"/>
                          </w:rPr>
                        </w:pPr>
                        <w:r>
                          <w:rPr>
                            <w:rFonts w:hint="eastAsia" w:ascii="仿宋" w:hAnsi="仿宋" w:eastAsia="仿宋" w:cs="仿宋"/>
                            <w:color w:val="000000"/>
                            <w:kern w:val="0"/>
                            <w:szCs w:val="21"/>
                            <w:lang w:eastAsia="en-US" w:bidi="en-US"/>
                          </w:rPr>
                          <w:t>警戒与交管</w:t>
                        </w:r>
                      </w:p>
                    </w:txbxContent>
                  </v:textbox>
                </v:rect>
                <v:line id="直接连接符 14" o:spid="_x0000_s1026" o:spt="20" style="position:absolute;left:8857;top:2869533;flip:y;height:0;width:526;" filled="f" stroked="t" coordsize="21600,21600" o:gfxdata="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JOubugAAANs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line>
                <v:rect id="矩形 15" o:spid="_x0000_s1026" o:spt="1" style="position:absolute;left:9373;top:2869913;height:489;width:1431;" fillcolor="#FFFFFF" filled="t" stroked="t" coordsize="21600,21600" o:gfxdata="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Z4/LvQAA&#10;ANs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医疗救护</w:t>
                        </w:r>
                      </w:p>
                    </w:txbxContent>
                  </v:textbox>
                </v:rect>
                <v:line id="直接连接符 16" o:spid="_x0000_s1026" o:spt="20" style="position:absolute;left:8857;top:2870144;flip:y;height:0;width:526;" filled="f" stroked="t" coordsize="21600,21600" o:gfxdata="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K60He5AAAA2wAA&#10;AA8AAAAAAAAAAQAgAAAAIgAAAGRycy9kb3ducmV2LnhtbFBLAQIUABQAAAAIAIdO4kAzLwWeOwAA&#10;ADkAAAAQAAAAAAAAAAEAIAAAAAgBAABkcnMvc2hhcGV4bWwueG1sUEsFBgAAAAAGAAYAWwEAALID&#10;AAAAAA==&#10;">
                  <v:fill on="f" focussize="0,0"/>
                  <v:stroke weight="1pt" color="#000000" joinstyle="round"/>
                  <v:imagedata o:title=""/>
                  <o:lock v:ext="edit" aspectratio="f"/>
                </v:line>
                <v:rect id="矩形 17" o:spid="_x0000_s1026" o:spt="1" style="position:absolute;left:9373;top:2870584;height:517;width:1417;" fillcolor="#FFFFFF" filled="t" stroked="t" coordsize="21600,21600" o:gfxdata="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bQnvQAA&#10;ANs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人群疏散</w:t>
                        </w:r>
                      </w:p>
                    </w:txbxContent>
                  </v:textbox>
                </v:rect>
                <v:line id="直接连接符 18" o:spid="_x0000_s1026" o:spt="20" style="position:absolute;left:8857;top:2872311;flip:y;height:0;width:526;" filled="f" stroked="t" coordsize="21600,21600" o:gfxdata="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aeGevQAA&#10;ANs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直接连接符 19" o:spid="_x0000_s1026" o:spt="20" style="position:absolute;left:8857;top:2870834;flip:y;height:0;width:526;" filled="f" stroked="t" coordsize="21600,21600" o:gfxdata="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JUQFugAAANs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line>
                <v:rect id="矩形 20" o:spid="_x0000_s1026" o:spt="1" style="position:absolute;left:9390;top:2872060;height:517;width:1417;" fillcolor="#FFFFFF" filled="t" stroked="t" coordsize="21600,21600" o:gfxdata="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fObuvQAA&#10;ANs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现场监测</w:t>
                        </w:r>
                      </w:p>
                    </w:txbxContent>
                  </v:textbox>
                </v:rect>
                <v:rect id="矩形 21" o:spid="_x0000_s1026" o:spt="1" style="position:absolute;left:9377;top:2871316;height:517;width:1417;" fillcolor="#FFFFFF" filled="t" stroked="t" coordsize="21600,21600" o:gfxdata="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MEN1&#10;wAAAANsAAAAPAAAAAAAAAAEAIAAAACIAAABkcnMvZG93bnJldi54bWxQSwECFAAUAAAACACHTuJA&#10;My8FnjsAAAA5AAAAEAAAAAAAAAABACAAAAAPAQAAZHJzL3NoYXBleG1sLnhtbFBLBQYAAAAABgAG&#10;AFsBAAC5AwAAAAA=&#10;">
                  <v:fill on="t" focussize="0,0"/>
                  <v:stroke weight="1pt" color="#000000" joinstyle="miter"/>
                  <v:imagedata o:title=""/>
                  <o:lock v:ext="edit" aspectratio="f"/>
                  <v:textbo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环境保护</w:t>
                        </w:r>
                      </w:p>
                    </w:txbxContent>
                  </v:textbox>
                </v:rect>
                <v:line id="直接连接符 22" o:spid="_x0000_s1026" o:spt="20" style="position:absolute;left:8850;top:2871560;flip:y;height:0;width:526;" filled="f" stroked="t" coordsize="21600,21600" o:gfxdata="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7RzJvQAA&#10;ANs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直接连接符 23" o:spid="_x0000_s1026" o:spt="20" style="position:absolute;left:8849;top:2873055;flip:y;height:0;width:526;" filled="f" stroked="t" coordsize="21600,21600" o:gfxdata="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oblSvQAA&#10;ANs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rect id="矩形 24" o:spid="_x0000_s1026" o:spt="1" style="position:absolute;left:9364;top:2872812;height:560;width:1410;" fillcolor="#FFFFFF" filled="t" stroked="t" coordsize="21600,21600" o:gfxdata="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RH4O2/&#10;AAAA2w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专家支持</w:t>
                        </w:r>
                      </w:p>
                    </w:txbxContent>
                  </v:textbox>
                </v:rect>
              </v:group>
            </w:pict>
          </mc:Fallback>
        </mc:AlternateContent>
      </w:r>
      <w:r>
        <w:rPr>
          <w:rFonts w:hint="eastAsia" w:ascii="仿宋_GB2312" w:hAnsi="宋体" w:eastAsia="仿宋_GB2312" w:cs="宋体"/>
          <w:color w:val="000000"/>
          <w:kern w:val="0"/>
          <w:sz w:val="32"/>
          <w:szCs w:val="32"/>
          <w:lang w:bidi="en-US"/>
        </w:rPr>
        <w:tab/>
      </w:r>
    </w:p>
    <w:p>
      <w:pPr>
        <w:tabs>
          <w:tab w:val="left" w:pos="5700"/>
          <w:tab w:val="left" w:pos="7080"/>
        </w:tabs>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712512" behindDoc="0" locked="0" layoutInCell="1" allowOverlap="1">
                <wp:simplePos x="0" y="0"/>
                <wp:positionH relativeFrom="column">
                  <wp:posOffset>2457450</wp:posOffset>
                </wp:positionH>
                <wp:positionV relativeFrom="paragraph">
                  <wp:posOffset>31115</wp:posOffset>
                </wp:positionV>
                <wp:extent cx="904875" cy="339725"/>
                <wp:effectExtent l="6350" t="6350" r="22225" b="15875"/>
                <wp:wrapNone/>
                <wp:docPr id="298" name="矩形 66"/>
                <wp:cNvGraphicFramePr/>
                <a:graphic xmlns:a="http://schemas.openxmlformats.org/drawingml/2006/main">
                  <a:graphicData uri="http://schemas.microsoft.com/office/word/2010/wordprocessingShape">
                    <wps:wsp>
                      <wps:cNvSpPr/>
                      <wps:spPr>
                        <a:xfrm>
                          <a:off x="0" y="0"/>
                          <a:ext cx="904875" cy="339725"/>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应急启动</w:t>
                            </w:r>
                          </w:p>
                        </w:txbxContent>
                      </wps:txbx>
                      <wps:bodyPr upright="1"/>
                    </wps:wsp>
                  </a:graphicData>
                </a:graphic>
              </wp:anchor>
            </w:drawing>
          </mc:Choice>
          <mc:Fallback>
            <w:pict>
              <v:rect id="矩形 66" o:spid="_x0000_s1026" o:spt="1" style="position:absolute;left:0pt;margin-left:193.5pt;margin-top:2.45pt;height:26.75pt;width:71.25pt;z-index:251712512;mso-width-relative:page;mso-height-relative:page;" fillcolor="#FFFFFF" filled="t" stroked="t" coordsize="21600,21600" o:gfxdata="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EykKLbAAAACAEAAA8AAAAAAAAAAQAgAAAA&#10;IgAAAGRycy9kb3ducmV2LnhtbFBLAQIUABQAAAAIAIdO4kCOHWNwCAIAADoEAAAOAAAAAAAAAAEA&#10;IAAAACoBAABkcnMvZTJvRG9jLnhtbFBLBQYAAAAABgAGAFkBAACkBQ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应急启动</w:t>
                      </w:r>
                    </w:p>
                  </w:txbxContent>
                </v:textbox>
              </v:rect>
            </w:pict>
          </mc:Fallback>
        </mc:AlternateContent>
      </w: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720704" behindDoc="0" locked="0" layoutInCell="1" allowOverlap="1">
                <wp:simplePos x="0" y="0"/>
                <wp:positionH relativeFrom="column">
                  <wp:posOffset>2012315</wp:posOffset>
                </wp:positionH>
                <wp:positionV relativeFrom="paragraph">
                  <wp:posOffset>190500</wp:posOffset>
                </wp:positionV>
                <wp:extent cx="457200" cy="0"/>
                <wp:effectExtent l="0" t="0" r="0" b="0"/>
                <wp:wrapSquare wrapText="bothSides"/>
                <wp:docPr id="306" name="直接连接符 68"/>
                <wp:cNvGraphicFramePr/>
                <a:graphic xmlns:a="http://schemas.openxmlformats.org/drawingml/2006/main">
                  <a:graphicData uri="http://schemas.microsoft.com/office/word/2010/wordprocessingShape">
                    <wps:wsp>
                      <wps:cNvCnPr/>
                      <wps:spPr>
                        <a:xfrm flipH="1">
                          <a:off x="0" y="0"/>
                          <a:ext cx="457200" cy="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68" o:spid="_x0000_s1026" o:spt="20" style="position:absolute;left:0pt;flip:x;margin-left:158.45pt;margin-top:15pt;height:0pt;width:36pt;mso-wrap-distance-bottom:0pt;mso-wrap-distance-left:9pt;mso-wrap-distance-right:9pt;mso-wrap-distance-top:0pt;z-index:251720704;mso-width-relative:page;mso-height-relative:page;" filled="f" stroked="t" coordsize="21600,21600" o:gfxdata="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x4w/w1QAAAAkBAAAPAAAAAAAAAAEAIAAAACIAAABkcnMvZG93&#10;bnJldi54bWxQSwECFAAUAAAACACHTuJAPwfN5gMCAAD+AwAADgAAAAAAAAABACAAAAAkAQAAZHJz&#10;L2Uyb0RvYy54bWxQSwUGAAAAAAYABgBZAQAAmQUAAAAA&#10;">
                <v:fill on="f" focussize="0,0"/>
                <v:stroke color="#000000" joinstyle="round"/>
                <v:imagedata o:title=""/>
                <o:lock v:ext="edit" aspectratio="f"/>
                <w10:wrap type="square"/>
              </v:line>
            </w:pict>
          </mc:Fallback>
        </mc:AlternateContent>
      </w:r>
      <w:r>
        <w:rPr>
          <w:sz w:val="32"/>
        </w:rPr>
        <mc:AlternateContent>
          <mc:Choice Requires="wps">
            <w:drawing>
              <wp:anchor distT="0" distB="0" distL="114300" distR="114300" simplePos="0" relativeHeight="251698176" behindDoc="0" locked="0" layoutInCell="1" allowOverlap="1">
                <wp:simplePos x="0" y="0"/>
                <wp:positionH relativeFrom="column">
                  <wp:posOffset>1712595</wp:posOffset>
                </wp:positionH>
                <wp:positionV relativeFrom="paragraph">
                  <wp:posOffset>120015</wp:posOffset>
                </wp:positionV>
                <wp:extent cx="287020" cy="635"/>
                <wp:effectExtent l="0" t="0" r="0" b="0"/>
                <wp:wrapNone/>
                <wp:docPr id="284" name="直接连接符 67"/>
                <wp:cNvGraphicFramePr/>
                <a:graphic xmlns:a="http://schemas.openxmlformats.org/drawingml/2006/main">
                  <a:graphicData uri="http://schemas.microsoft.com/office/word/2010/wordprocessingShape">
                    <wps:wsp>
                      <wps:cNvCnPr/>
                      <wps:spPr>
                        <a:xfrm flipV="1">
                          <a:off x="0" y="0"/>
                          <a:ext cx="287020" cy="63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67" o:spid="_x0000_s1026" o:spt="20" style="position:absolute;left:0pt;flip:y;margin-left:134.85pt;margin-top:9.45pt;height:0.05pt;width:22.6pt;z-index:251698176;mso-width-relative:page;mso-height-relative:page;" filled="f" stroked="t" coordsize="21600,21600" o:gfxdata="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MlkKjWAAAACQEAAA8AAAAAAAAAAQAgAAAAIgAAAGRycy9k&#10;b3ducmV2LnhtbFBLAQIUABQAAAAIAIdO4kC2xdevBAIAAAAEAAAOAAAAAAAAAAEAIAAAACUBAABk&#10;cnMvZTJvRG9jLnhtbFBLBQYAAAAABgAGAFkBAACbBQAAAAA=&#10;">
                <v:fill on="f" focussize="0,0"/>
                <v:stroke color="#000000" joinstyle="round"/>
                <v:imagedata o:title=""/>
                <o:lock v:ext="edit" aspectratio="f"/>
              </v:line>
            </w:pict>
          </mc:Fallback>
        </mc:AlternateContent>
      </w:r>
      <w:r>
        <w:rPr>
          <w:sz w:val="32"/>
        </w:rPr>
        <mc:AlternateContent>
          <mc:Choice Requires="wps">
            <w:drawing>
              <wp:anchor distT="0" distB="0" distL="114300" distR="114300" simplePos="0" relativeHeight="251697152" behindDoc="0" locked="0" layoutInCell="1" allowOverlap="1">
                <wp:simplePos x="0" y="0"/>
                <wp:positionH relativeFrom="column">
                  <wp:posOffset>582930</wp:posOffset>
                </wp:positionH>
                <wp:positionV relativeFrom="paragraph">
                  <wp:posOffset>6350</wp:posOffset>
                </wp:positionV>
                <wp:extent cx="1135380" cy="337185"/>
                <wp:effectExtent l="6350" t="6350" r="20320" b="18415"/>
                <wp:wrapNone/>
                <wp:docPr id="283" name="矩形 64"/>
                <wp:cNvGraphicFramePr/>
                <a:graphic xmlns:a="http://schemas.openxmlformats.org/drawingml/2006/main">
                  <a:graphicData uri="http://schemas.microsoft.com/office/word/2010/wordprocessingShape">
                    <wps:wsp>
                      <wps:cNvSpPr/>
                      <wps:spPr>
                        <a:xfrm>
                          <a:off x="0" y="0"/>
                          <a:ext cx="1135380" cy="337185"/>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信息网络开通</w:t>
                            </w:r>
                          </w:p>
                        </w:txbxContent>
                      </wps:txbx>
                      <wps:bodyPr upright="1"/>
                    </wps:wsp>
                  </a:graphicData>
                </a:graphic>
              </wp:anchor>
            </w:drawing>
          </mc:Choice>
          <mc:Fallback>
            <w:pict>
              <v:rect id="矩形 64" o:spid="_x0000_s1026" o:spt="1" style="position:absolute;left:0pt;margin-left:45.9pt;margin-top:0.5pt;height:26.55pt;width:89.4pt;z-index:251697152;mso-width-relative:page;mso-height-relative:page;" fillcolor="#FFFFFF" filled="t" stroked="t" coordsize="21600,21600" o:gfxdata="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h4ILnZAAAABwEAAA8AAAAAAAAAAQAgAAAAIgAA&#10;AGRycy9kb3ducmV2LnhtbFBLAQIUABQAAAAIAIdO4kBoufFsBwIAADsEAAAOAAAAAAAAAAEAIAAA&#10;ACgBAABkcnMvZTJvRG9jLnhtbFBLBQYAAAAABgAGAFkBAAChBQ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信息网络开通</w:t>
                      </w:r>
                    </w:p>
                  </w:txbxContent>
                </v:textbox>
              </v:rect>
            </w:pict>
          </mc:Fallback>
        </mc:AlternateContent>
      </w:r>
      <w:r>
        <w:rPr>
          <w:rFonts w:hint="eastAsia" w:ascii="仿宋_GB2312" w:hAnsi="宋体" w:eastAsia="仿宋_GB2312" w:cs="宋体"/>
          <w:color w:val="000000"/>
          <w:kern w:val="0"/>
          <w:sz w:val="32"/>
          <w:szCs w:val="32"/>
          <w:lang w:bidi="en-US"/>
        </w:rPr>
        <w:tab/>
      </w:r>
      <w:r>
        <w:rPr>
          <w:rFonts w:hint="eastAsia" w:ascii="仿宋_GB2312" w:hAnsi="宋体" w:eastAsia="仿宋_GB2312" w:cs="宋体"/>
          <w:color w:val="000000"/>
          <w:kern w:val="0"/>
          <w:sz w:val="32"/>
          <w:szCs w:val="32"/>
          <w:lang w:bidi="en-US"/>
        </w:rPr>
        <w:tab/>
      </w:r>
    </w:p>
    <w:p>
      <w:pPr>
        <w:tabs>
          <w:tab w:val="left" w:pos="5700"/>
          <w:tab w:val="left" w:pos="7080"/>
        </w:tabs>
        <w:spacing w:line="560" w:lineRule="exact"/>
        <w:ind w:firstLine="640" w:firstLineChars="200"/>
        <w:jc w:val="left"/>
        <w:rPr>
          <w:rFonts w:ascii="仿宋_GB2312" w:hAnsi="宋体" w:eastAsia="仿宋_GB2312" w:cs="宋体"/>
          <w:color w:val="000000"/>
          <w:kern w:val="0"/>
          <w:sz w:val="32"/>
          <w:szCs w:val="32"/>
          <w:lang w:bidi="en-US"/>
        </w:rPr>
      </w:pP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688960" behindDoc="0" locked="0" layoutInCell="1" allowOverlap="1">
                <wp:simplePos x="0" y="0"/>
                <wp:positionH relativeFrom="column">
                  <wp:posOffset>2855595</wp:posOffset>
                </wp:positionH>
                <wp:positionV relativeFrom="paragraph">
                  <wp:posOffset>13970</wp:posOffset>
                </wp:positionV>
                <wp:extent cx="635" cy="915035"/>
                <wp:effectExtent l="37465" t="0" r="38100" b="18415"/>
                <wp:wrapNone/>
                <wp:docPr id="235" name="直接连接符 63"/>
                <wp:cNvGraphicFramePr/>
                <a:graphic xmlns:a="http://schemas.openxmlformats.org/drawingml/2006/main">
                  <a:graphicData uri="http://schemas.microsoft.com/office/word/2010/wordprocessingShape">
                    <wps:wsp>
                      <wps:cNvCnPr/>
                      <wps:spPr>
                        <a:xfrm>
                          <a:off x="0" y="0"/>
                          <a:ext cx="635" cy="915035"/>
                        </a:xfrm>
                        <a:prstGeom prst="line">
                          <a:avLst/>
                        </a:prstGeom>
                        <a:ln w="12700"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63" o:spid="_x0000_s1026" o:spt="20" style="position:absolute;left:0pt;margin-left:224.85pt;margin-top:1.1pt;height:72.05pt;width:0.05pt;z-index:251688960;mso-width-relative:page;mso-height-relative:page;" filled="f" stroked="t" coordsize="21600,21600" o:gfxdata="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NIL4tcAAAAJAQAADwAAAAAAAAABACAAAAAiAAAAZHJzL2Rv&#10;d25yZXYueG1sUEsBAhQAFAAAAAgAh07iQBlEenECAgAA+wMAAA4AAAAAAAAAAQAgAAAAJgEAAGRy&#10;cy9lMm9Eb2MueG1sUEsFBgAAAAAGAAYAWQEAAJoFAAAAAA==&#10;">
                <v:fill on="f" focussize="0,0"/>
                <v:stroke weight="1pt" color="#000000" joinstyle="round" endarrow="block"/>
                <v:imagedata o:title=""/>
                <o:lock v:ext="edit" aspectratio="f"/>
              </v:line>
            </w:pict>
          </mc:Fallback>
        </mc:AlternateContent>
      </w:r>
      <w:r>
        <w:rPr>
          <w:sz w:val="32"/>
        </w:rPr>
        <mc:AlternateContent>
          <mc:Choice Requires="wps">
            <w:drawing>
              <wp:anchor distT="0" distB="0" distL="114300" distR="114300" simplePos="0" relativeHeight="251715584" behindDoc="0" locked="0" layoutInCell="1" allowOverlap="1">
                <wp:simplePos x="0" y="0"/>
                <wp:positionH relativeFrom="column">
                  <wp:posOffset>572770</wp:posOffset>
                </wp:positionH>
                <wp:positionV relativeFrom="paragraph">
                  <wp:posOffset>74930</wp:posOffset>
                </wp:positionV>
                <wp:extent cx="1138555" cy="320040"/>
                <wp:effectExtent l="6350" t="6350" r="17145" b="16510"/>
                <wp:wrapNone/>
                <wp:docPr id="301" name="矩形 65"/>
                <wp:cNvGraphicFramePr/>
                <a:graphic xmlns:a="http://schemas.openxmlformats.org/drawingml/2006/main">
                  <a:graphicData uri="http://schemas.microsoft.com/office/word/2010/wordprocessingShape">
                    <wps:wsp>
                      <wps:cNvSpPr/>
                      <wps:spPr>
                        <a:xfrm>
                          <a:off x="0" y="0"/>
                          <a:ext cx="1138555" cy="320040"/>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应急资源调配</w:t>
                            </w:r>
                          </w:p>
                        </w:txbxContent>
                      </wps:txbx>
                      <wps:bodyPr upright="1"/>
                    </wps:wsp>
                  </a:graphicData>
                </a:graphic>
              </wp:anchor>
            </w:drawing>
          </mc:Choice>
          <mc:Fallback>
            <w:pict>
              <v:rect id="矩形 65" o:spid="_x0000_s1026" o:spt="1" style="position:absolute;left:0pt;margin-left:45.1pt;margin-top:5.9pt;height:25.2pt;width:89.65pt;z-index:251715584;mso-width-relative:page;mso-height-relative:page;" fillcolor="#FFFFFF" filled="t" stroked="t" coordsize="21600,21600" o:gfxdata="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rDf+y2QAAAAgBAAAPAAAAAAAAAAEAIAAA&#10;ACIAAABkcnMvZG93bnJldi54bWxQSwECFAAUAAAACACHTuJAud5ybAsCAAA7BAAADgAAAAAAAAAB&#10;ACAAAAAoAQAAZHJzL2Uyb0RvYy54bWxQSwUGAAAAAAYABgBZAQAApQUAAAAA&#10;">
                <v:fill on="t" focussize="0,0"/>
                <v:stroke weight="1pt" color="#000000" joinstyle="miter"/>
                <v:imagedata o:title=""/>
                <o:lock v:ext="edit" aspectratio="f"/>
                <v:textbo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应急资源调配</w:t>
                      </w:r>
                    </w:p>
                  </w:txbxContent>
                </v:textbox>
              </v:rect>
            </w:pict>
          </mc:Fallback>
        </mc:AlternateContent>
      </w:r>
      <w:r>
        <w:rPr>
          <w:sz w:val="32"/>
        </w:rPr>
        <mc:AlternateContent>
          <mc:Choice Requires="wps">
            <w:drawing>
              <wp:anchor distT="0" distB="0" distL="114300" distR="114300" simplePos="0" relativeHeight="251714560" behindDoc="0" locked="0" layoutInCell="1" allowOverlap="1">
                <wp:simplePos x="0" y="0"/>
                <wp:positionH relativeFrom="column">
                  <wp:posOffset>1722120</wp:posOffset>
                </wp:positionH>
                <wp:positionV relativeFrom="paragraph">
                  <wp:posOffset>219710</wp:posOffset>
                </wp:positionV>
                <wp:extent cx="258445" cy="0"/>
                <wp:effectExtent l="0" t="0" r="0" b="0"/>
                <wp:wrapNone/>
                <wp:docPr id="300" name="直接连接符 69"/>
                <wp:cNvGraphicFramePr/>
                <a:graphic xmlns:a="http://schemas.openxmlformats.org/drawingml/2006/main">
                  <a:graphicData uri="http://schemas.microsoft.com/office/word/2010/wordprocessingShape">
                    <wps:wsp>
                      <wps:cNvCnPr/>
                      <wps:spPr>
                        <a:xfrm>
                          <a:off x="0" y="0"/>
                          <a:ext cx="258445" cy="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69" o:spid="_x0000_s1026" o:spt="20" style="position:absolute;left:0pt;margin-left:135.6pt;margin-top:17.3pt;height:0pt;width:20.35pt;z-index:251714560;mso-width-relative:page;mso-height-relative:page;" filled="f" stroked="t" coordsize="21600,21600" o:gfxdata="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uE18D1gAAAAkBAAAPAAAAAAAAAAEAIAAAACIAAABkcnMvZG93bnJldi54&#10;bWxQSwECFAAUAAAACACHTuJACJhQbvwBAAD0AwAADgAAAAAAAAABACAAAAAlAQAAZHJzL2Uyb0Rv&#10;Yy54bWxQSwUGAAAAAAYABgBZAQAAkwUAAAAA&#10;">
                <v:fill on="f" focussize="0,0"/>
                <v:stroke color="#000000" joinstyle="round"/>
                <v:imagedata o:title=""/>
                <o:lock v:ext="edit" aspectratio="f"/>
              </v:line>
            </w:pict>
          </mc:Fallback>
        </mc:AlternateContent>
      </w:r>
      <w:r>
        <w:rPr>
          <w:rFonts w:hint="eastAsia" w:ascii="仿宋_GB2312" w:hAnsi="宋体" w:eastAsia="仿宋_GB2312" w:cs="宋体"/>
          <w:color w:val="000000"/>
          <w:kern w:val="0"/>
          <w:sz w:val="32"/>
          <w:szCs w:val="32"/>
          <w:lang w:bidi="en-US"/>
        </w:rPr>
        <w:tab/>
      </w:r>
    </w:p>
    <w:p>
      <w:pPr>
        <w:tabs>
          <w:tab w:val="left" w:pos="7275"/>
        </w:tabs>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717632" behindDoc="0" locked="0" layoutInCell="1" allowOverlap="1">
                <wp:simplePos x="0" y="0"/>
                <wp:positionH relativeFrom="column">
                  <wp:posOffset>572770</wp:posOffset>
                </wp:positionH>
                <wp:positionV relativeFrom="paragraph">
                  <wp:posOffset>126365</wp:posOffset>
                </wp:positionV>
                <wp:extent cx="1147445" cy="334010"/>
                <wp:effectExtent l="6350" t="6350" r="8255" b="21590"/>
                <wp:wrapNone/>
                <wp:docPr id="303" name="矩形 70"/>
                <wp:cNvGraphicFramePr/>
                <a:graphic xmlns:a="http://schemas.openxmlformats.org/drawingml/2006/main">
                  <a:graphicData uri="http://schemas.microsoft.com/office/word/2010/wordprocessingShape">
                    <wps:wsp>
                      <wps:cNvSpPr/>
                      <wps:spPr>
                        <a:xfrm>
                          <a:off x="0" y="0"/>
                          <a:ext cx="1147445" cy="334010"/>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现场指挥到位</w:t>
                            </w:r>
                          </w:p>
                        </w:txbxContent>
                      </wps:txbx>
                      <wps:bodyPr upright="1"/>
                    </wps:wsp>
                  </a:graphicData>
                </a:graphic>
              </wp:anchor>
            </w:drawing>
          </mc:Choice>
          <mc:Fallback>
            <w:pict>
              <v:rect id="矩形 70" o:spid="_x0000_s1026" o:spt="1" style="position:absolute;left:0pt;margin-left:45.1pt;margin-top:9.95pt;height:26.3pt;width:90.35pt;z-index:251717632;mso-width-relative:page;mso-height-relative:page;" fillcolor="#FFFFFF" filled="t" stroked="t" coordsize="21600,21600" o:gfxdata="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sNE+LaAAAACAEAAA8AAAAAAAAAAQAgAAAAIgAA&#10;AGRycy9kb3ducmV2LnhtbFBLAQIUABQAAAAIAIdO4kB0dmm8BgIAADsEAAAOAAAAAAAAAAEAIAAA&#10;ACkBAABkcnMvZTJvRG9jLnhtbFBLBQYAAAAABgAGAFkBAAChBQ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现场指挥到位</w:t>
                      </w:r>
                    </w:p>
                  </w:txbxContent>
                </v:textbox>
              </v:rect>
            </w:pict>
          </mc:Fallback>
        </mc:AlternateContent>
      </w:r>
      <w:r>
        <w:rPr>
          <w:sz w:val="32"/>
        </w:rPr>
        <mc:AlternateContent>
          <mc:Choice Requires="wps">
            <w:drawing>
              <wp:anchor distT="0" distB="0" distL="114300" distR="114300" simplePos="0" relativeHeight="251716608" behindDoc="0" locked="0" layoutInCell="1" allowOverlap="1">
                <wp:simplePos x="0" y="0"/>
                <wp:positionH relativeFrom="column">
                  <wp:posOffset>1722120</wp:posOffset>
                </wp:positionH>
                <wp:positionV relativeFrom="paragraph">
                  <wp:posOffset>320040</wp:posOffset>
                </wp:positionV>
                <wp:extent cx="265430" cy="0"/>
                <wp:effectExtent l="0" t="0" r="0" b="0"/>
                <wp:wrapNone/>
                <wp:docPr id="302" name="直接连接符 71"/>
                <wp:cNvGraphicFramePr/>
                <a:graphic xmlns:a="http://schemas.openxmlformats.org/drawingml/2006/main">
                  <a:graphicData uri="http://schemas.microsoft.com/office/word/2010/wordprocessingShape">
                    <wps:wsp>
                      <wps:cNvCnPr/>
                      <wps:spPr>
                        <a:xfrm flipV="1">
                          <a:off x="0" y="0"/>
                          <a:ext cx="265430" cy="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71" o:spid="_x0000_s1026" o:spt="20" style="position:absolute;left:0pt;flip:y;margin-left:135.6pt;margin-top:25.2pt;height:0pt;width:20.9pt;z-index:251716608;mso-width-relative:page;mso-height-relative:page;" filled="f" stroked="t" coordsize="21600,21600" o:gfxdata="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RgYu41QAAAAkBAAAPAAAAAAAAAAEAIAAAACIAAABkcnMvZG93&#10;bnJldi54bWxQSwECFAAUAAAACACHTuJAILsYEgMCAAD+AwAADgAAAAAAAAABACAAAAAkAQAAZHJz&#10;L2Uyb0RvYy54bWxQSwUGAAAAAAYABgBZAQAAmQUAAAAA&#10;">
                <v:fill on="f" focussize="0,0"/>
                <v:stroke color="#000000" joinstyle="round"/>
                <v:imagedata o:title=""/>
                <o:lock v:ext="edit" aspectratio="f"/>
              </v:line>
            </w:pict>
          </mc:Fallback>
        </mc:AlternateContent>
      </w:r>
      <w:r>
        <w:rPr>
          <w:rFonts w:hint="eastAsia" w:ascii="仿宋_GB2312" w:hAnsi="宋体" w:eastAsia="仿宋_GB2312" w:cs="宋体"/>
          <w:color w:val="000000"/>
          <w:kern w:val="0"/>
          <w:sz w:val="32"/>
          <w:szCs w:val="32"/>
          <w:lang w:bidi="en-US"/>
        </w:rPr>
        <w:tab/>
      </w:r>
    </w:p>
    <w:p>
      <w:pPr>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718656" behindDoc="0" locked="0" layoutInCell="1" allowOverlap="1">
                <wp:simplePos x="0" y="0"/>
                <wp:positionH relativeFrom="column">
                  <wp:posOffset>584835</wp:posOffset>
                </wp:positionH>
                <wp:positionV relativeFrom="paragraph">
                  <wp:posOffset>225425</wp:posOffset>
                </wp:positionV>
                <wp:extent cx="1116965" cy="367665"/>
                <wp:effectExtent l="6350" t="6350" r="19685" b="6985"/>
                <wp:wrapNone/>
                <wp:docPr id="304" name="矩形 72"/>
                <wp:cNvGraphicFramePr/>
                <a:graphic xmlns:a="http://schemas.openxmlformats.org/drawingml/2006/main">
                  <a:graphicData uri="http://schemas.microsoft.com/office/word/2010/wordprocessingShape">
                    <wps:wsp>
                      <wps:cNvSpPr/>
                      <wps:spPr>
                        <a:xfrm>
                          <a:off x="0" y="0"/>
                          <a:ext cx="1116965" cy="367665"/>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扩大应急</w:t>
                            </w:r>
                          </w:p>
                        </w:txbxContent>
                      </wps:txbx>
                      <wps:bodyPr upright="1"/>
                    </wps:wsp>
                  </a:graphicData>
                </a:graphic>
              </wp:anchor>
            </w:drawing>
          </mc:Choice>
          <mc:Fallback>
            <w:pict>
              <v:rect id="矩形 72" o:spid="_x0000_s1026" o:spt="1" style="position:absolute;left:0pt;margin-left:46.05pt;margin-top:17.75pt;height:28.95pt;width:87.95pt;z-index:251718656;mso-width-relative:page;mso-height-relative:page;" fillcolor="#FFFFFF" filled="t" stroked="t" coordsize="21600,21600" o:gfxdata="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gt7+Z2gAAAAgBAAAPAAAAAAAAAAEAIAAAACIA&#10;AABkcnMvZG93bnJldi54bWxQSwECFAAUAAAACACHTuJAun/29wcCAAA7BAAADgAAAAAAAAABACAA&#10;AAApAQAAZHJzL2Uyb0RvYy54bWxQSwUGAAAAAAYABgBZAQAAogU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扩大应急</w:t>
                      </w:r>
                    </w:p>
                  </w:txbxContent>
                </v:textbox>
              </v:rect>
            </w:pict>
          </mc:Fallback>
        </mc:AlternateContent>
      </w:r>
      <w:r>
        <w:rPr>
          <w:sz w:val="32"/>
        </w:rPr>
        <mc:AlternateContent>
          <mc:Choice Requires="wpg">
            <w:drawing>
              <wp:anchor distT="0" distB="0" distL="114300" distR="114300" simplePos="0" relativeHeight="251693056" behindDoc="0" locked="0" layoutInCell="1" allowOverlap="1">
                <wp:simplePos x="0" y="0"/>
                <wp:positionH relativeFrom="column">
                  <wp:posOffset>474980</wp:posOffset>
                </wp:positionH>
                <wp:positionV relativeFrom="paragraph">
                  <wp:posOffset>215900</wp:posOffset>
                </wp:positionV>
                <wp:extent cx="4747260" cy="3130550"/>
                <wp:effectExtent l="6350" t="6350" r="8890" b="25400"/>
                <wp:wrapNone/>
                <wp:docPr id="239" name="组合 49"/>
                <wp:cNvGraphicFramePr/>
                <a:graphic xmlns:a="http://schemas.openxmlformats.org/drawingml/2006/main">
                  <a:graphicData uri="http://schemas.microsoft.com/office/word/2010/wordprocessingGroup">
                    <wpg:wgp>
                      <wpg:cNvGrpSpPr/>
                      <wpg:grpSpPr>
                        <a:xfrm>
                          <a:off x="0" y="0"/>
                          <a:ext cx="4747260" cy="3130550"/>
                          <a:chOff x="3632" y="2870086"/>
                          <a:chExt cx="7476" cy="4930"/>
                        </a:xfrm>
                        <a:effectLst/>
                      </wpg:grpSpPr>
                      <wps:wsp>
                        <wps:cNvPr id="240" name="矩形 26"/>
                        <wps:cNvSpPr/>
                        <wps:spPr>
                          <a:xfrm>
                            <a:off x="6622" y="2870086"/>
                            <a:ext cx="1425" cy="511"/>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救援行动</w:t>
                              </w:r>
                            </w:p>
                          </w:txbxContent>
                        </wps:txbx>
                        <wps:bodyPr upright="1"/>
                      </wps:wsp>
                      <wps:wsp>
                        <wps:cNvPr id="241" name="直接连接符 27"/>
                        <wps:cNvCnPr/>
                        <wps:spPr>
                          <a:xfrm flipV="1">
                            <a:off x="8038" y="2870306"/>
                            <a:ext cx="825" cy="0"/>
                          </a:xfrm>
                          <a:prstGeom prst="line">
                            <a:avLst/>
                          </a:prstGeom>
                          <a:ln w="12700" cap="flat" cmpd="sng">
                            <a:solidFill>
                              <a:srgbClr val="000000"/>
                            </a:solidFill>
                            <a:prstDash val="solid"/>
                            <a:headEnd type="none" w="med" len="med"/>
                            <a:tailEnd type="none" w="med" len="med"/>
                          </a:ln>
                          <a:effectLst/>
                        </wps:spPr>
                        <wps:bodyPr upright="1"/>
                      </wps:wsp>
                      <wps:wsp>
                        <wps:cNvPr id="242" name="直接连接符 28"/>
                        <wps:cNvCnPr/>
                        <wps:spPr>
                          <a:xfrm>
                            <a:off x="7381" y="2872508"/>
                            <a:ext cx="1" cy="468"/>
                          </a:xfrm>
                          <a:prstGeom prst="line">
                            <a:avLst/>
                          </a:prstGeom>
                          <a:ln w="9525" cap="flat" cmpd="sng">
                            <a:solidFill>
                              <a:srgbClr val="000000"/>
                            </a:solidFill>
                            <a:prstDash val="solid"/>
                            <a:headEnd type="none" w="med" len="med"/>
                            <a:tailEnd type="triangle" w="med" len="med"/>
                          </a:ln>
                          <a:effectLst/>
                        </wps:spPr>
                        <wps:bodyPr upright="1"/>
                      </wps:wsp>
                      <wps:wsp>
                        <wps:cNvPr id="243" name="矩形 29"/>
                        <wps:cNvSpPr/>
                        <wps:spPr>
                          <a:xfrm>
                            <a:off x="6664" y="2872976"/>
                            <a:ext cx="1400" cy="514"/>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应急恢复</w:t>
                              </w:r>
                            </w:p>
                          </w:txbxContent>
                        </wps:txbx>
                        <wps:bodyPr upright="1"/>
                      </wps:wsp>
                      <wpg:grpSp>
                        <wpg:cNvPr id="244" name="组合 48"/>
                        <wpg:cNvGrpSpPr/>
                        <wpg:grpSpPr>
                          <a:xfrm>
                            <a:off x="3632" y="2870908"/>
                            <a:ext cx="7476" cy="4109"/>
                            <a:chOff x="3632" y="2870908"/>
                            <a:chExt cx="7476" cy="4109"/>
                          </a:xfrm>
                          <a:effectLst/>
                        </wpg:grpSpPr>
                        <wpg:grpSp>
                          <wpg:cNvPr id="245" name="组合 40"/>
                          <wpg:cNvGrpSpPr/>
                          <wpg:grpSpPr>
                            <a:xfrm>
                              <a:off x="3632" y="2871355"/>
                              <a:ext cx="1919" cy="3662"/>
                              <a:chOff x="3632" y="2871355"/>
                              <a:chExt cx="1919" cy="3662"/>
                            </a:xfrm>
                            <a:effectLst/>
                          </wpg:grpSpPr>
                          <wps:wsp>
                            <wps:cNvPr id="246" name="矩形 30"/>
                            <wps:cNvSpPr/>
                            <wps:spPr>
                              <a:xfrm>
                                <a:off x="3632" y="2871355"/>
                                <a:ext cx="1352" cy="597"/>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申请增援</w:t>
                                  </w:r>
                                </w:p>
                              </w:txbxContent>
                            </wps:txbx>
                            <wps:bodyPr upright="1"/>
                          </wps:wsp>
                          <wps:wsp>
                            <wps:cNvPr id="247" name="矩形 31"/>
                            <wps:cNvSpPr/>
                            <wps:spPr>
                              <a:xfrm>
                                <a:off x="3649" y="2872265"/>
                                <a:ext cx="1352" cy="559"/>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现场清理</w:t>
                                  </w:r>
                                </w:p>
                              </w:txbxContent>
                            </wps:txbx>
                            <wps:bodyPr upright="1"/>
                          </wps:wsp>
                          <wps:wsp>
                            <wps:cNvPr id="248" name="矩形 32"/>
                            <wps:cNvSpPr/>
                            <wps:spPr>
                              <a:xfrm>
                                <a:off x="3632" y="2873004"/>
                                <a:ext cx="1352" cy="600"/>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解除警戒</w:t>
                                  </w:r>
                                </w:p>
                              </w:txbxContent>
                            </wps:txbx>
                            <wps:bodyPr upright="1"/>
                          </wps:wsp>
                          <wps:wsp>
                            <wps:cNvPr id="249" name="矩形 33"/>
                            <wps:cNvSpPr/>
                            <wps:spPr>
                              <a:xfrm>
                                <a:off x="3663" y="2874481"/>
                                <a:ext cx="1352" cy="536"/>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事故调查</w:t>
                                  </w:r>
                                </w:p>
                              </w:txbxContent>
                            </wps:txbx>
                            <wps:bodyPr upright="1"/>
                          </wps:wsp>
                          <wps:wsp>
                            <wps:cNvPr id="250" name="矩形 34"/>
                            <wps:cNvSpPr/>
                            <wps:spPr>
                              <a:xfrm>
                                <a:off x="3649" y="2873767"/>
                                <a:ext cx="1352" cy="563"/>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善后处理</w:t>
                                  </w:r>
                                </w:p>
                              </w:txbxContent>
                            </wps:txbx>
                            <wps:bodyPr upright="1"/>
                          </wps:wsp>
                          <wps:wsp>
                            <wps:cNvPr id="251" name="直接连接符 35"/>
                            <wps:cNvCnPr/>
                            <wps:spPr>
                              <a:xfrm>
                                <a:off x="5020" y="2872539"/>
                                <a:ext cx="512" cy="0"/>
                              </a:xfrm>
                              <a:prstGeom prst="line">
                                <a:avLst/>
                              </a:prstGeom>
                              <a:ln w="9525" cap="flat" cmpd="sng">
                                <a:solidFill>
                                  <a:srgbClr val="000000"/>
                                </a:solidFill>
                                <a:prstDash val="solid"/>
                                <a:headEnd type="none" w="med" len="med"/>
                                <a:tailEnd type="none" w="med" len="med"/>
                              </a:ln>
                              <a:effectLst/>
                            </wps:spPr>
                            <wps:bodyPr upright="1"/>
                          </wps:wsp>
                          <wps:wsp>
                            <wps:cNvPr id="252" name="直接连接符 36"/>
                            <wps:cNvCnPr/>
                            <wps:spPr>
                              <a:xfrm>
                                <a:off x="4978" y="2873305"/>
                                <a:ext cx="573" cy="0"/>
                              </a:xfrm>
                              <a:prstGeom prst="line">
                                <a:avLst/>
                              </a:prstGeom>
                              <a:ln w="9525" cap="flat" cmpd="sng">
                                <a:solidFill>
                                  <a:srgbClr val="000000"/>
                                </a:solidFill>
                                <a:prstDash val="solid"/>
                                <a:headEnd type="none" w="med" len="med"/>
                                <a:tailEnd type="none" w="med" len="med"/>
                              </a:ln>
                              <a:effectLst/>
                            </wps:spPr>
                            <wps:bodyPr upright="1"/>
                          </wps:wsp>
                          <wps:wsp>
                            <wps:cNvPr id="253" name="直接连接符 37"/>
                            <wps:cNvCnPr/>
                            <wps:spPr>
                              <a:xfrm>
                                <a:off x="5015" y="2874043"/>
                                <a:ext cx="512" cy="0"/>
                              </a:xfrm>
                              <a:prstGeom prst="line">
                                <a:avLst/>
                              </a:prstGeom>
                              <a:ln w="9525" cap="flat" cmpd="sng">
                                <a:solidFill>
                                  <a:srgbClr val="000000"/>
                                </a:solidFill>
                                <a:prstDash val="solid"/>
                                <a:headEnd type="none" w="med" len="med"/>
                                <a:tailEnd type="none" w="med" len="med"/>
                              </a:ln>
                              <a:effectLst/>
                            </wps:spPr>
                            <wps:bodyPr upright="1"/>
                          </wps:wsp>
                          <wps:wsp>
                            <wps:cNvPr id="254" name="直接连接符 38"/>
                            <wps:cNvCnPr/>
                            <wps:spPr>
                              <a:xfrm>
                                <a:off x="5551" y="2872536"/>
                                <a:ext cx="0" cy="2189"/>
                              </a:xfrm>
                              <a:prstGeom prst="line">
                                <a:avLst/>
                              </a:prstGeom>
                              <a:ln w="9525" cap="flat" cmpd="sng">
                                <a:solidFill>
                                  <a:srgbClr val="000000"/>
                                </a:solidFill>
                                <a:prstDash val="solid"/>
                                <a:headEnd type="none" w="med" len="med"/>
                                <a:tailEnd type="none" w="med" len="med"/>
                              </a:ln>
                              <a:effectLst/>
                            </wps:spPr>
                            <wps:bodyPr upright="1"/>
                          </wps:wsp>
                          <wps:wsp>
                            <wps:cNvPr id="255" name="直接连接符 39"/>
                            <wps:cNvCnPr/>
                            <wps:spPr>
                              <a:xfrm>
                                <a:off x="5026" y="2874732"/>
                                <a:ext cx="512" cy="0"/>
                              </a:xfrm>
                              <a:prstGeom prst="line">
                                <a:avLst/>
                              </a:prstGeom>
                              <a:ln w="9525" cap="flat" cmpd="sng">
                                <a:solidFill>
                                  <a:srgbClr val="000000"/>
                                </a:solidFill>
                                <a:prstDash val="solid"/>
                                <a:headEnd type="none" w="med" len="med"/>
                                <a:tailEnd type="none" w="med" len="med"/>
                              </a:ln>
                              <a:effectLst/>
                            </wps:spPr>
                            <wps:bodyPr upright="1"/>
                          </wps:wsp>
                        </wpg:grpSp>
                        <wps:wsp>
                          <wps:cNvPr id="256" name="流程图: 决策 41"/>
                          <wps:cNvSpPr/>
                          <wps:spPr>
                            <a:xfrm rot="-20655" flipH="1">
                              <a:off x="6289" y="2870908"/>
                              <a:ext cx="2160" cy="1606"/>
                            </a:xfrm>
                            <a:prstGeom prst="flowChartDecision">
                              <a:avLst/>
                            </a:prstGeom>
                            <a:solidFill>
                              <a:srgbClr val="FFFFFF"/>
                            </a:solidFill>
                            <a:ln w="12700" cap="flat" cmpd="sng">
                              <a:solidFill>
                                <a:srgbClr val="000000"/>
                              </a:solidFill>
                              <a:prstDash val="solid"/>
                              <a:miter/>
                              <a:headEnd type="none" w="med" len="med"/>
                              <a:tailEnd type="none" w="med" len="med"/>
                            </a:ln>
                            <a:effectLst/>
                          </wps:spPr>
                          <wps:txbx>
                            <w:txbxContent>
                              <w:p>
                                <w:pPr>
                                  <w:spacing w:line="560" w:lineRule="exact"/>
                                  <w:jc w:val="center"/>
                                  <w:rPr>
                                    <w:rFonts w:ascii="仿宋_GB2312" w:hAnsi="Times New Roman" w:eastAsia="仿宋_GB2312" w:cs="宋体"/>
                                    <w:color w:val="000000"/>
                                    <w:kern w:val="0"/>
                                    <w:sz w:val="32"/>
                                    <w:szCs w:val="32"/>
                                    <w:lang w:eastAsia="en-US" w:bidi="en-US"/>
                                  </w:rPr>
                                </w:pPr>
                                <w:r>
                                  <w:rPr>
                                    <w:rFonts w:hint="eastAsia" w:ascii="仿宋" w:hAnsi="仿宋" w:eastAsia="仿宋" w:cs="仿宋"/>
                                    <w:color w:val="000000"/>
                                    <w:kern w:val="0"/>
                                    <w:sz w:val="32"/>
                                    <w:szCs w:val="32"/>
                                    <w:lang w:eastAsia="en-US" w:bidi="en-US"/>
                                  </w:rPr>
                                  <w:t>事态</w:t>
                                </w:r>
                                <w:r>
                                  <w:rPr>
                                    <w:rFonts w:hint="eastAsia" w:ascii="仿宋_GB2312" w:hAnsi="Times New Roman" w:eastAsia="仿宋_GB2312" w:cs="宋体"/>
                                    <w:color w:val="000000"/>
                                    <w:kern w:val="0"/>
                                    <w:sz w:val="32"/>
                                    <w:szCs w:val="32"/>
                                    <w:lang w:eastAsia="en-US" w:bidi="en-US"/>
                                  </w:rPr>
                                  <w:t>控制</w:t>
                                </w:r>
                              </w:p>
                            </w:txbxContent>
                          </wps:txbx>
                          <wps:bodyPr upright="1"/>
                        </wps:wsp>
                        <wps:wsp>
                          <wps:cNvPr id="257" name="直接连接符 42"/>
                          <wps:cNvCnPr/>
                          <wps:spPr>
                            <a:xfrm flipH="1">
                              <a:off x="5010" y="2871701"/>
                              <a:ext cx="1248" cy="8"/>
                            </a:xfrm>
                            <a:prstGeom prst="line">
                              <a:avLst/>
                            </a:prstGeom>
                            <a:ln w="12700" cap="flat" cmpd="sng">
                              <a:solidFill>
                                <a:srgbClr val="000000"/>
                              </a:solidFill>
                              <a:prstDash val="solid"/>
                              <a:headEnd type="none" w="med" len="med"/>
                              <a:tailEnd type="triangle" w="med" len="med"/>
                            </a:ln>
                            <a:effectLst/>
                          </wps:spPr>
                          <wps:bodyPr upright="1"/>
                        </wps:wsp>
                        <wps:wsp>
                          <wps:cNvPr id="258" name="矩形 43"/>
                          <wps:cNvSpPr/>
                          <wps:spPr>
                            <a:xfrm>
                              <a:off x="6664" y="2873002"/>
                              <a:ext cx="1400" cy="514"/>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应急恢复</w:t>
                                </w:r>
                              </w:p>
                            </w:txbxContent>
                          </wps:txbx>
                          <wps:bodyPr upright="1"/>
                        </wps:wsp>
                        <wps:wsp>
                          <wps:cNvPr id="259" name="直接连接符 44"/>
                          <wps:cNvCnPr/>
                          <wps:spPr>
                            <a:xfrm>
                              <a:off x="7388" y="2873510"/>
                              <a:ext cx="1" cy="468"/>
                            </a:xfrm>
                            <a:prstGeom prst="line">
                              <a:avLst/>
                            </a:prstGeom>
                            <a:ln w="9525" cap="flat" cmpd="sng">
                              <a:solidFill>
                                <a:srgbClr val="000000"/>
                              </a:solidFill>
                              <a:prstDash val="solid"/>
                              <a:headEnd type="none" w="med" len="med"/>
                              <a:tailEnd type="triangle" w="med" len="med"/>
                            </a:ln>
                            <a:effectLst/>
                          </wps:spPr>
                          <wps:bodyPr upright="1"/>
                        </wps:wsp>
                        <wps:wsp>
                          <wps:cNvPr id="260" name="矩形 45"/>
                          <wps:cNvSpPr/>
                          <wps:spPr>
                            <a:xfrm flipV="1">
                              <a:off x="6304" y="2874022"/>
                              <a:ext cx="2160" cy="634"/>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32"/>
                                    <w:szCs w:val="32"/>
                                    <w:lang w:eastAsia="en-US" w:bidi="en-US"/>
                                  </w:rPr>
                                </w:pPr>
                                <w:r>
                                  <w:rPr>
                                    <w:rFonts w:hint="eastAsia" w:ascii="仿宋" w:hAnsi="仿宋" w:eastAsia="仿宋" w:cs="仿宋"/>
                                    <w:color w:val="000000"/>
                                    <w:kern w:val="0"/>
                                    <w:sz w:val="24"/>
                                    <w:lang w:eastAsia="en-US" w:bidi="en-US"/>
                                  </w:rPr>
                                  <w:t>应急结束</w:t>
                                </w:r>
                                <w:r>
                                  <w:rPr>
                                    <w:rFonts w:hint="eastAsia" w:ascii="仿宋" w:hAnsi="仿宋" w:eastAsia="仿宋" w:cs="仿宋"/>
                                    <w:color w:val="000000"/>
                                    <w:kern w:val="0"/>
                                    <w:sz w:val="28"/>
                                    <w:szCs w:val="28"/>
                                    <w:lang w:eastAsia="en-US" w:bidi="en-US"/>
                                  </w:rPr>
                                  <w:t>（关闭）</w:t>
                                </w:r>
                              </w:p>
                            </w:txbxContent>
                          </wps:txbx>
                          <wps:bodyPr upright="1"/>
                        </wps:wsp>
                        <wps:wsp>
                          <wps:cNvPr id="261" name="矩形 46"/>
                          <wps:cNvSpPr/>
                          <wps:spPr>
                            <a:xfrm>
                              <a:off x="9364" y="2873952"/>
                              <a:ext cx="1745" cy="612"/>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仿宋" w:hAnsi="仿宋" w:eastAsia="仿宋" w:cs="仿宋"/>
                                    <w:color w:val="000000"/>
                                    <w:kern w:val="0"/>
                                    <w:sz w:val="28"/>
                                    <w:szCs w:val="28"/>
                                    <w:lang w:eastAsia="en-US" w:bidi="en-US"/>
                                  </w:rPr>
                                </w:pPr>
                                <w:r>
                                  <w:rPr>
                                    <w:rFonts w:hint="eastAsia" w:ascii="仿宋" w:hAnsi="仿宋" w:eastAsia="仿宋" w:cs="仿宋"/>
                                    <w:color w:val="000000"/>
                                    <w:kern w:val="0"/>
                                    <w:sz w:val="28"/>
                                    <w:szCs w:val="28"/>
                                    <w:lang w:eastAsia="en-US" w:bidi="en-US"/>
                                  </w:rPr>
                                  <w:t>总结评审</w:t>
                                </w:r>
                              </w:p>
                            </w:txbxContent>
                          </wps:txbx>
                          <wps:bodyPr upright="1"/>
                        </wps:wsp>
                        <wps:wsp>
                          <wps:cNvPr id="262" name="直接连接符 47"/>
                          <wps:cNvCnPr/>
                          <wps:spPr>
                            <a:xfrm flipV="1">
                              <a:off x="8463" y="2874267"/>
                              <a:ext cx="909" cy="0"/>
                            </a:xfrm>
                            <a:prstGeom prst="line">
                              <a:avLst/>
                            </a:prstGeom>
                            <a:ln w="12700" cap="flat" cmpd="sng">
                              <a:solidFill>
                                <a:srgbClr val="000000"/>
                              </a:solidFill>
                              <a:prstDash val="solid"/>
                              <a:headEnd type="none" w="med" len="med"/>
                              <a:tailEnd type="none" w="med" len="med"/>
                            </a:ln>
                            <a:effectLst/>
                          </wps:spPr>
                          <wps:bodyPr upright="1"/>
                        </wps:wsp>
                      </wpg:grpSp>
                    </wpg:wgp>
                  </a:graphicData>
                </a:graphic>
              </wp:anchor>
            </w:drawing>
          </mc:Choice>
          <mc:Fallback>
            <w:pict>
              <v:group id="组合 49" o:spid="_x0000_s1026" o:spt="203" style="position:absolute;left:0pt;margin-left:37.4pt;margin-top:17pt;height:246.5pt;width:373.8pt;z-index:251693056;mso-width-relative:page;mso-height-relative:page;" coordorigin="3632,2870086" coordsize="7476,4930" o:gfxdata="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">
                <o:lock v:ext="edit" aspectratio="f"/>
                <v:rect id="矩形 26" o:spid="_x0000_s1026" o:spt="1" style="position:absolute;left:6622;top:2870086;height:511;width:1425;" fillcolor="#FFFFFF" filled="t" stroked="t" coordsize="21600,21600" o:gfxdata="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vZ2wG/&#10;AAAA2w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救援行动</w:t>
                        </w:r>
                      </w:p>
                    </w:txbxContent>
                  </v:textbox>
                </v:rect>
                <v:line id="直接连接符 27" o:spid="_x0000_s1026" o:spt="20" style="position:absolute;left:8038;top:2870306;flip:y;height:0;width:825;" filled="f" stroked="t" coordsize="21600,21600" o:gfxdata="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5q/UbsAAADb&#10;AAAADwAAAAAAAAABACAAAAAiAAAAZHJzL2Rvd25yZXYueG1sUEsBAhQAFAAAAAgAh07iQDMvBZ47&#10;AAAAOQAAABAAAAAAAAAAAQAgAAAACgEAAGRycy9zaGFwZXhtbC54bWxQSwUGAAAAAAYABgBbAQAA&#10;tAMAAAAA&#10;">
                  <v:fill on="f" focussize="0,0"/>
                  <v:stroke weight="1pt" color="#000000" joinstyle="round"/>
                  <v:imagedata o:title=""/>
                  <o:lock v:ext="edit" aspectratio="f"/>
                </v:line>
                <v:line id="直接连接符 28" o:spid="_x0000_s1026" o:spt="20" style="position:absolute;left:7381;top:2872508;height:468;width:1;" filled="f" stroked="t" coordsize="21600,21600" o:gfxdata="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zOhC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rect id="矩形 29" o:spid="_x0000_s1026" o:spt="1" style="position:absolute;left:6664;top:2872976;height:514;width:1400;" fillcolor="#FFFFFF" filled="t" stroked="t" coordsize="21600,21600" o:gfxdata="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GT3O/&#10;AAAA2w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w:txbxContent>
                      <w:p>
                        <w:pPr>
                          <w:jc w:val="center"/>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应急恢复</w:t>
                        </w:r>
                      </w:p>
                    </w:txbxContent>
                  </v:textbox>
                </v:rect>
                <v:group id="组合 48" o:spid="_x0000_s1026" o:spt="203" style="position:absolute;left:3632;top:2870908;height:4109;width:7476;" coordorigin="3632,2870908" coordsize="7476,4109" o:gfxdata="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Lsg67AAAA2wAAAA8AAAAAAAAAAQAgAAAAIgAAAGRycy9kb3ducmV2LnhtbFBL&#10;AQIUABQAAAAIAIdO4kAzLwWeOwAAADkAAAAVAAAAAAAAAAEAIAAAAAoBAABkcnMvZ3JvdXBzaGFw&#10;ZXhtbC54bWxQSwUGAAAAAAYABgBgAQAAxwMAAAAA&#10;">
                  <o:lock v:ext="edit" aspectratio="f"/>
                  <v:group id="组合 40" o:spid="_x0000_s1026" o:spt="203" style="position:absolute;left:3632;top:2871355;height:3662;width:1919;" coordorigin="3632,2871355" coordsize="1919,3662" o:gfxdata="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G9vgi7AAAA2wAAAA8AAAAAAAAAAQAgAAAAIgAAAGRycy9kb3ducmV2LnhtbFBL&#10;AQIUABQAAAAIAIdO4kAzLwWeOwAAADkAAAAVAAAAAAAAAAEAIAAAAAoBAABkcnMvZ3JvdXBzaGFw&#10;ZXhtbC54bWxQSwUGAAAAAAYABgBgAQAAxwMAAAAA&#10;">
                    <o:lock v:ext="edit" aspectratio="f"/>
                    <v:rect id="矩形 30" o:spid="_x0000_s1026" o:spt="1" style="position:absolute;left:3632;top:2871355;height:597;width:1352;" fillcolor="#FFFFFF" filled="t" stroked="t" coordsize="21600,21600" o:gfxdata="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pXAzvQAA&#10;ANs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申请增援</w:t>
                            </w:r>
                          </w:p>
                        </w:txbxContent>
                      </v:textbox>
                    </v:rect>
                    <v:rect id="矩形 31" o:spid="_x0000_s1026" o:spt="1" style="position:absolute;left:3649;top:2872265;height:559;width:1352;" fillcolor="#FFFFFF" filled="t" stroked="t" coordsize="21600,21600" o:gfxdata="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6dWo&#10;wAAAANsAAAAPAAAAAAAAAAEAIAAAACIAAABkcnMvZG93bnJldi54bWxQSwECFAAUAAAACACHTuJA&#10;My8FnjsAAAA5AAAAEAAAAAAAAAABACAAAAAPAQAAZHJzL3NoYXBleG1sLnhtbFBLBQYAAAAABgAG&#10;AFsBAAC5Aw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现场清理</w:t>
                            </w:r>
                          </w:p>
                        </w:txbxContent>
                      </v:textbox>
                    </v:rect>
                    <v:rect id="矩形 32" o:spid="_x0000_s1026" o:spt="1" style="position:absolute;left:3632;top:2873004;height:600;width:1352;" fillcolor="#FFFFFF" filled="t" stroked="t" coordsize="21600,21600" o:gfxdata="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E7S9+/&#10;AAAA2w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解除警戒</w:t>
                            </w:r>
                          </w:p>
                        </w:txbxContent>
                      </v:textbox>
                    </v:rect>
                    <v:rect id="矩形 33" o:spid="_x0000_s1026" o:spt="1" style="position:absolute;left:3663;top:2874481;height:536;width:1352;" fillcolor="#FFFFFF" filled="t" stroked="t" coordsize="21600,21600" o:gfxdata="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537kS/&#10;AAAA2w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事故调查</w:t>
                            </w:r>
                          </w:p>
                        </w:txbxContent>
                      </v:textbox>
                    </v:rect>
                    <v:rect id="矩形 34" o:spid="_x0000_s1026" o:spt="1" style="position:absolute;left:3649;top:2873767;height:563;width:1352;" fillcolor="#FFFFFF" filled="t" stroked="t" coordsize="21600,21600" o:gfxdata="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nnYw&#10;wAAAANsAAAAPAAAAAAAAAAEAIAAAACIAAABkcnMvZG93bnJldi54bWxQSwECFAAUAAAACACHTuJA&#10;My8FnjsAAAA5AAAAEAAAAAAAAAABACAAAAAPAQAAZHJzL3NoYXBleG1sLnhtbFBLBQYAAAAABgAG&#10;AFsBAAC5AwAAAAA=&#10;">
                      <v:fill on="t" focussize="0,0"/>
                      <v:stroke weight="1pt" color="#000000" joinstyle="miter"/>
                      <v:imagedata o:title=""/>
                      <o:lock v:ext="edit" aspectratio="f"/>
                      <v:textbox>
                        <w:txbxContent>
                          <w:p>
                            <w:pPr>
                              <w:jc w:val="center"/>
                              <w:rPr>
                                <w:rFonts w:ascii="宋体" w:hAnsi="宋体" w:cs="宋体"/>
                                <w:color w:val="000000"/>
                                <w:kern w:val="0"/>
                                <w:sz w:val="24"/>
                                <w:lang w:eastAsia="en-US" w:bidi="en-US"/>
                              </w:rPr>
                            </w:pPr>
                            <w:r>
                              <w:rPr>
                                <w:rFonts w:hint="eastAsia" w:ascii="仿宋" w:hAnsi="仿宋" w:eastAsia="仿宋" w:cs="仿宋"/>
                                <w:color w:val="000000"/>
                                <w:kern w:val="0"/>
                                <w:sz w:val="24"/>
                                <w:lang w:eastAsia="en-US" w:bidi="en-US"/>
                              </w:rPr>
                              <w:t>善后处理</w:t>
                            </w:r>
                          </w:p>
                        </w:txbxContent>
                      </v:textbox>
                    </v:rect>
                    <v:line id="直接连接符 35" o:spid="_x0000_s1026" o:spt="20" style="position:absolute;left:5020;top:2872539;height:0;width:512;" filled="f" stroked="t" coordsize="21600,21600" o:gfxdata="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P4vU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接连接符 36" o:spid="_x0000_s1026" o:spt="20" style="position:absolute;left:4978;top:2873305;height:0;width:573;" filled="f" stroked="t" coordsize="21600,21600" o:gfxdata="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LLEn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接连接符 37" o:spid="_x0000_s1026" o:spt="20" style="position:absolute;left:5015;top:2874043;height:0;width:512;" filled="f" stroked="t" coordsize="21600,21600" o:gfxdata="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2AUv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接连接符 38" o:spid="_x0000_s1026" o:spt="20" style="position:absolute;left:5551;top:2872536;height:2189;width:0;" filled="f" stroked="t" coordsize="21600,21600" o:gfxdata="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L/gM6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直接连接符 39" o:spid="_x0000_s1026" o:spt="20" style="position:absolute;left:5026;top:2874732;height:0;width:512;" filled="f" stroked="t" coordsize="21600,21600" o:gfxdata="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lV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group>
                  <v:shape id="流程图: 决策 41" o:spid="_x0000_s1026" o:spt="110" type="#_x0000_t110" style="position:absolute;left:6289;top:2870908;flip:x;height:1606;width:2160;rotation:22561f;" fillcolor="#FFFFFF" filled="t" stroked="t" coordsize="21600,21600" o:gfxdata="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nikYS/&#10;AAAA2w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w:txbxContent>
                        <w:p>
                          <w:pPr>
                            <w:spacing w:line="560" w:lineRule="exact"/>
                            <w:jc w:val="center"/>
                            <w:rPr>
                              <w:rFonts w:ascii="仿宋_GB2312" w:hAnsi="Times New Roman" w:eastAsia="仿宋_GB2312" w:cs="宋体"/>
                              <w:color w:val="000000"/>
                              <w:kern w:val="0"/>
                              <w:sz w:val="32"/>
                              <w:szCs w:val="32"/>
                              <w:lang w:eastAsia="en-US" w:bidi="en-US"/>
                            </w:rPr>
                          </w:pPr>
                          <w:r>
                            <w:rPr>
                              <w:rFonts w:hint="eastAsia" w:ascii="仿宋" w:hAnsi="仿宋" w:eastAsia="仿宋" w:cs="仿宋"/>
                              <w:color w:val="000000"/>
                              <w:kern w:val="0"/>
                              <w:sz w:val="32"/>
                              <w:szCs w:val="32"/>
                              <w:lang w:eastAsia="en-US" w:bidi="en-US"/>
                            </w:rPr>
                            <w:t>事态</w:t>
                          </w:r>
                          <w:r>
                            <w:rPr>
                              <w:rFonts w:hint="eastAsia" w:ascii="仿宋_GB2312" w:hAnsi="Times New Roman" w:eastAsia="仿宋_GB2312" w:cs="宋体"/>
                              <w:color w:val="000000"/>
                              <w:kern w:val="0"/>
                              <w:sz w:val="32"/>
                              <w:szCs w:val="32"/>
                              <w:lang w:eastAsia="en-US" w:bidi="en-US"/>
                            </w:rPr>
                            <w:t>控制</w:t>
                          </w:r>
                        </w:p>
                      </w:txbxContent>
                    </v:textbox>
                  </v:shape>
                  <v:line id="直接连接符 42" o:spid="_x0000_s1026" o:spt="20" style="position:absolute;left:5010;top:2871701;flip:x;height:8;width:1248;" filled="f" stroked="t" coordsize="21600,21600" o:gfxdata="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3czGC5AAAA2wAA&#10;AA8AAAAAAAAAAQAgAAAAIgAAAGRycy9kb3ducmV2LnhtbFBLAQIUABQAAAAIAIdO4kAzLwWeOwAA&#10;ADkAAAAQAAAAAAAAAAEAIAAAAAgBAABkcnMvc2hhcGV4bWwueG1sUEsFBgAAAAAGAAYAWwEAALID&#10;AAAAAA==&#10;">
                    <v:fill on="f" focussize="0,0"/>
                    <v:stroke weight="1pt" color="#000000" joinstyle="round" endarrow="block"/>
                    <v:imagedata o:title=""/>
                    <o:lock v:ext="edit" aspectratio="f"/>
                  </v:line>
                  <v:rect id="矩形 43" o:spid="_x0000_s1026" o:spt="1" style="position:absolute;left:6664;top:2873002;height:514;width:1400;" fillcolor="#FFFFFF" filled="t" stroked="t" coordsize="21600,21600" o:gfxdata="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cZ05&#10;wAAAANsAAAAPAAAAAAAAAAEAIAAAACIAAABkcnMvZG93bnJldi54bWxQSwECFAAUAAAACACHTuJA&#10;My8FnjsAAAA5AAAAEAAAAAAAAAABACAAAAAPAQAAZHJzL3NoYXBleG1sLnhtbFBLBQYAAAAABgAG&#10;AFsBAAC5AwAAAAA=&#10;">
                    <v:fill on="t" focussize="0,0"/>
                    <v:stroke weight="1pt" color="#000000" joinstyle="miter"/>
                    <v:imagedata o:title=""/>
                    <o:lock v:ext="edit" aspectratio="f"/>
                    <v:textbox>
                      <w:txbxContent>
                        <w:p>
                          <w:pPr>
                            <w:jc w:val="center"/>
                            <w:rPr>
                              <w:rFonts w:ascii="仿宋" w:hAnsi="仿宋" w:eastAsia="仿宋" w:cs="仿宋"/>
                              <w:color w:val="000000"/>
                              <w:kern w:val="0"/>
                              <w:sz w:val="24"/>
                              <w:lang w:eastAsia="en-US" w:bidi="en-US"/>
                            </w:rPr>
                          </w:pPr>
                          <w:r>
                            <w:rPr>
                              <w:rFonts w:hint="eastAsia" w:ascii="仿宋" w:hAnsi="仿宋" w:eastAsia="仿宋" w:cs="仿宋"/>
                              <w:color w:val="000000"/>
                              <w:kern w:val="0"/>
                              <w:sz w:val="24"/>
                              <w:lang w:eastAsia="en-US" w:bidi="en-US"/>
                            </w:rPr>
                            <w:t>应急恢复</w:t>
                          </w:r>
                        </w:p>
                      </w:txbxContent>
                    </v:textbox>
                  </v:rect>
                  <v:line id="直接连接符 44" o:spid="_x0000_s1026" o:spt="20" style="position:absolute;left:7388;top:2873510;height:468;width:1;" filled="f" stroked="t" coordsize="21600,21600" o:gfxdata="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SHVt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45" o:spid="_x0000_s1026" o:spt="1" style="position:absolute;left:6304;top:2874022;flip:y;height:634;width:2160;" fillcolor="#FFFFFF" filled="t" stroked="t" coordsize="21600,21600" o:gfxdata="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Oekb7sAAADb&#10;AAAADwAAAAAAAAABACAAAAAiAAAAZHJzL2Rvd25yZXYueG1sUEsBAhQAFAAAAAgAh07iQDMvBZ47&#10;AAAAOQAAABAAAAAAAAAAAQAgAAAACgEAAGRycy9zaGFwZXhtbC54bWxQSwUGAAAAAAYABgBbAQAA&#10;tAMAAAAA&#10;">
                    <v:fill on="t" focussize="0,0"/>
                    <v:stroke weight="1pt" color="#000000" joinstyle="miter"/>
                    <v:imagedata o:title=""/>
                    <o:lock v:ext="edit" aspectratio="f"/>
                    <v:textbox>
                      <w:txbxContent>
                        <w:p>
                          <w:pPr>
                            <w:jc w:val="center"/>
                            <w:rPr>
                              <w:rFonts w:ascii="仿宋" w:hAnsi="仿宋" w:eastAsia="仿宋" w:cs="仿宋"/>
                              <w:color w:val="000000"/>
                              <w:kern w:val="0"/>
                              <w:sz w:val="32"/>
                              <w:szCs w:val="32"/>
                              <w:lang w:eastAsia="en-US" w:bidi="en-US"/>
                            </w:rPr>
                          </w:pPr>
                          <w:r>
                            <w:rPr>
                              <w:rFonts w:hint="eastAsia" w:ascii="仿宋" w:hAnsi="仿宋" w:eastAsia="仿宋" w:cs="仿宋"/>
                              <w:color w:val="000000"/>
                              <w:kern w:val="0"/>
                              <w:sz w:val="24"/>
                              <w:lang w:eastAsia="en-US" w:bidi="en-US"/>
                            </w:rPr>
                            <w:t>应急结束</w:t>
                          </w:r>
                          <w:r>
                            <w:rPr>
                              <w:rFonts w:hint="eastAsia" w:ascii="仿宋" w:hAnsi="仿宋" w:eastAsia="仿宋" w:cs="仿宋"/>
                              <w:color w:val="000000"/>
                              <w:kern w:val="0"/>
                              <w:sz w:val="28"/>
                              <w:szCs w:val="28"/>
                              <w:lang w:eastAsia="en-US" w:bidi="en-US"/>
                            </w:rPr>
                            <w:t>（关闭）</w:t>
                          </w:r>
                        </w:p>
                      </w:txbxContent>
                    </v:textbox>
                  </v:rect>
                  <v:rect id="矩形 46" o:spid="_x0000_s1026" o:spt="1" style="position:absolute;left:9364;top:2873952;height:612;width:1745;" fillcolor="#FFFFFF" filled="t" stroked="t" coordsize="21600,21600" o:gfxdata="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Bj6h&#10;wAAAANsAAAAPAAAAAAAAAAEAIAAAACIAAABkcnMvZG93bnJldi54bWxQSwECFAAUAAAACACHTuJA&#10;My8FnjsAAAA5AAAAEAAAAAAAAAABACAAAAAPAQAAZHJzL3NoYXBleG1sLnhtbFBLBQYAAAAABgAG&#10;AFsBAAC5AwAAAAA=&#10;">
                    <v:fill on="t" focussize="0,0"/>
                    <v:stroke weight="1pt" color="#000000" joinstyle="miter"/>
                    <v:imagedata o:title=""/>
                    <o:lock v:ext="edit" aspectratio="f"/>
                    <v:textbox>
                      <w:txbxContent>
                        <w:p>
                          <w:pPr>
                            <w:jc w:val="center"/>
                            <w:rPr>
                              <w:rFonts w:ascii="仿宋" w:hAnsi="仿宋" w:eastAsia="仿宋" w:cs="仿宋"/>
                              <w:color w:val="000000"/>
                              <w:kern w:val="0"/>
                              <w:sz w:val="28"/>
                              <w:szCs w:val="28"/>
                              <w:lang w:eastAsia="en-US" w:bidi="en-US"/>
                            </w:rPr>
                          </w:pPr>
                          <w:r>
                            <w:rPr>
                              <w:rFonts w:hint="eastAsia" w:ascii="仿宋" w:hAnsi="仿宋" w:eastAsia="仿宋" w:cs="仿宋"/>
                              <w:color w:val="000000"/>
                              <w:kern w:val="0"/>
                              <w:sz w:val="28"/>
                              <w:szCs w:val="28"/>
                              <w:lang w:eastAsia="en-US" w:bidi="en-US"/>
                            </w:rPr>
                            <w:t>总结评审</w:t>
                          </w:r>
                        </w:p>
                      </w:txbxContent>
                    </v:textbox>
                  </v:rect>
                  <v:line id="直接连接符 47" o:spid="_x0000_s1026" o:spt="20" style="position:absolute;left:8463;top:2874267;flip:y;height:0;width:909;" filled="f" stroked="t" coordsize="21600,21600" o:gfxdata="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Va8b4A&#10;AADb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group>
              </v:group>
            </w:pict>
          </mc:Fallback>
        </mc:AlternateContent>
      </w:r>
    </w:p>
    <w:p>
      <w:pPr>
        <w:tabs>
          <w:tab w:val="left" w:pos="7425"/>
        </w:tabs>
        <w:spacing w:line="560" w:lineRule="exact"/>
        <w:ind w:firstLine="640" w:firstLineChars="200"/>
        <w:jc w:val="left"/>
        <w:rPr>
          <w:rFonts w:ascii="仿宋_GB2312" w:hAnsi="宋体" w:eastAsia="仿宋_GB2312" w:cs="宋体"/>
          <w:color w:val="000000"/>
          <w:kern w:val="0"/>
          <w:sz w:val="32"/>
          <w:szCs w:val="32"/>
          <w:lang w:bidi="en-US"/>
        </w:rPr>
      </w:pPr>
      <w:r>
        <w:rPr>
          <w:sz w:val="32"/>
        </w:rPr>
        <mc:AlternateContent>
          <mc:Choice Requires="wps">
            <w:drawing>
              <wp:anchor distT="0" distB="0" distL="114300" distR="114300" simplePos="0" relativeHeight="251719680" behindDoc="0" locked="0" layoutInCell="1" allowOverlap="1">
                <wp:simplePos x="0" y="0"/>
                <wp:positionH relativeFrom="column">
                  <wp:posOffset>1705610</wp:posOffset>
                </wp:positionH>
                <wp:positionV relativeFrom="paragraph">
                  <wp:posOffset>27305</wp:posOffset>
                </wp:positionV>
                <wp:extent cx="732790" cy="7620"/>
                <wp:effectExtent l="0" t="31115" r="10160" b="37465"/>
                <wp:wrapNone/>
                <wp:docPr id="305" name="直接连接符 77"/>
                <wp:cNvGraphicFramePr/>
                <a:graphic xmlns:a="http://schemas.openxmlformats.org/drawingml/2006/main">
                  <a:graphicData uri="http://schemas.microsoft.com/office/word/2010/wordprocessingShape">
                    <wps:wsp>
                      <wps:cNvCnPr/>
                      <wps:spPr>
                        <a:xfrm>
                          <a:off x="0" y="0"/>
                          <a:ext cx="732790" cy="7620"/>
                        </a:xfrm>
                        <a:prstGeom prst="line">
                          <a:avLst/>
                        </a:prstGeom>
                        <a:ln w="9525"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77" o:spid="_x0000_s1026" o:spt="20" style="position:absolute;left:0pt;margin-left:134.3pt;margin-top:2.15pt;height:0.6pt;width:57.7pt;z-index:251719680;mso-width-relative:page;mso-height-relative:page;" filled="f" stroked="t" coordsize="21600,21600" o:gfxdata="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YaCIfZAAAABwEAAA8AAAAAAAAAAQAgAAAAIgAA&#10;AGRycy9kb3ducmV2LnhtbFBLAQIUABQAAAAIAIdO4kDK6DpVBwIAAPsDAAAOAAAAAAAAAAEAIAAA&#10;ACgBAABkcnMvZTJvRG9jLnhtbFBLBQYAAAAABgAGAFkBAAChBQAAAAA=&#10;">
                <v:fill on="f" focussize="0,0"/>
                <v:stroke color="#000000" joinstyle="round" endarrow="block"/>
                <v:imagedata o:title=""/>
                <o:lock v:ext="edit" aspectratio="f"/>
              </v:line>
            </w:pict>
          </mc:Fallback>
        </mc:AlternateContent>
      </w: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684864" behindDoc="0" locked="0" layoutInCell="1" allowOverlap="1">
                <wp:simplePos x="0" y="0"/>
                <wp:positionH relativeFrom="column">
                  <wp:posOffset>2840355</wp:posOffset>
                </wp:positionH>
                <wp:positionV relativeFrom="paragraph">
                  <wp:posOffset>114300</wp:posOffset>
                </wp:positionV>
                <wp:extent cx="1905" cy="258445"/>
                <wp:effectExtent l="37465" t="0" r="36830" b="8255"/>
                <wp:wrapNone/>
                <wp:docPr id="231" name="直接连接符 73"/>
                <wp:cNvGraphicFramePr/>
                <a:graphic xmlns:a="http://schemas.openxmlformats.org/drawingml/2006/main">
                  <a:graphicData uri="http://schemas.microsoft.com/office/word/2010/wordprocessingShape">
                    <wps:wsp>
                      <wps:cNvCnPr/>
                      <wps:spPr>
                        <a:xfrm flipH="1">
                          <a:off x="0" y="0"/>
                          <a:ext cx="1905" cy="258445"/>
                        </a:xfrm>
                        <a:prstGeom prst="line">
                          <a:avLst/>
                        </a:prstGeom>
                        <a:ln w="12700"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73" o:spid="_x0000_s1026" o:spt="20" style="position:absolute;left:0pt;flip:x;margin-left:223.65pt;margin-top:9pt;height:20.35pt;width:0.15pt;z-index:251684864;mso-width-relative:page;mso-height-relative:page;" filled="f" stroked="t" coordsize="21600,21600" o:gfxdata="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JACO/YAAAACQEAAA8AAAAAAAAAAQAg&#10;AAAAIgAAAGRycy9kb3ducmV2LnhtbFBLAQIUABQAAAAIAIdO4kAtj2LZDgIAAAYEAAAOAAAAAAAA&#10;AAEAIAAAACcBAABkcnMvZTJvRG9jLnhtbFBLBQYAAAAABgAGAFkBAACnBQAAAAA=&#10;">
                <v:fill on="f" focussize="0,0"/>
                <v:stroke weight="1pt" color="#000000" joinstyle="round" endarrow="block"/>
                <v:imagedata o:title=""/>
                <o:lock v:ext="edit" aspectratio="f"/>
              </v:line>
            </w:pict>
          </mc:Fallback>
        </mc:AlternateContent>
      </w:r>
      <w:r>
        <w:rPr>
          <w:rFonts w:hint="eastAsia" w:ascii="仿宋_GB2312" w:hAnsi="宋体" w:eastAsia="仿宋_GB2312" w:cs="宋体"/>
          <w:color w:val="000000"/>
          <w:kern w:val="0"/>
          <w:sz w:val="32"/>
          <w:szCs w:val="32"/>
          <w:lang w:bidi="en-US"/>
        </w:rPr>
        <w:tab/>
      </w:r>
    </w:p>
    <w:p>
      <w:pPr>
        <w:tabs>
          <w:tab w:val="left" w:pos="2985"/>
        </w:tabs>
        <w:spacing w:line="560" w:lineRule="exact"/>
        <w:ind w:firstLine="640" w:firstLineChars="200"/>
        <w:jc w:val="left"/>
        <w:rPr>
          <w:rFonts w:ascii="仿宋_GB2312" w:hAnsi="宋体" w:eastAsia="仿宋_GB2312" w:cs="宋体"/>
          <w:color w:val="000000"/>
          <w:kern w:val="0"/>
          <w:sz w:val="84"/>
          <w:szCs w:val="32"/>
          <w:lang w:bidi="en-US"/>
        </w:rPr>
      </w:pP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686912" behindDoc="0" locked="0" layoutInCell="1" allowOverlap="1">
                <wp:simplePos x="0" y="0"/>
                <wp:positionH relativeFrom="column">
                  <wp:posOffset>1409700</wp:posOffset>
                </wp:positionH>
                <wp:positionV relativeFrom="paragraph">
                  <wp:posOffset>184785</wp:posOffset>
                </wp:positionV>
                <wp:extent cx="541655" cy="421005"/>
                <wp:effectExtent l="5080" t="4445" r="5715" b="12700"/>
                <wp:wrapNone/>
                <wp:docPr id="233" name="矩形 78"/>
                <wp:cNvGraphicFramePr/>
                <a:graphic xmlns:a="http://schemas.openxmlformats.org/drawingml/2006/main">
                  <a:graphicData uri="http://schemas.microsoft.com/office/word/2010/wordprocessingShape">
                    <wps:wsp>
                      <wps:cNvSpPr/>
                      <wps:spPr>
                        <a:xfrm rot="10800000">
                          <a:off x="0" y="0"/>
                          <a:ext cx="541655" cy="421005"/>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pPr>
                              <w:ind w:firstLine="480" w:firstLineChars="150"/>
                              <w:jc w:val="left"/>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N</w:t>
                            </w:r>
                          </w:p>
                          <w:p>
                            <w:pPr>
                              <w:jc w:val="left"/>
                              <w:rPr>
                                <w:rFonts w:ascii="Times New Roman" w:hAnsi="Times New Roman" w:eastAsia="Times New Roman" w:cs="宋体"/>
                                <w:color w:val="000000"/>
                                <w:kern w:val="0"/>
                                <w:sz w:val="32"/>
                                <w:szCs w:val="32"/>
                                <w:lang w:eastAsia="en-US" w:bidi="en-US"/>
                              </w:rPr>
                            </w:pPr>
                          </w:p>
                        </w:txbxContent>
                      </wps:txbx>
                      <wps:bodyPr upright="1"/>
                    </wps:wsp>
                  </a:graphicData>
                </a:graphic>
              </wp:anchor>
            </w:drawing>
          </mc:Choice>
          <mc:Fallback>
            <w:pict>
              <v:rect id="矩形 78" o:spid="_x0000_s1026" o:spt="1" style="position:absolute;left:0pt;margin-left:111pt;margin-top:14.55pt;height:33.15pt;width:42.65pt;rotation:11796480f;z-index:251686912;mso-width-relative:page;mso-height-relative:page;" fillcolor="#FFFFFF" filled="t" stroked="t" coordsize="21600,21600" o:gfxdata="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YIB1doAAAAJAQAADwAAAAAAAAAB&#10;ACAAAAAiAAAAZHJzL2Rvd25yZXYueG1sUEsBAhQAFAAAAAgAh07iQPDPBXQOAgAASAQAAA4AAAAA&#10;AAAAAQAgAAAAKQEAAGRycy9lMm9Eb2MueG1sUEsFBgAAAAAGAAYAWQEAAKkFAAAAAA==&#10;">
                <v:fill on="t" focussize="0,0"/>
                <v:stroke color="#FFFFFF" joinstyle="miter"/>
                <v:imagedata o:title=""/>
                <o:lock v:ext="edit" aspectratio="f"/>
                <v:textbox>
                  <w:txbxContent>
                    <w:p>
                      <w:pPr>
                        <w:ind w:firstLine="480" w:firstLineChars="150"/>
                        <w:jc w:val="left"/>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N</w:t>
                      </w:r>
                    </w:p>
                    <w:p>
                      <w:pPr>
                        <w:jc w:val="left"/>
                        <w:rPr>
                          <w:rFonts w:ascii="Times New Roman" w:hAnsi="Times New Roman" w:eastAsia="Times New Roman" w:cs="宋体"/>
                          <w:color w:val="000000"/>
                          <w:kern w:val="0"/>
                          <w:sz w:val="32"/>
                          <w:szCs w:val="32"/>
                          <w:lang w:eastAsia="en-US" w:bidi="en-US"/>
                        </w:rPr>
                      </w:pPr>
                    </w:p>
                  </w:txbxContent>
                </v:textbox>
              </v:rect>
            </w:pict>
          </mc:Fallback>
        </mc:AlternateContent>
      </w:r>
    </w:p>
    <w:p>
      <w:pPr>
        <w:tabs>
          <w:tab w:val="left" w:pos="2985"/>
        </w:tabs>
        <w:spacing w:line="560" w:lineRule="exact"/>
        <w:ind w:firstLine="640" w:firstLineChars="200"/>
        <w:jc w:val="left"/>
        <w:rPr>
          <w:rFonts w:ascii="仿宋_GB2312" w:hAnsi="宋体" w:eastAsia="仿宋_GB2312" w:cs="宋体"/>
          <w:color w:val="000000"/>
          <w:kern w:val="0"/>
          <w:sz w:val="84"/>
          <w:szCs w:val="32"/>
          <w:lang w:bidi="en-US"/>
        </w:rPr>
      </w:pP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685888" behindDoc="0" locked="0" layoutInCell="1" allowOverlap="1">
                <wp:simplePos x="0" y="0"/>
                <wp:positionH relativeFrom="column">
                  <wp:posOffset>2876550</wp:posOffset>
                </wp:positionH>
                <wp:positionV relativeFrom="paragraph">
                  <wp:posOffset>219710</wp:posOffset>
                </wp:positionV>
                <wp:extent cx="3810" cy="223520"/>
                <wp:effectExtent l="36830" t="0" r="35560" b="5080"/>
                <wp:wrapNone/>
                <wp:docPr id="232" name="直接连接符 80"/>
                <wp:cNvGraphicFramePr/>
                <a:graphic xmlns:a="http://schemas.openxmlformats.org/drawingml/2006/main">
                  <a:graphicData uri="http://schemas.microsoft.com/office/word/2010/wordprocessingShape">
                    <wps:wsp>
                      <wps:cNvCnPr/>
                      <wps:spPr>
                        <a:xfrm flipH="1">
                          <a:off x="0" y="0"/>
                          <a:ext cx="3810" cy="223520"/>
                        </a:xfrm>
                        <a:prstGeom prst="line">
                          <a:avLst/>
                        </a:prstGeom>
                        <a:ln w="9525"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80" o:spid="_x0000_s1026" o:spt="20" style="position:absolute;left:0pt;flip:x;margin-left:226.5pt;margin-top:17.3pt;height:17.6pt;width:0.3pt;z-index:251685888;mso-width-relative:page;mso-height-relative:page;" filled="f" stroked="t" coordsize="21600,21600" o:gfxdata="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2jJOtNkAAAAJAQAADwAAAAAAAAABACAA&#10;AAAiAAAAZHJzL2Rvd25yZXYueG1sUEsBAhQAFAAAAAgAh07iQHmwD9EMAgAABQQAAA4AAAAAAAAA&#10;AQAgAAAAKAEAAGRycy9lMm9Eb2MueG1sUEsFBgAAAAAGAAYAWQEAAKYFAAAAAA==&#10;">
                <v:fill on="f" focussize="0,0"/>
                <v:stroke color="#000000" joinstyle="round" endarrow="block"/>
                <v:imagedata o:title=""/>
                <o:lock v:ext="edit" aspectratio="f"/>
              </v:line>
            </w:pict>
          </mc:Fallback>
        </mc:AlternateContent>
      </w:r>
    </w:p>
    <w:p>
      <w:pPr>
        <w:spacing w:line="560" w:lineRule="exact"/>
        <w:ind w:firstLine="640" w:firstLineChars="200"/>
        <w:jc w:val="left"/>
        <w:rPr>
          <w:rFonts w:ascii="仿宋_GB2312" w:hAnsi="宋体" w:eastAsia="仿宋_GB2312" w:cs="宋体"/>
          <w:color w:val="000000"/>
          <w:kern w:val="0"/>
          <w:sz w:val="32"/>
          <w:szCs w:val="32"/>
          <w:lang w:bidi="en-US"/>
        </w:rPr>
      </w:pP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691008" behindDoc="0" locked="0" layoutInCell="1" allowOverlap="1">
                <wp:simplePos x="0" y="0"/>
                <wp:positionH relativeFrom="column">
                  <wp:posOffset>2857500</wp:posOffset>
                </wp:positionH>
                <wp:positionV relativeFrom="paragraph">
                  <wp:posOffset>0</wp:posOffset>
                </wp:positionV>
                <wp:extent cx="635" cy="297180"/>
                <wp:effectExtent l="37465" t="0" r="38100" b="7620"/>
                <wp:wrapNone/>
                <wp:docPr id="237" name="直接连接符 79"/>
                <wp:cNvGraphicFramePr/>
                <a:graphic xmlns:a="http://schemas.openxmlformats.org/drawingml/2006/main">
                  <a:graphicData uri="http://schemas.microsoft.com/office/word/2010/wordprocessingShape">
                    <wps:wsp>
                      <wps:cNvCnPr/>
                      <wps:spPr>
                        <a:xfrm>
                          <a:off x="0" y="0"/>
                          <a:ext cx="635" cy="297180"/>
                        </a:xfrm>
                        <a:prstGeom prst="line">
                          <a:avLst/>
                        </a:prstGeom>
                        <a:ln w="9525" cap="flat" cmpd="sng">
                          <a:solidFill>
                            <a:srgbClr val="000000"/>
                          </a:solidFill>
                          <a:prstDash val="solid"/>
                          <a:headEnd type="none" w="med" len="med"/>
                          <a:tailEnd type="triangle" w="med" len="med"/>
                        </a:ln>
                        <a:effectLst/>
                      </wps:spPr>
                      <wps:bodyPr upright="1"/>
                    </wps:wsp>
                  </a:graphicData>
                </a:graphic>
              </wp:anchor>
            </w:drawing>
          </mc:Choice>
          <mc:Fallback>
            <w:pict>
              <v:line id="直接连接符 79" o:spid="_x0000_s1026" o:spt="20" style="position:absolute;left:0pt;margin-left:225pt;margin-top:0pt;height:23.4pt;width:0.05pt;z-index:251691008;mso-width-relative:page;mso-height-relative:page;" filled="f" stroked="t" coordsize="21600,21600" o:gfxdata="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Go+Uw1wAAAAcBAAAPAAAAAAAAAAEAIAAAACIAAABk&#10;cnMvZG93bnJldi54bWxQSwECFAAUAAAACACHTuJAvFcGVwcCAAD6AwAADgAAAAAAAAABACAAAAAm&#10;AQAAZHJzL2Uyb0RvYy54bWxQSwUGAAAAAAYABgBZAQAAnwUAAAAA&#10;">
                <v:fill on="f" focussize="0,0"/>
                <v:stroke color="#000000" joinstyle="round" endarrow="block"/>
                <v:imagedata o:title=""/>
                <o:lock v:ext="edit" aspectratio="f"/>
              </v:line>
            </w:pict>
          </mc:Fallback>
        </mc:AlternateContent>
      </w:r>
    </w:p>
    <w:p>
      <w:pPr>
        <w:spacing w:line="560" w:lineRule="exact"/>
        <w:ind w:firstLine="640" w:firstLineChars="200"/>
        <w:jc w:val="left"/>
        <w:rPr>
          <w:rFonts w:ascii="仿宋_GB2312" w:hAnsi="宋体" w:eastAsia="仿宋_GB2312" w:cs="宋体"/>
          <w:color w:val="000000"/>
          <w:kern w:val="0"/>
          <w:sz w:val="32"/>
          <w:szCs w:val="32"/>
          <w:lang w:bidi="en-US"/>
        </w:rPr>
      </w:pP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723776" behindDoc="0" locked="0" layoutInCell="1" allowOverlap="1">
                <wp:simplePos x="0" y="0"/>
                <wp:positionH relativeFrom="column">
                  <wp:posOffset>1714500</wp:posOffset>
                </wp:positionH>
                <wp:positionV relativeFrom="paragraph">
                  <wp:posOffset>104775</wp:posOffset>
                </wp:positionV>
                <wp:extent cx="541655" cy="329565"/>
                <wp:effectExtent l="5080" t="4445" r="5715" b="8890"/>
                <wp:wrapNone/>
                <wp:docPr id="309" name="矩形 75"/>
                <wp:cNvGraphicFramePr/>
                <a:graphic xmlns:a="http://schemas.openxmlformats.org/drawingml/2006/main">
                  <a:graphicData uri="http://schemas.microsoft.com/office/word/2010/wordprocessingShape">
                    <wps:wsp>
                      <wps:cNvSpPr/>
                      <wps:spPr>
                        <a:xfrm rot="10800000">
                          <a:off x="0" y="0"/>
                          <a:ext cx="541655" cy="329565"/>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pPr>
                              <w:ind w:firstLine="480" w:firstLineChars="150"/>
                              <w:jc w:val="left"/>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Y</w:t>
                            </w:r>
                          </w:p>
                          <w:p>
                            <w:pPr>
                              <w:jc w:val="left"/>
                              <w:rPr>
                                <w:rFonts w:ascii="Times New Roman" w:hAnsi="Times New Roman" w:eastAsia="Times New Roman" w:cs="宋体"/>
                                <w:color w:val="000000"/>
                                <w:kern w:val="0"/>
                                <w:sz w:val="32"/>
                                <w:szCs w:val="32"/>
                                <w:lang w:eastAsia="en-US" w:bidi="en-US"/>
                              </w:rPr>
                            </w:pPr>
                          </w:p>
                        </w:txbxContent>
                      </wps:txbx>
                      <wps:bodyPr upright="1"/>
                    </wps:wsp>
                  </a:graphicData>
                </a:graphic>
              </wp:anchor>
            </w:drawing>
          </mc:Choice>
          <mc:Fallback>
            <w:pict>
              <v:rect id="矩形 75" o:spid="_x0000_s1026" o:spt="1" style="position:absolute;left:0pt;margin-left:135pt;margin-top:8.25pt;height:25.95pt;width:42.65pt;rotation:11796480f;z-index:251723776;mso-width-relative:page;mso-height-relative:page;" fillcolor="#FFFFFF" filled="t" stroked="t" coordsize="21600,21600" o:gfxdata="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Xc6hC2QAAAAkBAAAPAAAAAAAAAAEA&#10;IAAAACIAAABkcnMvZG93bnJldi54bWxQSwECFAAUAAAACACHTuJA4ybLZA4CAABIBAAADgAAAAAA&#10;AAABACAAAAAoAQAAZHJzL2Uyb0RvYy54bWxQSwUGAAAAAAYABgBZAQAAqAUAAAAA&#10;">
                <v:fill on="t" focussize="0,0"/>
                <v:stroke color="#FFFFFF" joinstyle="miter"/>
                <v:imagedata o:title=""/>
                <o:lock v:ext="edit" aspectratio="f"/>
                <v:textbox>
                  <w:txbxContent>
                    <w:p>
                      <w:pPr>
                        <w:ind w:firstLine="480" w:firstLineChars="150"/>
                        <w:jc w:val="left"/>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Y</w:t>
                      </w:r>
                    </w:p>
                    <w:p>
                      <w:pPr>
                        <w:jc w:val="left"/>
                        <w:rPr>
                          <w:rFonts w:ascii="Times New Roman" w:hAnsi="Times New Roman" w:eastAsia="Times New Roman" w:cs="宋体"/>
                          <w:color w:val="000000"/>
                          <w:kern w:val="0"/>
                          <w:sz w:val="32"/>
                          <w:szCs w:val="32"/>
                          <w:lang w:eastAsia="en-US" w:bidi="en-US"/>
                        </w:rPr>
                      </w:pPr>
                    </w:p>
                  </w:txbxContent>
                </v:textbox>
              </v:rect>
            </w:pict>
          </mc:Fallback>
        </mc:AlternateContent>
      </w:r>
      <w:r>
        <w:rPr>
          <w:rFonts w:hint="eastAsia" w:ascii="仿宋_GB2312" w:hAnsi="宋体" w:eastAsia="仿宋_GB2312" w:cs="宋体"/>
          <w:color w:val="000000"/>
          <w:kern w:val="0"/>
          <w:sz w:val="32"/>
          <w:szCs w:val="32"/>
          <w:lang w:bidi="en-US"/>
        </w:rPr>
        <w:t xml:space="preserve"> </w:t>
      </w:r>
    </w:p>
    <w:p>
      <w:pPr>
        <w:spacing w:line="560" w:lineRule="exact"/>
        <w:ind w:firstLine="640" w:firstLineChars="200"/>
        <w:jc w:val="left"/>
        <w:rPr>
          <w:rFonts w:ascii="仿宋_GB2312" w:hAnsi="宋体" w:eastAsia="仿宋_GB2312" w:cs="宋体"/>
          <w:color w:val="000000"/>
          <w:kern w:val="0"/>
          <w:sz w:val="32"/>
          <w:szCs w:val="32"/>
          <w:lang w:bidi="en-US"/>
        </w:rPr>
      </w:pP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722752" behindDoc="0" locked="0" layoutInCell="1" allowOverlap="1">
                <wp:simplePos x="0" y="0"/>
                <wp:positionH relativeFrom="column">
                  <wp:posOffset>1701800</wp:posOffset>
                </wp:positionH>
                <wp:positionV relativeFrom="paragraph">
                  <wp:posOffset>88265</wp:posOffset>
                </wp:positionV>
                <wp:extent cx="685800" cy="0"/>
                <wp:effectExtent l="0" t="0" r="0" b="0"/>
                <wp:wrapSquare wrapText="bothSides"/>
                <wp:docPr id="308" name="直接连接符 76"/>
                <wp:cNvGraphicFramePr/>
                <a:graphic xmlns:a="http://schemas.openxmlformats.org/drawingml/2006/main">
                  <a:graphicData uri="http://schemas.microsoft.com/office/word/2010/wordprocessingShape">
                    <wps:wsp>
                      <wps:cNvCnPr/>
                      <wps:spPr>
                        <a:xfrm>
                          <a:off x="0" y="0"/>
                          <a:ext cx="685800" cy="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76" o:spid="_x0000_s1026" o:spt="20" style="position:absolute;left:0pt;margin-left:134pt;margin-top:6.95pt;height:0pt;width:54pt;mso-wrap-distance-bottom:0pt;mso-wrap-distance-left:9pt;mso-wrap-distance-right:9pt;mso-wrap-distance-top:0pt;z-index:251722752;mso-width-relative:page;mso-height-relative:page;" filled="f" stroked="t" coordsize="21600,21600" o:gfxdata="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5YjTDWAAAACQEAAA8AAAAAAAAAAQAgAAAAIgAAAGRycy9kb3ducmV2Lnht&#10;bFBLAQIUABQAAAAIAIdO4kDjnk6a+wEAAPQDAAAOAAAAAAAAAAEAIAAAACUBAABkcnMvZTJvRG9j&#10;LnhtbFBLBQYAAAAABgAGAFkBAACSBQAAAAA=&#10;">
                <v:fill on="f" focussize="0,0"/>
                <v:stroke color="#000000" joinstyle="round"/>
                <v:imagedata o:title=""/>
                <o:lock v:ext="edit" aspectratio="f"/>
                <w10:wrap type="square"/>
              </v:line>
            </w:pict>
          </mc:Fallback>
        </mc:AlternateContent>
      </w:r>
      <w:r>
        <w:rPr>
          <w:rFonts w:hint="eastAsia" w:ascii="仿宋_GB2312" w:hAnsi="宋体" w:eastAsia="仿宋_GB2312" w:cs="宋体"/>
          <w:color w:val="000000"/>
          <w:kern w:val="0"/>
          <w:sz w:val="32"/>
          <w:szCs w:val="32"/>
          <w:lang w:bidi="en-US"/>
        </w:rPr>
        <w:t xml:space="preserve">    </w:t>
      </w:r>
    </w:p>
    <w:p>
      <w:pPr>
        <w:spacing w:line="560" w:lineRule="exact"/>
        <w:ind w:firstLine="640" w:firstLineChars="200"/>
        <w:jc w:val="left"/>
        <w:rPr>
          <w:rFonts w:ascii="仿宋_GB2312" w:hAnsi="宋体" w:eastAsia="仿宋_GB2312" w:cs="宋体"/>
          <w:b/>
          <w:color w:val="000000"/>
          <w:kern w:val="0"/>
          <w:sz w:val="36"/>
          <w:szCs w:val="36"/>
          <w:lang w:bidi="en-US"/>
        </w:rPr>
      </w:pPr>
      <w:r>
        <w:rPr>
          <w:rFonts w:ascii="仿宋_GB2312" w:hAnsi="宋体" w:eastAsia="仿宋_GB2312" w:cs="宋体"/>
          <w:color w:val="000000"/>
          <w:kern w:val="0"/>
          <w:sz w:val="32"/>
          <w:szCs w:val="32"/>
          <w:lang w:eastAsia="en-US" w:bidi="en-US"/>
        </w:rPr>
        <mc:AlternateContent>
          <mc:Choice Requires="wps">
            <w:drawing>
              <wp:anchor distT="0" distB="0" distL="114300" distR="114300" simplePos="0" relativeHeight="251692032" behindDoc="0" locked="0" layoutInCell="1" allowOverlap="1">
                <wp:simplePos x="0" y="0"/>
                <wp:positionH relativeFrom="column">
                  <wp:posOffset>2171700</wp:posOffset>
                </wp:positionH>
                <wp:positionV relativeFrom="paragraph">
                  <wp:posOffset>209550</wp:posOffset>
                </wp:positionV>
                <wp:extent cx="1371600" cy="297180"/>
                <wp:effectExtent l="6350" t="6350" r="12700" b="20320"/>
                <wp:wrapNone/>
                <wp:docPr id="238" name="矩形 74"/>
                <wp:cNvGraphicFramePr/>
                <a:graphic xmlns:a="http://schemas.openxmlformats.org/drawingml/2006/main">
                  <a:graphicData uri="http://schemas.microsoft.com/office/word/2010/wordprocessingShape">
                    <wps:wsp>
                      <wps:cNvSpPr/>
                      <wps:spPr>
                        <a:xfrm flipV="1">
                          <a:off x="0" y="0"/>
                          <a:ext cx="1371600" cy="297180"/>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jc w:val="center"/>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应急结束（关闭）</w:t>
                            </w:r>
                          </w:p>
                        </w:txbxContent>
                      </wps:txbx>
                      <wps:bodyPr upright="1"/>
                    </wps:wsp>
                  </a:graphicData>
                </a:graphic>
              </wp:anchor>
            </w:drawing>
          </mc:Choice>
          <mc:Fallback>
            <w:pict>
              <v:rect id="矩形 74" o:spid="_x0000_s1026" o:spt="1" style="position:absolute;left:0pt;flip:y;margin-left:171pt;margin-top:16.5pt;height:23.4pt;width:108pt;z-index:251692032;mso-width-relative:page;mso-height-relative:page;" fillcolor="#FFFFFF" filled="t" stroked="t" coordsize="21600,21600" o:gfxdata="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iZ8y91gAAAAkBAAAPAAAAAAAAAAEA&#10;IAAAACIAAABkcnMvZG93bnJldi54bWxQSwECFAAUAAAACACHTuJAYOQvKRECAABFBAAADgAAAAAA&#10;AAABACAAAAAlAQAAZHJzL2Uyb0RvYy54bWxQSwUGAAAAAAYABgBZAQAAqAUAAAAA&#10;">
                <v:fill on="t" focussize="0,0"/>
                <v:stroke weight="1pt" color="#000000" joinstyle="miter"/>
                <v:imagedata o:title=""/>
                <o:lock v:ext="edit" aspectratio="f"/>
                <v:textbox>
                  <w:txbxContent>
                    <w:p>
                      <w:pPr>
                        <w:jc w:val="center"/>
                        <w:rPr>
                          <w:rFonts w:ascii="Times New Roman" w:hAnsi="Times New Roman" w:eastAsia="Times New Roman" w:cs="宋体"/>
                          <w:color w:val="000000"/>
                          <w:kern w:val="0"/>
                          <w:sz w:val="32"/>
                          <w:szCs w:val="32"/>
                          <w:lang w:eastAsia="en-US" w:bidi="en-US"/>
                        </w:rPr>
                      </w:pPr>
                      <w:r>
                        <w:rPr>
                          <w:rFonts w:hint="eastAsia" w:ascii="Times New Roman" w:hAnsi="Times New Roman" w:eastAsia="Times New Roman" w:cs="宋体"/>
                          <w:color w:val="000000"/>
                          <w:kern w:val="0"/>
                          <w:sz w:val="32"/>
                          <w:szCs w:val="32"/>
                          <w:lang w:eastAsia="en-US" w:bidi="en-US"/>
                        </w:rPr>
                        <w:t>应急结束（关闭）</w:t>
                      </w:r>
                    </w:p>
                  </w:txbxContent>
                </v:textbox>
              </v:rect>
            </w:pict>
          </mc:Fallback>
        </mc:AlternateContent>
      </w:r>
    </w:p>
    <w:p/>
    <w:p>
      <w:pPr>
        <w:pStyle w:val="106"/>
        <w:ind w:firstLine="640"/>
        <w:rPr>
          <w:rFonts w:ascii="楷体" w:hAnsi="楷体" w:eastAsia="楷体" w:cs="楷体"/>
          <w:sz w:val="32"/>
          <w:szCs w:val="32"/>
        </w:rPr>
      </w:pPr>
      <w:r>
        <w:rPr>
          <w:rFonts w:hint="eastAsia" w:ascii="仿宋_GB2312" w:eastAsia="仿宋_GB2312"/>
          <w:sz w:val="32"/>
          <w:szCs w:val="32"/>
        </w:rPr>
        <w:t xml:space="preserve">    </w:t>
      </w:r>
    </w:p>
    <w:p>
      <w:pPr>
        <w:pStyle w:val="106"/>
        <w:ind w:firstLine="640"/>
        <w:rPr>
          <w:rFonts w:ascii="楷体" w:hAnsi="楷体" w:eastAsia="楷体" w:cs="楷体"/>
          <w:sz w:val="32"/>
          <w:szCs w:val="32"/>
        </w:rPr>
      </w:pPr>
    </w:p>
    <w:p>
      <w:pPr>
        <w:adjustRightInd w:val="0"/>
        <w:snapToGrid w:val="0"/>
        <w:spacing w:line="520" w:lineRule="exact"/>
        <w:outlineLvl w:val="1"/>
        <w:rPr>
          <w:rFonts w:ascii="仿宋_GB2312" w:hAnsi="宋体" w:eastAsia="仿宋_GB2312" w:cs="宋体"/>
          <w:color w:val="000000"/>
          <w:kern w:val="0"/>
          <w:sz w:val="32"/>
          <w:szCs w:val="32"/>
          <w:lang w:bidi="en-US"/>
        </w:rPr>
      </w:pPr>
      <w:r>
        <w:rPr>
          <w:rFonts w:hint="eastAsia" w:ascii="仿宋_GB2312" w:hAnsi="宋体" w:eastAsia="仿宋_GB2312" w:cs="宋体"/>
          <w:color w:val="000000"/>
          <w:kern w:val="0"/>
          <w:sz w:val="32"/>
          <w:szCs w:val="32"/>
          <w:lang w:bidi="en-US"/>
        </w:rPr>
        <w:t xml:space="preserve"> </w:t>
      </w:r>
    </w:p>
    <w:p>
      <w:pPr>
        <w:widowControl/>
        <w:spacing w:line="520" w:lineRule="exact"/>
        <w:ind w:firstLine="321" w:firstLineChars="100"/>
        <w:rPr>
          <w:rFonts w:ascii="楷体" w:hAnsi="楷体" w:eastAsia="楷体" w:cs="楷体"/>
          <w:b/>
          <w:kern w:val="0"/>
          <w:sz w:val="32"/>
          <w:szCs w:val="32"/>
        </w:rPr>
      </w:pPr>
    </w:p>
    <w:p>
      <w:pPr>
        <w:widowControl/>
        <w:spacing w:line="520" w:lineRule="exact"/>
        <w:ind w:firstLine="321" w:firstLineChars="100"/>
        <w:rPr>
          <w:rFonts w:ascii="楷体" w:hAnsi="楷体" w:eastAsia="楷体" w:cs="楷体"/>
          <w:b/>
          <w:kern w:val="0"/>
          <w:sz w:val="32"/>
          <w:szCs w:val="32"/>
        </w:rPr>
      </w:pPr>
    </w:p>
    <w:p>
      <w:pPr>
        <w:widowControl/>
        <w:spacing w:line="520" w:lineRule="exact"/>
        <w:ind w:firstLine="321" w:firstLineChars="100"/>
        <w:rPr>
          <w:rFonts w:ascii="楷体" w:hAnsi="楷体" w:eastAsia="楷体" w:cs="楷体"/>
          <w:b/>
          <w:kern w:val="0"/>
          <w:sz w:val="32"/>
          <w:szCs w:val="32"/>
        </w:rPr>
      </w:pPr>
      <w:r>
        <w:rPr>
          <w:rFonts w:hint="eastAsia" w:ascii="楷体" w:hAnsi="楷体" w:eastAsia="楷体" w:cs="楷体"/>
          <w:b/>
          <w:kern w:val="0"/>
          <w:sz w:val="32"/>
          <w:szCs w:val="32"/>
        </w:rPr>
        <w:t>6.6事故汇报程序图</w:t>
      </w:r>
    </w:p>
    <w:p>
      <w:pPr>
        <w:pStyle w:val="106"/>
        <w:ind w:firstLine="560"/>
      </w:pPr>
      <w:r>
        <w:rPr>
          <w:rFonts w:ascii="仿宋_GB2312" w:hAnsi="仿宋_GB2312" w:eastAsia="仿宋_GB2312" w:cs="仿宋_GB2312"/>
        </w:rPr>
        <mc:AlternateContent>
          <mc:Choice Requires="wpg">
            <w:drawing>
              <wp:anchor distT="0" distB="0" distL="114300" distR="114300" simplePos="0" relativeHeight="251681792" behindDoc="0" locked="0" layoutInCell="1" allowOverlap="1">
                <wp:simplePos x="0" y="0"/>
                <wp:positionH relativeFrom="column">
                  <wp:posOffset>105410</wp:posOffset>
                </wp:positionH>
                <wp:positionV relativeFrom="paragraph">
                  <wp:posOffset>163830</wp:posOffset>
                </wp:positionV>
                <wp:extent cx="5487035" cy="7924800"/>
                <wp:effectExtent l="5080" t="4445" r="13335" b="14605"/>
                <wp:wrapNone/>
                <wp:docPr id="228" name="组合 2"/>
                <wp:cNvGraphicFramePr/>
                <a:graphic xmlns:a="http://schemas.openxmlformats.org/drawingml/2006/main">
                  <a:graphicData uri="http://schemas.microsoft.com/office/word/2010/wordprocessingGroup">
                    <wpg:wgp>
                      <wpg:cNvGrpSpPr/>
                      <wpg:grpSpPr>
                        <a:xfrm>
                          <a:off x="0" y="0"/>
                          <a:ext cx="5487035" cy="7924800"/>
                          <a:chOff x="1800" y="3000"/>
                          <a:chExt cx="8641" cy="12480"/>
                        </a:xfrm>
                      </wpg:grpSpPr>
                      <wps:wsp>
                        <wps:cNvPr id="164" name="矩形 2456"/>
                        <wps:cNvSpPr/>
                        <wps:spPr>
                          <a:xfrm>
                            <a:off x="1800" y="3000"/>
                            <a:ext cx="198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rPr>
                                  <w:rFonts w:ascii="仿宋" w:hAnsi="仿宋" w:eastAsia="仿宋" w:cs="仿宋"/>
                                </w:rPr>
                              </w:pPr>
                              <w:r>
                                <w:rPr>
                                  <w:rFonts w:hint="eastAsia" w:ascii="仿宋" w:hAnsi="仿宋" w:eastAsia="仿宋" w:cs="仿宋"/>
                                  <w:sz w:val="24"/>
                                </w:rPr>
                                <w:t>事故发生</w:t>
                              </w:r>
                            </w:p>
                          </w:txbxContent>
                        </wps:txbx>
                        <wps:bodyPr bIns="0" upright="1"/>
                      </wps:wsp>
                      <wps:wsp>
                        <wps:cNvPr id="165" name="矩形 4"/>
                        <wps:cNvSpPr/>
                        <wps:spPr>
                          <a:xfrm>
                            <a:off x="1800" y="4560"/>
                            <a:ext cx="198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rPr>
                                  <w:rFonts w:ascii="仿宋" w:hAnsi="仿宋" w:eastAsia="仿宋" w:cs="仿宋"/>
                                  <w:sz w:val="24"/>
                                </w:rPr>
                              </w:pPr>
                              <w:r>
                                <w:rPr>
                                  <w:rFonts w:hint="eastAsia" w:ascii="仿宋" w:hAnsi="仿宋" w:eastAsia="仿宋" w:cs="仿宋"/>
                                  <w:sz w:val="24"/>
                                </w:rPr>
                                <w:t>调 度 室</w:t>
                              </w:r>
                            </w:p>
                          </w:txbxContent>
                        </wps:txbx>
                        <wps:bodyPr upright="1"/>
                      </wps:wsp>
                      <wps:wsp>
                        <wps:cNvPr id="166" name="矩形 5"/>
                        <wps:cNvSpPr/>
                        <wps:spPr>
                          <a:xfrm>
                            <a:off x="1800" y="6276"/>
                            <a:ext cx="198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rPr>
                                  <w:rFonts w:ascii="仿宋" w:hAnsi="仿宋" w:eastAsia="仿宋" w:cs="仿宋"/>
                                </w:rPr>
                              </w:pPr>
                              <w:r>
                                <w:rPr>
                                  <w:rFonts w:hint="eastAsia" w:ascii="仿宋" w:hAnsi="仿宋" w:eastAsia="仿宋" w:cs="仿宋"/>
                                  <w:sz w:val="24"/>
                                </w:rPr>
                                <w:t>矿值班领导</w:t>
                              </w:r>
                            </w:p>
                          </w:txbxContent>
                        </wps:txbx>
                        <wps:bodyPr upright="1"/>
                      </wps:wsp>
                      <wps:wsp>
                        <wps:cNvPr id="167" name="矩形 2459"/>
                        <wps:cNvSpPr/>
                        <wps:spPr>
                          <a:xfrm>
                            <a:off x="4320" y="4248"/>
                            <a:ext cx="2520" cy="14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rPr>
                                  <w:rFonts w:ascii="仿宋" w:hAnsi="仿宋" w:eastAsia="仿宋" w:cs="仿宋"/>
                                </w:rPr>
                              </w:pPr>
                              <w:r>
                                <w:rPr>
                                  <w:rFonts w:hint="eastAsia" w:ascii="仿宋" w:hAnsi="仿宋" w:eastAsia="仿宋" w:cs="仿宋"/>
                                  <w:szCs w:val="21"/>
                                </w:rPr>
                                <w:t>问清并记录事故发生性质、时间、地点、灾区人数、危害程度、影响范围、现状和趋势。</w:t>
                              </w:r>
                            </w:p>
                            <w:p/>
                          </w:txbxContent>
                        </wps:txbx>
                        <wps:bodyPr upright="1"/>
                      </wps:wsp>
                      <wps:wsp>
                        <wps:cNvPr id="168" name="矩形 7"/>
                        <wps:cNvSpPr/>
                        <wps:spPr>
                          <a:xfrm>
                            <a:off x="7560" y="3312"/>
                            <a:ext cx="2340" cy="265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rPr>
                                  <w:rFonts w:ascii="仿宋" w:hAnsi="仿宋" w:eastAsia="仿宋" w:cs="仿宋"/>
                                  <w:szCs w:val="21"/>
                                </w:rPr>
                              </w:pPr>
                              <w:r>
                                <w:rPr>
                                  <w:rFonts w:hint="eastAsia" w:ascii="仿宋" w:hAnsi="仿宋" w:eastAsia="仿宋" w:cs="仿宋"/>
                                  <w:szCs w:val="21"/>
                                </w:rPr>
                                <w:t>立即下达初步停产撤人指令，汇报矿有关领导，通知救护队、医院等，并做好相关记录</w:t>
                              </w:r>
                            </w:p>
                            <w:p>
                              <w:pPr>
                                <w:rPr>
                                  <w:rFonts w:ascii="仿宋" w:hAnsi="仿宋" w:eastAsia="仿宋" w:cs="仿宋"/>
                                </w:rPr>
                              </w:pPr>
                            </w:p>
                          </w:txbxContent>
                        </wps:txbx>
                        <wps:bodyPr upright="1"/>
                      </wps:wsp>
                      <wps:wsp>
                        <wps:cNvPr id="169" name="矩形 8"/>
                        <wps:cNvSpPr/>
                        <wps:spPr>
                          <a:xfrm>
                            <a:off x="4500" y="6120"/>
                            <a:ext cx="198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rPr>
                                  <w:rFonts w:ascii="仿宋" w:hAnsi="仿宋" w:eastAsia="仿宋" w:cs="仿宋"/>
                                  <w:sz w:val="18"/>
                                  <w:szCs w:val="18"/>
                                </w:rPr>
                              </w:pPr>
                              <w:r>
                                <w:rPr>
                                  <w:rFonts w:hint="eastAsia" w:ascii="仿宋" w:hAnsi="仿宋" w:eastAsia="仿宋" w:cs="仿宋"/>
                                  <w:sz w:val="18"/>
                                  <w:szCs w:val="18"/>
                                </w:rPr>
                                <w:t>立即启动预案，组织力量抢救灾区人员。</w:t>
                              </w:r>
                            </w:p>
                          </w:txbxContent>
                        </wps:txbx>
                        <wps:bodyPr upright="1"/>
                      </wps:wsp>
                      <wps:wsp>
                        <wps:cNvPr id="170" name="矩形 9"/>
                        <wps:cNvSpPr/>
                        <wps:spPr>
                          <a:xfrm>
                            <a:off x="4500" y="6900"/>
                            <a:ext cx="198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jc w:val="center"/>
                                <w:rPr>
                                  <w:rFonts w:ascii="仿宋" w:hAnsi="仿宋" w:eastAsia="仿宋" w:cs="仿宋"/>
                                  <w:sz w:val="18"/>
                                  <w:szCs w:val="18"/>
                                </w:rPr>
                              </w:pPr>
                              <w:r>
                                <w:rPr>
                                  <w:rFonts w:hint="eastAsia" w:ascii="仿宋" w:hAnsi="仿宋" w:eastAsia="仿宋" w:cs="仿宋"/>
                                  <w:sz w:val="18"/>
                                  <w:szCs w:val="18"/>
                                </w:rPr>
                                <w:t>相关单位及领导</w:t>
                              </w:r>
                            </w:p>
                            <w:p>
                              <w:pPr>
                                <w:spacing w:line="240" w:lineRule="exact"/>
                                <w:jc w:val="center"/>
                                <w:rPr>
                                  <w:rFonts w:ascii="仿宋" w:hAnsi="仿宋" w:eastAsia="仿宋" w:cs="仿宋"/>
                                  <w:sz w:val="18"/>
                                  <w:szCs w:val="18"/>
                                </w:rPr>
                              </w:pPr>
                              <w:r>
                                <w:rPr>
                                  <w:rFonts w:hint="eastAsia" w:ascii="仿宋" w:hAnsi="仿宋" w:eastAsia="仿宋" w:cs="仿宋"/>
                                  <w:sz w:val="18"/>
                                  <w:szCs w:val="18"/>
                                </w:rPr>
                                <w:t>枣矿救护大队</w:t>
                              </w:r>
                            </w:p>
                          </w:txbxContent>
                        </wps:txbx>
                        <wps:bodyPr upright="1"/>
                      </wps:wsp>
                      <wps:wsp>
                        <wps:cNvPr id="171" name="直线 10"/>
                        <wps:cNvSpPr/>
                        <wps:spPr>
                          <a:xfrm>
                            <a:off x="2700" y="3624"/>
                            <a:ext cx="1" cy="936"/>
                          </a:xfrm>
                          <a:prstGeom prst="line">
                            <a:avLst/>
                          </a:prstGeom>
                          <a:ln w="9525" cap="flat" cmpd="sng">
                            <a:solidFill>
                              <a:srgbClr val="000000"/>
                            </a:solidFill>
                            <a:prstDash val="solid"/>
                            <a:headEnd type="none" w="med" len="med"/>
                            <a:tailEnd type="triangle" w="med" len="med"/>
                          </a:ln>
                        </wps:spPr>
                        <wps:bodyPr upright="1"/>
                      </wps:wsp>
                      <wps:wsp>
                        <wps:cNvPr id="172" name="直线 11"/>
                        <wps:cNvSpPr/>
                        <wps:spPr>
                          <a:xfrm>
                            <a:off x="2700" y="5184"/>
                            <a:ext cx="1" cy="1092"/>
                          </a:xfrm>
                          <a:prstGeom prst="line">
                            <a:avLst/>
                          </a:prstGeom>
                          <a:ln w="9525" cap="flat" cmpd="sng">
                            <a:solidFill>
                              <a:srgbClr val="000000"/>
                            </a:solidFill>
                            <a:prstDash val="solid"/>
                            <a:headEnd type="none" w="med" len="med"/>
                            <a:tailEnd type="triangle" w="med" len="med"/>
                          </a:ln>
                        </wps:spPr>
                        <wps:bodyPr upright="1"/>
                      </wps:wsp>
                      <wps:wsp>
                        <wps:cNvPr id="173" name="直线 12"/>
                        <wps:cNvSpPr/>
                        <wps:spPr>
                          <a:xfrm>
                            <a:off x="2700" y="6900"/>
                            <a:ext cx="1" cy="2340"/>
                          </a:xfrm>
                          <a:prstGeom prst="line">
                            <a:avLst/>
                          </a:prstGeom>
                          <a:ln w="9525" cap="flat" cmpd="sng">
                            <a:solidFill>
                              <a:srgbClr val="000000"/>
                            </a:solidFill>
                            <a:prstDash val="solid"/>
                            <a:headEnd type="none" w="med" len="med"/>
                            <a:tailEnd type="triangle" w="med" len="med"/>
                          </a:ln>
                        </wps:spPr>
                        <wps:bodyPr upright="1"/>
                      </wps:wsp>
                      <wps:wsp>
                        <wps:cNvPr id="174" name="直线 13"/>
                        <wps:cNvSpPr/>
                        <wps:spPr>
                          <a:xfrm>
                            <a:off x="4140" y="6432"/>
                            <a:ext cx="360" cy="1"/>
                          </a:xfrm>
                          <a:prstGeom prst="line">
                            <a:avLst/>
                          </a:prstGeom>
                          <a:ln w="9525" cap="flat" cmpd="sng">
                            <a:solidFill>
                              <a:srgbClr val="000000"/>
                            </a:solidFill>
                            <a:prstDash val="solid"/>
                            <a:headEnd type="none" w="med" len="med"/>
                            <a:tailEnd type="triangle" w="med" len="med"/>
                          </a:ln>
                        </wps:spPr>
                        <wps:bodyPr upright="1"/>
                      </wps:wsp>
                      <wps:wsp>
                        <wps:cNvPr id="175" name="直线 14"/>
                        <wps:cNvSpPr/>
                        <wps:spPr>
                          <a:xfrm>
                            <a:off x="4140" y="7212"/>
                            <a:ext cx="360" cy="1"/>
                          </a:xfrm>
                          <a:prstGeom prst="line">
                            <a:avLst/>
                          </a:prstGeom>
                          <a:ln w="9525" cap="flat" cmpd="sng">
                            <a:solidFill>
                              <a:srgbClr val="000000"/>
                            </a:solidFill>
                            <a:prstDash val="solid"/>
                            <a:headEnd type="none" w="med" len="med"/>
                            <a:tailEnd type="triangle" w="med" len="med"/>
                          </a:ln>
                        </wps:spPr>
                        <wps:bodyPr upright="1"/>
                      </wps:wsp>
                      <wps:wsp>
                        <wps:cNvPr id="176" name="直线 15"/>
                        <wps:cNvSpPr/>
                        <wps:spPr>
                          <a:xfrm flipV="1">
                            <a:off x="4140" y="6432"/>
                            <a:ext cx="1" cy="780"/>
                          </a:xfrm>
                          <a:prstGeom prst="line">
                            <a:avLst/>
                          </a:prstGeom>
                          <a:ln w="9525" cap="flat" cmpd="sng">
                            <a:solidFill>
                              <a:srgbClr val="000000"/>
                            </a:solidFill>
                            <a:prstDash val="solid"/>
                            <a:headEnd type="none" w="med" len="med"/>
                            <a:tailEnd type="none" w="med" len="med"/>
                          </a:ln>
                        </wps:spPr>
                        <wps:bodyPr upright="1"/>
                      </wps:wsp>
                      <wps:wsp>
                        <wps:cNvPr id="177" name="直线 16"/>
                        <wps:cNvSpPr/>
                        <wps:spPr>
                          <a:xfrm>
                            <a:off x="3780" y="6744"/>
                            <a:ext cx="360" cy="1"/>
                          </a:xfrm>
                          <a:prstGeom prst="line">
                            <a:avLst/>
                          </a:prstGeom>
                          <a:ln w="9525" cap="flat" cmpd="sng">
                            <a:solidFill>
                              <a:srgbClr val="000000"/>
                            </a:solidFill>
                            <a:prstDash val="solid"/>
                            <a:headEnd type="none" w="med" len="med"/>
                            <a:tailEnd type="none" w="med" len="med"/>
                          </a:ln>
                        </wps:spPr>
                        <wps:bodyPr upright="1"/>
                      </wps:wsp>
                      <wps:wsp>
                        <wps:cNvPr id="178" name="自选图形 17"/>
                        <wps:cNvSpPr/>
                        <wps:spPr>
                          <a:xfrm>
                            <a:off x="3780" y="4872"/>
                            <a:ext cx="540" cy="156"/>
                          </a:xfrm>
                          <a:prstGeom prst="rightArrow">
                            <a:avLst>
                              <a:gd name="adj1" fmla="val 50000"/>
                              <a:gd name="adj2" fmla="val 86538"/>
                            </a:avLst>
                          </a:prstGeom>
                          <a:solidFill>
                            <a:srgbClr val="FFFFFF"/>
                          </a:solidFill>
                          <a:ln w="9525" cap="flat" cmpd="sng">
                            <a:solidFill>
                              <a:srgbClr val="000000"/>
                            </a:solidFill>
                            <a:prstDash val="solid"/>
                            <a:miter/>
                            <a:headEnd type="none" w="med" len="med"/>
                            <a:tailEnd type="none" w="med" len="med"/>
                          </a:ln>
                        </wps:spPr>
                        <wps:bodyPr upright="1"/>
                      </wps:wsp>
                      <wps:wsp>
                        <wps:cNvPr id="179" name="自选图形 18"/>
                        <wps:cNvSpPr/>
                        <wps:spPr>
                          <a:xfrm>
                            <a:off x="6840" y="4716"/>
                            <a:ext cx="720" cy="156"/>
                          </a:xfrm>
                          <a:prstGeom prst="rightArrow">
                            <a:avLst>
                              <a:gd name="adj1" fmla="val 50000"/>
                              <a:gd name="adj2" fmla="val 115384"/>
                            </a:avLst>
                          </a:prstGeom>
                          <a:solidFill>
                            <a:srgbClr val="FFFFFF"/>
                          </a:solidFill>
                          <a:ln w="9525" cap="flat" cmpd="sng">
                            <a:solidFill>
                              <a:srgbClr val="000000"/>
                            </a:solidFill>
                            <a:prstDash val="solid"/>
                            <a:miter/>
                            <a:headEnd type="none" w="med" len="med"/>
                            <a:tailEnd type="none" w="med" len="med"/>
                          </a:ln>
                        </wps:spPr>
                        <wps:bodyPr upright="1"/>
                      </wps:wsp>
                      <wps:wsp>
                        <wps:cNvPr id="180" name="直线 19"/>
                        <wps:cNvSpPr/>
                        <wps:spPr>
                          <a:xfrm>
                            <a:off x="6480" y="6432"/>
                            <a:ext cx="360" cy="1"/>
                          </a:xfrm>
                          <a:prstGeom prst="line">
                            <a:avLst/>
                          </a:prstGeom>
                          <a:ln w="9525" cap="flat" cmpd="sng">
                            <a:solidFill>
                              <a:srgbClr val="000000"/>
                            </a:solidFill>
                            <a:prstDash val="solid"/>
                            <a:headEnd type="none" w="med" len="med"/>
                            <a:tailEnd type="none" w="med" len="med"/>
                          </a:ln>
                        </wps:spPr>
                        <wps:bodyPr upright="1"/>
                      </wps:wsp>
                      <wps:wsp>
                        <wps:cNvPr id="181" name="直线 20"/>
                        <wps:cNvSpPr/>
                        <wps:spPr>
                          <a:xfrm>
                            <a:off x="6480" y="7212"/>
                            <a:ext cx="360" cy="1"/>
                          </a:xfrm>
                          <a:prstGeom prst="line">
                            <a:avLst/>
                          </a:prstGeom>
                          <a:ln w="9525" cap="flat" cmpd="sng">
                            <a:solidFill>
                              <a:srgbClr val="000000"/>
                            </a:solidFill>
                            <a:prstDash val="solid"/>
                            <a:headEnd type="none" w="med" len="med"/>
                            <a:tailEnd type="none" w="med" len="med"/>
                          </a:ln>
                        </wps:spPr>
                        <wps:bodyPr upright="1"/>
                      </wps:wsp>
                      <wps:wsp>
                        <wps:cNvPr id="182" name="直线 21"/>
                        <wps:cNvSpPr/>
                        <wps:spPr>
                          <a:xfrm>
                            <a:off x="6840" y="6744"/>
                            <a:ext cx="3600" cy="1"/>
                          </a:xfrm>
                          <a:prstGeom prst="line">
                            <a:avLst/>
                          </a:prstGeom>
                          <a:ln w="9525" cap="flat" cmpd="sng">
                            <a:solidFill>
                              <a:srgbClr val="000000"/>
                            </a:solidFill>
                            <a:prstDash val="solid"/>
                            <a:headEnd type="none" w="med" len="med"/>
                            <a:tailEnd type="none" w="med" len="med"/>
                          </a:ln>
                        </wps:spPr>
                        <wps:bodyPr upright="1"/>
                      </wps:wsp>
                      <wps:wsp>
                        <wps:cNvPr id="183" name="矩形 22"/>
                        <wps:cNvSpPr/>
                        <wps:spPr>
                          <a:xfrm>
                            <a:off x="1800" y="9705"/>
                            <a:ext cx="540" cy="203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jc w:val="center"/>
                                <w:rPr>
                                  <w:sz w:val="24"/>
                                </w:rPr>
                              </w:pPr>
                            </w:p>
                            <w:p>
                              <w:pPr>
                                <w:pStyle w:val="38"/>
                                <w:jc w:val="center"/>
                                <w:rPr>
                                  <w:sz w:val="24"/>
                                </w:rPr>
                              </w:pPr>
                            </w:p>
                            <w:p>
                              <w:pPr>
                                <w:pStyle w:val="38"/>
                                <w:jc w:val="center"/>
                                <w:rPr>
                                  <w:rFonts w:ascii="仿宋" w:hAnsi="仿宋" w:eastAsia="仿宋" w:cs="仿宋"/>
                                  <w:sz w:val="24"/>
                                </w:rPr>
                              </w:pPr>
                              <w:r>
                                <w:rPr>
                                  <w:rFonts w:hint="eastAsia" w:ascii="仿宋" w:hAnsi="仿宋" w:eastAsia="仿宋" w:cs="仿宋"/>
                                  <w:sz w:val="24"/>
                                </w:rPr>
                                <w:t>矿</w:t>
                              </w:r>
                            </w:p>
                            <w:p>
                              <w:pPr>
                                <w:pStyle w:val="38"/>
                                <w:jc w:val="center"/>
                                <w:rPr>
                                  <w:rFonts w:ascii="仿宋" w:hAnsi="仿宋" w:eastAsia="仿宋" w:cs="仿宋"/>
                                  <w:sz w:val="24"/>
                                </w:rPr>
                              </w:pPr>
                            </w:p>
                            <w:p>
                              <w:pPr>
                                <w:pStyle w:val="38"/>
                                <w:jc w:val="center"/>
                                <w:rPr>
                                  <w:sz w:val="24"/>
                                </w:rPr>
                              </w:pPr>
                              <w:r>
                                <w:rPr>
                                  <w:rFonts w:hint="eastAsia" w:ascii="仿宋" w:hAnsi="仿宋" w:eastAsia="仿宋" w:cs="仿宋"/>
                                  <w:sz w:val="24"/>
                                </w:rPr>
                                <w:t>长</w:t>
                              </w:r>
                            </w:p>
                          </w:txbxContent>
                        </wps:txbx>
                        <wps:bodyPr lIns="36000" rIns="36000" upright="1"/>
                      </wps:wsp>
                      <wps:wsp>
                        <wps:cNvPr id="184" name="矩形 23"/>
                        <wps:cNvSpPr/>
                        <wps:spPr>
                          <a:xfrm>
                            <a:off x="2520" y="9708"/>
                            <a:ext cx="540" cy="202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40" w:lineRule="atLeast"/>
                                <w:jc w:val="center"/>
                                <w:rPr>
                                  <w:sz w:val="21"/>
                                  <w:szCs w:val="21"/>
                                </w:rPr>
                              </w:pPr>
                            </w:p>
                            <w:p>
                              <w:pPr>
                                <w:pStyle w:val="38"/>
                                <w:spacing w:line="240" w:lineRule="atLeast"/>
                                <w:jc w:val="center"/>
                                <w:rPr>
                                  <w:sz w:val="21"/>
                                  <w:szCs w:val="21"/>
                                </w:rPr>
                              </w:pPr>
                              <w:r>
                                <w:rPr>
                                  <w:rFonts w:hint="eastAsia"/>
                                  <w:sz w:val="21"/>
                                  <w:szCs w:val="21"/>
                                </w:rPr>
                                <w:t>各</w:t>
                              </w:r>
                            </w:p>
                            <w:p>
                              <w:pPr>
                                <w:pStyle w:val="38"/>
                                <w:spacing w:line="240" w:lineRule="atLeast"/>
                                <w:jc w:val="center"/>
                                <w:rPr>
                                  <w:sz w:val="24"/>
                                </w:rPr>
                              </w:pPr>
                              <w:r>
                                <w:rPr>
                                  <w:rFonts w:hint="eastAsia" w:ascii="仿宋" w:hAnsi="仿宋" w:eastAsia="仿宋" w:cs="仿宋"/>
                                  <w:sz w:val="24"/>
                                </w:rPr>
                                <w:t>分管矿长</w:t>
                              </w:r>
                            </w:p>
                          </w:txbxContent>
                        </wps:txbx>
                        <wps:bodyPr lIns="36000" rIns="36000" upright="1"/>
                      </wps:wsp>
                      <wps:wsp>
                        <wps:cNvPr id="185" name="矩形 24"/>
                        <wps:cNvSpPr/>
                        <wps:spPr>
                          <a:xfrm>
                            <a:off x="3240" y="9708"/>
                            <a:ext cx="540" cy="202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40" w:lineRule="atLeast"/>
                                <w:jc w:val="center"/>
                                <w:rPr>
                                  <w:sz w:val="24"/>
                                </w:rPr>
                              </w:pPr>
                            </w:p>
                            <w:p>
                              <w:pPr>
                                <w:pStyle w:val="38"/>
                                <w:spacing w:line="240" w:lineRule="atLeast"/>
                                <w:jc w:val="center"/>
                                <w:rPr>
                                  <w:rFonts w:ascii="仿宋" w:hAnsi="仿宋" w:eastAsia="仿宋" w:cs="仿宋"/>
                                  <w:sz w:val="24"/>
                                </w:rPr>
                              </w:pPr>
                              <w:r>
                                <w:rPr>
                                  <w:rFonts w:hint="eastAsia" w:ascii="仿宋" w:hAnsi="仿宋" w:eastAsia="仿宋" w:cs="仿宋"/>
                                  <w:sz w:val="24"/>
                                </w:rPr>
                                <w:t>总工程师</w:t>
                              </w:r>
                            </w:p>
                          </w:txbxContent>
                        </wps:txbx>
                        <wps:bodyPr lIns="36000" rIns="36000" upright="1"/>
                      </wps:wsp>
                      <wps:wsp>
                        <wps:cNvPr id="186" name="矩形 25"/>
                        <wps:cNvSpPr/>
                        <wps:spPr>
                          <a:xfrm>
                            <a:off x="3960" y="9708"/>
                            <a:ext cx="540" cy="202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jc w:val="center"/>
                                <w:rPr>
                                  <w:sz w:val="24"/>
                                </w:rPr>
                              </w:pPr>
                            </w:p>
                            <w:p>
                              <w:pPr>
                                <w:pStyle w:val="38"/>
                                <w:jc w:val="center"/>
                                <w:rPr>
                                  <w:sz w:val="24"/>
                                </w:rPr>
                              </w:pPr>
                            </w:p>
                            <w:p>
                              <w:pPr>
                                <w:pStyle w:val="38"/>
                                <w:jc w:val="center"/>
                                <w:rPr>
                                  <w:sz w:val="24"/>
                                </w:rPr>
                              </w:pPr>
                              <w:r>
                                <w:rPr>
                                  <w:rFonts w:hint="eastAsia"/>
                                  <w:sz w:val="24"/>
                                </w:rPr>
                                <w:t>安全科</w:t>
                              </w:r>
                            </w:p>
                          </w:txbxContent>
                        </wps:txbx>
                        <wps:bodyPr lIns="36000" rIns="36000" upright="1"/>
                      </wps:wsp>
                      <wps:wsp>
                        <wps:cNvPr id="187" name="矩形 26"/>
                        <wps:cNvSpPr/>
                        <wps:spPr>
                          <a:xfrm>
                            <a:off x="4860" y="9708"/>
                            <a:ext cx="540" cy="202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jc w:val="center"/>
                                <w:rPr>
                                  <w:sz w:val="24"/>
                                </w:rPr>
                              </w:pPr>
                            </w:p>
                            <w:p>
                              <w:pPr>
                                <w:pStyle w:val="38"/>
                                <w:jc w:val="center"/>
                                <w:rPr>
                                  <w:rFonts w:ascii="仿宋" w:hAnsi="仿宋" w:eastAsia="仿宋" w:cs="仿宋"/>
                                  <w:sz w:val="24"/>
                                </w:rPr>
                              </w:pPr>
                            </w:p>
                            <w:p>
                              <w:pPr>
                                <w:pStyle w:val="38"/>
                                <w:jc w:val="center"/>
                                <w:rPr>
                                  <w:rFonts w:ascii="仿宋" w:hAnsi="仿宋" w:eastAsia="仿宋" w:cs="仿宋"/>
                                  <w:sz w:val="24"/>
                                </w:rPr>
                              </w:pPr>
                              <w:r>
                                <w:rPr>
                                  <w:rFonts w:hint="eastAsia" w:ascii="仿宋" w:hAnsi="仿宋" w:eastAsia="仿宋" w:cs="仿宋"/>
                                  <w:sz w:val="24"/>
                                </w:rPr>
                                <w:t>通防科</w:t>
                              </w:r>
                            </w:p>
                          </w:txbxContent>
                        </wps:txbx>
                        <wps:bodyPr lIns="36000" rIns="36000" upright="1"/>
                      </wps:wsp>
                      <wps:wsp>
                        <wps:cNvPr id="188" name="矩形 27"/>
                        <wps:cNvSpPr/>
                        <wps:spPr>
                          <a:xfrm>
                            <a:off x="5760" y="9708"/>
                            <a:ext cx="540" cy="202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jc w:val="center"/>
                                <w:rPr>
                                  <w:sz w:val="24"/>
                                </w:rPr>
                              </w:pPr>
                            </w:p>
                            <w:p>
                              <w:pPr>
                                <w:pStyle w:val="38"/>
                                <w:jc w:val="center"/>
                                <w:rPr>
                                  <w:sz w:val="24"/>
                                </w:rPr>
                              </w:pPr>
                            </w:p>
                            <w:p>
                              <w:pPr>
                                <w:pStyle w:val="38"/>
                                <w:jc w:val="center"/>
                                <w:rPr>
                                  <w:rFonts w:ascii="仿宋" w:hAnsi="仿宋" w:eastAsia="仿宋" w:cs="仿宋"/>
                                  <w:sz w:val="24"/>
                                </w:rPr>
                              </w:pPr>
                              <w:r>
                                <w:rPr>
                                  <w:rFonts w:hint="eastAsia" w:ascii="仿宋" w:hAnsi="仿宋" w:eastAsia="仿宋" w:cs="仿宋"/>
                                  <w:sz w:val="24"/>
                                </w:rPr>
                                <w:t>机电科</w:t>
                              </w:r>
                            </w:p>
                          </w:txbxContent>
                        </wps:txbx>
                        <wps:bodyPr lIns="36000" rIns="36000" upright="1"/>
                      </wps:wsp>
                      <wps:wsp>
                        <wps:cNvPr id="189" name="矩形 28"/>
                        <wps:cNvSpPr/>
                        <wps:spPr>
                          <a:xfrm>
                            <a:off x="6480" y="9708"/>
                            <a:ext cx="540" cy="202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jc w:val="center"/>
                                <w:rPr>
                                  <w:sz w:val="24"/>
                                </w:rPr>
                              </w:pPr>
                            </w:p>
                            <w:p>
                              <w:pPr>
                                <w:pStyle w:val="38"/>
                                <w:jc w:val="center"/>
                                <w:rPr>
                                  <w:sz w:val="24"/>
                                </w:rPr>
                              </w:pPr>
                            </w:p>
                            <w:p>
                              <w:pPr>
                                <w:pStyle w:val="38"/>
                                <w:jc w:val="center"/>
                                <w:rPr>
                                  <w:sz w:val="24"/>
                                </w:rPr>
                              </w:pPr>
                              <w:r>
                                <w:rPr>
                                  <w:rFonts w:hint="eastAsia" w:ascii="仿宋" w:hAnsi="仿宋" w:eastAsia="仿宋" w:cs="仿宋"/>
                                  <w:sz w:val="24"/>
                                </w:rPr>
                                <w:t>生产科</w:t>
                              </w:r>
                            </w:p>
                          </w:txbxContent>
                        </wps:txbx>
                        <wps:bodyPr lIns="36000" rIns="36000" upright="1"/>
                      </wps:wsp>
                      <wps:wsp>
                        <wps:cNvPr id="190" name="矩形 29"/>
                        <wps:cNvSpPr/>
                        <wps:spPr>
                          <a:xfrm>
                            <a:off x="7200" y="9708"/>
                            <a:ext cx="540" cy="202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jc w:val="center"/>
                                <w:rPr>
                                  <w:sz w:val="24"/>
                                </w:rPr>
                              </w:pPr>
                            </w:p>
                            <w:p>
                              <w:pPr>
                                <w:pStyle w:val="38"/>
                                <w:jc w:val="center"/>
                                <w:rPr>
                                  <w:sz w:val="24"/>
                                </w:rPr>
                              </w:pPr>
                            </w:p>
                            <w:p>
                              <w:pPr>
                                <w:pStyle w:val="38"/>
                                <w:jc w:val="center"/>
                                <w:rPr>
                                  <w:sz w:val="24"/>
                                </w:rPr>
                              </w:pPr>
                              <w:r>
                                <w:rPr>
                                  <w:rFonts w:hint="eastAsia" w:ascii="仿宋" w:hAnsi="仿宋" w:eastAsia="仿宋" w:cs="仿宋"/>
                                  <w:sz w:val="24"/>
                                </w:rPr>
                                <w:t>地测科</w:t>
                              </w:r>
                            </w:p>
                          </w:txbxContent>
                        </wps:txbx>
                        <wps:bodyPr lIns="36000" rIns="36000" upright="1"/>
                      </wps:wsp>
                      <wps:wsp>
                        <wps:cNvPr id="191" name="矩形 30"/>
                        <wps:cNvSpPr/>
                        <wps:spPr>
                          <a:xfrm>
                            <a:off x="7920" y="9708"/>
                            <a:ext cx="540" cy="202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8"/>
                                <w:spacing w:line="240" w:lineRule="atLeast"/>
                                <w:jc w:val="center"/>
                                <w:rPr>
                                  <w:sz w:val="24"/>
                                </w:rPr>
                              </w:pPr>
                            </w:p>
                            <w:p>
                              <w:pPr>
                                <w:pStyle w:val="38"/>
                                <w:spacing w:line="240" w:lineRule="atLeast"/>
                                <w:jc w:val="center"/>
                                <w:rPr>
                                  <w:rFonts w:ascii="仿宋" w:hAnsi="仿宋" w:eastAsia="仿宋" w:cs="仿宋"/>
                                  <w:sz w:val="24"/>
                                </w:rPr>
                              </w:pPr>
                              <w:r>
                                <w:rPr>
                                  <w:rFonts w:hint="eastAsia" w:ascii="仿宋" w:hAnsi="仿宋" w:eastAsia="仿宋" w:cs="仿宋"/>
                                  <w:sz w:val="24"/>
                                </w:rPr>
                                <w:t>有关单位</w:t>
                              </w:r>
                            </w:p>
                          </w:txbxContent>
                        </wps:txbx>
                        <wps:bodyPr lIns="36000" rIns="36000" upright="1"/>
                      </wps:wsp>
                      <wps:wsp>
                        <wps:cNvPr id="192" name="矩形 31"/>
                        <wps:cNvSpPr/>
                        <wps:spPr>
                          <a:xfrm>
                            <a:off x="1800" y="13452"/>
                            <a:ext cx="27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 w:hAnsi="仿宋" w:eastAsia="仿宋" w:cs="仿宋"/>
                                  <w:sz w:val="24"/>
                                </w:rPr>
                              </w:pPr>
                              <w:r>
                                <w:rPr>
                                  <w:rFonts w:hint="eastAsia" w:ascii="仿宋" w:hAnsi="仿宋" w:eastAsia="仿宋" w:cs="仿宋"/>
                                  <w:sz w:val="24"/>
                                </w:rPr>
                                <w:t>制定救灾方案</w:t>
                              </w:r>
                            </w:p>
                          </w:txbxContent>
                        </wps:txbx>
                        <wps:bodyPr upright="1"/>
                      </wps:wsp>
                      <wps:wsp>
                        <wps:cNvPr id="193" name="矩形 32"/>
                        <wps:cNvSpPr/>
                        <wps:spPr>
                          <a:xfrm>
                            <a:off x="1800" y="14700"/>
                            <a:ext cx="27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仿宋" w:hAnsi="仿宋" w:eastAsia="仿宋" w:cs="仿宋"/>
                                  <w:sz w:val="24"/>
                                </w:rPr>
                              </w:pPr>
                              <w:r>
                                <w:rPr>
                                  <w:rFonts w:hint="eastAsia" w:ascii="仿宋" w:hAnsi="仿宋" w:eastAsia="仿宋" w:cs="仿宋"/>
                                  <w:sz w:val="24"/>
                                </w:rPr>
                                <w:t>方 案 实 施</w:t>
                              </w:r>
                            </w:p>
                          </w:txbxContent>
                        </wps:txbx>
                        <wps:bodyPr upright="1"/>
                      </wps:wsp>
                      <wps:wsp>
                        <wps:cNvPr id="194" name="自选图形 33"/>
                        <wps:cNvSpPr/>
                        <wps:spPr>
                          <a:xfrm rot="10800000">
                            <a:off x="2700" y="12360"/>
                            <a:ext cx="3780" cy="780"/>
                          </a:xfrm>
                          <a:prstGeom prst="chevron">
                            <a:avLst>
                              <a:gd name="adj" fmla="val 121153"/>
                            </a:avLst>
                          </a:prstGeom>
                          <a:solidFill>
                            <a:srgbClr val="FFFFFF"/>
                          </a:solidFill>
                          <a:ln w="9525" cap="flat" cmpd="sng">
                            <a:solidFill>
                              <a:srgbClr val="000000"/>
                            </a:solidFill>
                            <a:prstDash val="solid"/>
                            <a:miter/>
                            <a:headEnd type="none" w="med" len="med"/>
                            <a:tailEnd type="none" w="med" len="med"/>
                          </a:ln>
                        </wps:spPr>
                        <wps:txbx>
                          <w:txbxContent>
                            <w:p>
                              <w:pPr>
                                <w:rPr>
                                  <w:rFonts w:ascii="仿宋" w:hAnsi="仿宋" w:eastAsia="仿宋" w:cs="仿宋"/>
                                  <w:sz w:val="28"/>
                                </w:rPr>
                              </w:pPr>
                              <w:r>
                                <w:rPr>
                                  <w:rFonts w:hint="eastAsia" w:ascii="仿宋" w:hAnsi="仿宋" w:eastAsia="仿宋" w:cs="仿宋"/>
                                  <w:sz w:val="28"/>
                                </w:rPr>
                                <w:t>成立救灾指挥部</w:t>
                              </w:r>
                            </w:p>
                          </w:txbxContent>
                        </wps:txbx>
                        <wps:bodyPr upright="1"/>
                      </wps:wsp>
                      <wps:wsp>
                        <wps:cNvPr id="195" name="直线 34"/>
                        <wps:cNvSpPr/>
                        <wps:spPr>
                          <a:xfrm>
                            <a:off x="1980" y="9240"/>
                            <a:ext cx="6120" cy="1"/>
                          </a:xfrm>
                          <a:prstGeom prst="line">
                            <a:avLst/>
                          </a:prstGeom>
                          <a:ln w="9525" cap="flat" cmpd="sng">
                            <a:solidFill>
                              <a:srgbClr val="000000"/>
                            </a:solidFill>
                            <a:prstDash val="solid"/>
                            <a:headEnd type="none" w="med" len="med"/>
                            <a:tailEnd type="none" w="med" len="med"/>
                          </a:ln>
                        </wps:spPr>
                        <wps:bodyPr upright="1"/>
                      </wps:wsp>
                      <wps:wsp>
                        <wps:cNvPr id="196" name="直线 35"/>
                        <wps:cNvSpPr/>
                        <wps:spPr>
                          <a:xfrm flipV="1">
                            <a:off x="8100" y="9240"/>
                            <a:ext cx="1" cy="468"/>
                          </a:xfrm>
                          <a:prstGeom prst="line">
                            <a:avLst/>
                          </a:prstGeom>
                          <a:ln w="9525" cap="flat" cmpd="sng">
                            <a:solidFill>
                              <a:srgbClr val="000000"/>
                            </a:solidFill>
                            <a:prstDash val="solid"/>
                            <a:headEnd type="none" w="med" len="med"/>
                            <a:tailEnd type="none" w="med" len="med"/>
                          </a:ln>
                        </wps:spPr>
                        <wps:bodyPr upright="1"/>
                      </wps:wsp>
                      <wps:wsp>
                        <wps:cNvPr id="197" name="直线 36"/>
                        <wps:cNvSpPr/>
                        <wps:spPr>
                          <a:xfrm flipV="1">
                            <a:off x="7380" y="9240"/>
                            <a:ext cx="1" cy="468"/>
                          </a:xfrm>
                          <a:prstGeom prst="line">
                            <a:avLst/>
                          </a:prstGeom>
                          <a:ln w="9525" cap="flat" cmpd="sng">
                            <a:solidFill>
                              <a:srgbClr val="000000"/>
                            </a:solidFill>
                            <a:prstDash val="solid"/>
                            <a:headEnd type="none" w="med" len="med"/>
                            <a:tailEnd type="none" w="med" len="med"/>
                          </a:ln>
                        </wps:spPr>
                        <wps:bodyPr upright="1"/>
                      </wps:wsp>
                      <wps:wsp>
                        <wps:cNvPr id="198" name="直线 37"/>
                        <wps:cNvSpPr/>
                        <wps:spPr>
                          <a:xfrm flipV="1">
                            <a:off x="6660" y="9240"/>
                            <a:ext cx="1" cy="468"/>
                          </a:xfrm>
                          <a:prstGeom prst="line">
                            <a:avLst/>
                          </a:prstGeom>
                          <a:ln w="9525" cap="flat" cmpd="sng">
                            <a:solidFill>
                              <a:srgbClr val="000000"/>
                            </a:solidFill>
                            <a:prstDash val="solid"/>
                            <a:headEnd type="none" w="med" len="med"/>
                            <a:tailEnd type="none" w="med" len="med"/>
                          </a:ln>
                        </wps:spPr>
                        <wps:bodyPr upright="1"/>
                      </wps:wsp>
                      <wps:wsp>
                        <wps:cNvPr id="199" name="直线 38"/>
                        <wps:cNvSpPr/>
                        <wps:spPr>
                          <a:xfrm flipV="1">
                            <a:off x="5940" y="9240"/>
                            <a:ext cx="1" cy="468"/>
                          </a:xfrm>
                          <a:prstGeom prst="line">
                            <a:avLst/>
                          </a:prstGeom>
                          <a:ln w="9525" cap="flat" cmpd="sng">
                            <a:solidFill>
                              <a:srgbClr val="000000"/>
                            </a:solidFill>
                            <a:prstDash val="solid"/>
                            <a:headEnd type="none" w="med" len="med"/>
                            <a:tailEnd type="none" w="med" len="med"/>
                          </a:ln>
                        </wps:spPr>
                        <wps:bodyPr upright="1"/>
                      </wps:wsp>
                      <wps:wsp>
                        <wps:cNvPr id="200" name="直线 39"/>
                        <wps:cNvSpPr/>
                        <wps:spPr>
                          <a:xfrm flipV="1">
                            <a:off x="5040" y="9240"/>
                            <a:ext cx="1" cy="468"/>
                          </a:xfrm>
                          <a:prstGeom prst="line">
                            <a:avLst/>
                          </a:prstGeom>
                          <a:ln w="9525" cap="flat" cmpd="sng">
                            <a:solidFill>
                              <a:srgbClr val="000000"/>
                            </a:solidFill>
                            <a:prstDash val="solid"/>
                            <a:headEnd type="none" w="med" len="med"/>
                            <a:tailEnd type="none" w="med" len="med"/>
                          </a:ln>
                        </wps:spPr>
                        <wps:bodyPr upright="1"/>
                      </wps:wsp>
                      <wps:wsp>
                        <wps:cNvPr id="201" name="直线 40"/>
                        <wps:cNvSpPr/>
                        <wps:spPr>
                          <a:xfrm flipV="1">
                            <a:off x="4140" y="9240"/>
                            <a:ext cx="1" cy="468"/>
                          </a:xfrm>
                          <a:prstGeom prst="line">
                            <a:avLst/>
                          </a:prstGeom>
                          <a:ln w="9525" cap="flat" cmpd="sng">
                            <a:solidFill>
                              <a:srgbClr val="000000"/>
                            </a:solidFill>
                            <a:prstDash val="solid"/>
                            <a:headEnd type="none" w="med" len="med"/>
                            <a:tailEnd type="none" w="med" len="med"/>
                          </a:ln>
                        </wps:spPr>
                        <wps:bodyPr upright="1"/>
                      </wps:wsp>
                      <wps:wsp>
                        <wps:cNvPr id="202" name="直线 41"/>
                        <wps:cNvSpPr/>
                        <wps:spPr>
                          <a:xfrm flipV="1">
                            <a:off x="3420" y="9240"/>
                            <a:ext cx="1" cy="468"/>
                          </a:xfrm>
                          <a:prstGeom prst="line">
                            <a:avLst/>
                          </a:prstGeom>
                          <a:ln w="9525" cap="flat" cmpd="sng">
                            <a:solidFill>
                              <a:srgbClr val="000000"/>
                            </a:solidFill>
                            <a:prstDash val="solid"/>
                            <a:headEnd type="none" w="med" len="med"/>
                            <a:tailEnd type="none" w="med" len="med"/>
                          </a:ln>
                        </wps:spPr>
                        <wps:bodyPr upright="1"/>
                      </wps:wsp>
                      <wps:wsp>
                        <wps:cNvPr id="203" name="直线 42"/>
                        <wps:cNvSpPr/>
                        <wps:spPr>
                          <a:xfrm flipV="1">
                            <a:off x="2700" y="9240"/>
                            <a:ext cx="1" cy="468"/>
                          </a:xfrm>
                          <a:prstGeom prst="line">
                            <a:avLst/>
                          </a:prstGeom>
                          <a:ln w="9525" cap="flat" cmpd="sng">
                            <a:solidFill>
                              <a:srgbClr val="000000"/>
                            </a:solidFill>
                            <a:prstDash val="solid"/>
                            <a:headEnd type="none" w="med" len="med"/>
                            <a:tailEnd type="none" w="med" len="med"/>
                          </a:ln>
                        </wps:spPr>
                        <wps:bodyPr upright="1"/>
                      </wps:wsp>
                      <wps:wsp>
                        <wps:cNvPr id="204" name="直线 43"/>
                        <wps:cNvSpPr/>
                        <wps:spPr>
                          <a:xfrm flipV="1">
                            <a:off x="1980" y="9240"/>
                            <a:ext cx="1" cy="468"/>
                          </a:xfrm>
                          <a:prstGeom prst="line">
                            <a:avLst/>
                          </a:prstGeom>
                          <a:ln w="9525" cap="flat" cmpd="sng">
                            <a:solidFill>
                              <a:srgbClr val="000000"/>
                            </a:solidFill>
                            <a:prstDash val="solid"/>
                            <a:headEnd type="none" w="med" len="med"/>
                            <a:tailEnd type="none" w="med" len="med"/>
                          </a:ln>
                        </wps:spPr>
                        <wps:bodyPr upright="1"/>
                      </wps:wsp>
                      <wps:wsp>
                        <wps:cNvPr id="205" name="直线 44"/>
                        <wps:cNvSpPr/>
                        <wps:spPr>
                          <a:xfrm>
                            <a:off x="1980" y="11736"/>
                            <a:ext cx="1" cy="312"/>
                          </a:xfrm>
                          <a:prstGeom prst="line">
                            <a:avLst/>
                          </a:prstGeom>
                          <a:ln w="9525" cap="flat" cmpd="sng">
                            <a:solidFill>
                              <a:srgbClr val="000000"/>
                            </a:solidFill>
                            <a:prstDash val="solid"/>
                            <a:headEnd type="none" w="med" len="med"/>
                            <a:tailEnd type="none" w="med" len="med"/>
                          </a:ln>
                        </wps:spPr>
                        <wps:bodyPr upright="1"/>
                      </wps:wsp>
                      <wps:wsp>
                        <wps:cNvPr id="206" name="直线 45"/>
                        <wps:cNvSpPr/>
                        <wps:spPr>
                          <a:xfrm>
                            <a:off x="2700" y="11736"/>
                            <a:ext cx="1" cy="312"/>
                          </a:xfrm>
                          <a:prstGeom prst="line">
                            <a:avLst/>
                          </a:prstGeom>
                          <a:ln w="9525" cap="flat" cmpd="sng">
                            <a:solidFill>
                              <a:srgbClr val="000000"/>
                            </a:solidFill>
                            <a:prstDash val="solid"/>
                            <a:headEnd type="none" w="med" len="med"/>
                            <a:tailEnd type="none" w="med" len="med"/>
                          </a:ln>
                        </wps:spPr>
                        <wps:bodyPr upright="1"/>
                      </wps:wsp>
                      <wps:wsp>
                        <wps:cNvPr id="207" name="直线 46"/>
                        <wps:cNvSpPr/>
                        <wps:spPr>
                          <a:xfrm>
                            <a:off x="3420" y="11736"/>
                            <a:ext cx="1" cy="312"/>
                          </a:xfrm>
                          <a:prstGeom prst="line">
                            <a:avLst/>
                          </a:prstGeom>
                          <a:ln w="9525" cap="flat" cmpd="sng">
                            <a:solidFill>
                              <a:srgbClr val="000000"/>
                            </a:solidFill>
                            <a:prstDash val="solid"/>
                            <a:headEnd type="none" w="med" len="med"/>
                            <a:tailEnd type="none" w="med" len="med"/>
                          </a:ln>
                        </wps:spPr>
                        <wps:bodyPr upright="1"/>
                      </wps:wsp>
                      <wps:wsp>
                        <wps:cNvPr id="208" name="直线 47"/>
                        <wps:cNvSpPr/>
                        <wps:spPr>
                          <a:xfrm>
                            <a:off x="4140" y="11736"/>
                            <a:ext cx="1" cy="312"/>
                          </a:xfrm>
                          <a:prstGeom prst="line">
                            <a:avLst/>
                          </a:prstGeom>
                          <a:ln w="9525" cap="flat" cmpd="sng">
                            <a:solidFill>
                              <a:srgbClr val="000000"/>
                            </a:solidFill>
                            <a:prstDash val="solid"/>
                            <a:headEnd type="none" w="med" len="med"/>
                            <a:tailEnd type="none" w="med" len="med"/>
                          </a:ln>
                        </wps:spPr>
                        <wps:bodyPr upright="1"/>
                      </wps:wsp>
                      <wps:wsp>
                        <wps:cNvPr id="209" name="直线 48"/>
                        <wps:cNvSpPr/>
                        <wps:spPr>
                          <a:xfrm>
                            <a:off x="5040" y="11736"/>
                            <a:ext cx="1" cy="312"/>
                          </a:xfrm>
                          <a:prstGeom prst="line">
                            <a:avLst/>
                          </a:prstGeom>
                          <a:ln w="9525" cap="flat" cmpd="sng">
                            <a:solidFill>
                              <a:srgbClr val="000000"/>
                            </a:solidFill>
                            <a:prstDash val="solid"/>
                            <a:headEnd type="none" w="med" len="med"/>
                            <a:tailEnd type="none" w="med" len="med"/>
                          </a:ln>
                        </wps:spPr>
                        <wps:bodyPr upright="1"/>
                      </wps:wsp>
                      <wps:wsp>
                        <wps:cNvPr id="210" name="直线 49"/>
                        <wps:cNvSpPr/>
                        <wps:spPr>
                          <a:xfrm>
                            <a:off x="5940" y="11736"/>
                            <a:ext cx="1" cy="312"/>
                          </a:xfrm>
                          <a:prstGeom prst="line">
                            <a:avLst/>
                          </a:prstGeom>
                          <a:ln w="9525" cap="flat" cmpd="sng">
                            <a:solidFill>
                              <a:srgbClr val="000000"/>
                            </a:solidFill>
                            <a:prstDash val="solid"/>
                            <a:headEnd type="none" w="med" len="med"/>
                            <a:tailEnd type="none" w="med" len="med"/>
                          </a:ln>
                        </wps:spPr>
                        <wps:bodyPr upright="1"/>
                      </wps:wsp>
                      <wps:wsp>
                        <wps:cNvPr id="211" name="直线 50"/>
                        <wps:cNvSpPr/>
                        <wps:spPr>
                          <a:xfrm>
                            <a:off x="6660" y="11736"/>
                            <a:ext cx="1" cy="312"/>
                          </a:xfrm>
                          <a:prstGeom prst="line">
                            <a:avLst/>
                          </a:prstGeom>
                          <a:ln w="9525" cap="flat" cmpd="sng">
                            <a:solidFill>
                              <a:srgbClr val="000000"/>
                            </a:solidFill>
                            <a:prstDash val="solid"/>
                            <a:headEnd type="none" w="med" len="med"/>
                            <a:tailEnd type="none" w="med" len="med"/>
                          </a:ln>
                        </wps:spPr>
                        <wps:bodyPr upright="1"/>
                      </wps:wsp>
                      <wps:wsp>
                        <wps:cNvPr id="212" name="直线 51"/>
                        <wps:cNvSpPr/>
                        <wps:spPr>
                          <a:xfrm>
                            <a:off x="7380" y="11736"/>
                            <a:ext cx="1" cy="312"/>
                          </a:xfrm>
                          <a:prstGeom prst="line">
                            <a:avLst/>
                          </a:prstGeom>
                          <a:ln w="9525" cap="flat" cmpd="sng">
                            <a:solidFill>
                              <a:srgbClr val="000000"/>
                            </a:solidFill>
                            <a:prstDash val="solid"/>
                            <a:headEnd type="none" w="med" len="med"/>
                            <a:tailEnd type="none" w="med" len="med"/>
                          </a:ln>
                        </wps:spPr>
                        <wps:bodyPr upright="1"/>
                      </wps:wsp>
                      <wps:wsp>
                        <wps:cNvPr id="213" name="直线 52"/>
                        <wps:cNvSpPr/>
                        <wps:spPr>
                          <a:xfrm>
                            <a:off x="8100" y="11736"/>
                            <a:ext cx="1" cy="312"/>
                          </a:xfrm>
                          <a:prstGeom prst="line">
                            <a:avLst/>
                          </a:prstGeom>
                          <a:ln w="9525" cap="flat" cmpd="sng">
                            <a:solidFill>
                              <a:srgbClr val="000000"/>
                            </a:solidFill>
                            <a:prstDash val="solid"/>
                            <a:headEnd type="none" w="med" len="med"/>
                            <a:tailEnd type="none" w="med" len="med"/>
                          </a:ln>
                        </wps:spPr>
                        <wps:bodyPr upright="1"/>
                      </wps:wsp>
                      <wps:wsp>
                        <wps:cNvPr id="214" name="直线 53"/>
                        <wps:cNvSpPr/>
                        <wps:spPr>
                          <a:xfrm>
                            <a:off x="2700" y="12048"/>
                            <a:ext cx="1" cy="1404"/>
                          </a:xfrm>
                          <a:prstGeom prst="line">
                            <a:avLst/>
                          </a:prstGeom>
                          <a:ln w="9525" cap="flat" cmpd="sng">
                            <a:solidFill>
                              <a:srgbClr val="000000"/>
                            </a:solidFill>
                            <a:prstDash val="solid"/>
                            <a:headEnd type="none" w="med" len="med"/>
                            <a:tailEnd type="triangle" w="med" len="med"/>
                          </a:ln>
                        </wps:spPr>
                        <wps:bodyPr upright="1"/>
                      </wps:wsp>
                      <wps:wsp>
                        <wps:cNvPr id="215" name="直线 54"/>
                        <wps:cNvSpPr/>
                        <wps:spPr>
                          <a:xfrm>
                            <a:off x="2700" y="14232"/>
                            <a:ext cx="1" cy="468"/>
                          </a:xfrm>
                          <a:prstGeom prst="line">
                            <a:avLst/>
                          </a:prstGeom>
                          <a:ln w="9525" cap="flat" cmpd="sng">
                            <a:solidFill>
                              <a:srgbClr val="000000"/>
                            </a:solidFill>
                            <a:prstDash val="solid"/>
                            <a:headEnd type="none" w="med" len="med"/>
                            <a:tailEnd type="triangle" w="med" len="med"/>
                          </a:ln>
                        </wps:spPr>
                        <wps:bodyPr upright="1"/>
                      </wps:wsp>
                      <wps:wsp>
                        <wps:cNvPr id="216" name="直线 55"/>
                        <wps:cNvSpPr/>
                        <wps:spPr>
                          <a:xfrm>
                            <a:off x="10440" y="6744"/>
                            <a:ext cx="1" cy="5304"/>
                          </a:xfrm>
                          <a:prstGeom prst="line">
                            <a:avLst/>
                          </a:prstGeom>
                          <a:ln w="9525" cap="flat" cmpd="sng">
                            <a:solidFill>
                              <a:srgbClr val="000000"/>
                            </a:solidFill>
                            <a:prstDash val="solid"/>
                            <a:headEnd type="none" w="med" len="med"/>
                            <a:tailEnd type="none" w="med" len="med"/>
                          </a:ln>
                        </wps:spPr>
                        <wps:bodyPr upright="1"/>
                      </wps:wsp>
                      <wps:wsp>
                        <wps:cNvPr id="217" name="直线 56"/>
                        <wps:cNvSpPr/>
                        <wps:spPr>
                          <a:xfrm>
                            <a:off x="6840" y="6432"/>
                            <a:ext cx="1" cy="780"/>
                          </a:xfrm>
                          <a:prstGeom prst="line">
                            <a:avLst/>
                          </a:prstGeom>
                          <a:ln w="9525" cap="flat" cmpd="sng">
                            <a:solidFill>
                              <a:srgbClr val="000000"/>
                            </a:solidFill>
                            <a:prstDash val="solid"/>
                            <a:headEnd type="none" w="med" len="med"/>
                            <a:tailEnd type="none" w="med" len="med"/>
                          </a:ln>
                        </wps:spPr>
                        <wps:bodyPr upright="1"/>
                      </wps:wsp>
                      <wps:wsp>
                        <wps:cNvPr id="218" name="矩形 2510"/>
                        <wps:cNvSpPr/>
                        <wps:spPr>
                          <a:xfrm>
                            <a:off x="4680" y="7992"/>
                            <a:ext cx="216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ascii="仿宋" w:hAnsi="仿宋" w:eastAsia="仿宋" w:cs="仿宋"/>
                                  <w:sz w:val="24"/>
                                </w:rPr>
                              </w:pPr>
                              <w:r>
                                <w:rPr>
                                  <w:rFonts w:hint="eastAsia" w:ascii="仿宋" w:hAnsi="仿宋" w:eastAsia="仿宋" w:cs="仿宋"/>
                                  <w:szCs w:val="21"/>
                                </w:rPr>
                                <w:t>公司调度指挥中心</w:t>
                              </w:r>
                            </w:p>
                          </w:txbxContent>
                        </wps:txbx>
                        <wps:bodyPr upright="1"/>
                      </wps:wsp>
                      <wps:wsp>
                        <wps:cNvPr id="219" name="矩形 2511"/>
                        <wps:cNvSpPr/>
                        <wps:spPr>
                          <a:xfrm>
                            <a:off x="7380" y="7836"/>
                            <a:ext cx="1980" cy="93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jc w:val="center"/>
                                <w:rPr>
                                  <w:rFonts w:ascii="仿宋" w:hAnsi="仿宋" w:eastAsia="仿宋" w:cs="仿宋"/>
                                  <w:sz w:val="24"/>
                                </w:rPr>
                              </w:pPr>
                              <w:r>
                                <w:rPr>
                                  <w:rFonts w:hint="eastAsia" w:ascii="仿宋" w:hAnsi="仿宋" w:eastAsia="仿宋" w:cs="仿宋"/>
                                  <w:sz w:val="24"/>
                                </w:rPr>
                                <w:t>公司有关</w:t>
                              </w:r>
                            </w:p>
                            <w:p>
                              <w:pPr>
                                <w:jc w:val="center"/>
                                <w:rPr>
                                  <w:rFonts w:ascii="仿宋" w:hAnsi="仿宋" w:eastAsia="仿宋" w:cs="仿宋"/>
                                  <w:sz w:val="24"/>
                                </w:rPr>
                              </w:pPr>
                              <w:r>
                                <w:rPr>
                                  <w:rFonts w:hint="eastAsia" w:ascii="仿宋" w:hAnsi="仿宋" w:eastAsia="仿宋" w:cs="仿宋"/>
                                  <w:sz w:val="24"/>
                                </w:rPr>
                                <w:t>部门领导</w:t>
                              </w:r>
                            </w:p>
                          </w:txbxContent>
                        </wps:txbx>
                        <wps:bodyPr upright="1"/>
                      </wps:wsp>
                      <wps:wsp>
                        <wps:cNvPr id="220" name="矩形 59"/>
                        <wps:cNvSpPr/>
                        <wps:spPr>
                          <a:xfrm>
                            <a:off x="2880" y="7368"/>
                            <a:ext cx="900" cy="7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300" w:lineRule="exact"/>
                                <w:rPr>
                                  <w:rFonts w:eastAsia="黑体"/>
                                  <w:sz w:val="24"/>
                                </w:rPr>
                              </w:pPr>
                              <w:r>
                                <w:rPr>
                                  <w:rFonts w:hint="eastAsia" w:ascii="仿宋" w:hAnsi="仿宋" w:eastAsia="仿宋" w:cs="仿宋"/>
                                  <w:sz w:val="24"/>
                                </w:rPr>
                                <w:t>较大事故</w:t>
                              </w:r>
                            </w:p>
                          </w:txbxContent>
                        </wps:txbx>
                        <wps:bodyPr upright="1"/>
                      </wps:wsp>
                      <wps:wsp>
                        <wps:cNvPr id="221" name="直线 60"/>
                        <wps:cNvSpPr/>
                        <wps:spPr>
                          <a:xfrm>
                            <a:off x="6840" y="8304"/>
                            <a:ext cx="540" cy="0"/>
                          </a:xfrm>
                          <a:prstGeom prst="line">
                            <a:avLst/>
                          </a:prstGeom>
                          <a:ln w="9525" cap="flat" cmpd="sng">
                            <a:solidFill>
                              <a:srgbClr val="000000"/>
                            </a:solidFill>
                            <a:prstDash val="solid"/>
                            <a:headEnd type="none" w="med" len="med"/>
                            <a:tailEnd type="triangle" w="med" len="med"/>
                          </a:ln>
                        </wps:spPr>
                        <wps:bodyPr upright="1"/>
                      </wps:wsp>
                      <wps:wsp>
                        <wps:cNvPr id="222" name="直线 61"/>
                        <wps:cNvSpPr/>
                        <wps:spPr>
                          <a:xfrm>
                            <a:off x="9360" y="8304"/>
                            <a:ext cx="180" cy="1"/>
                          </a:xfrm>
                          <a:prstGeom prst="line">
                            <a:avLst/>
                          </a:prstGeom>
                          <a:ln w="9525" cap="flat" cmpd="sng">
                            <a:solidFill>
                              <a:srgbClr val="000000"/>
                            </a:solidFill>
                            <a:prstDash val="solid"/>
                            <a:headEnd type="none" w="med" len="med"/>
                            <a:tailEnd type="none" w="med" len="med"/>
                          </a:ln>
                        </wps:spPr>
                        <wps:bodyPr upright="1"/>
                      </wps:wsp>
                      <wps:wsp>
                        <wps:cNvPr id="223" name="直线 62"/>
                        <wps:cNvSpPr/>
                        <wps:spPr>
                          <a:xfrm>
                            <a:off x="9540" y="8304"/>
                            <a:ext cx="1" cy="3744"/>
                          </a:xfrm>
                          <a:prstGeom prst="line">
                            <a:avLst/>
                          </a:prstGeom>
                          <a:ln w="9525" cap="flat" cmpd="sng">
                            <a:solidFill>
                              <a:srgbClr val="000000"/>
                            </a:solidFill>
                            <a:prstDash val="solid"/>
                            <a:headEnd type="none" w="med" len="med"/>
                            <a:tailEnd type="none" w="med" len="med"/>
                          </a:ln>
                        </wps:spPr>
                        <wps:bodyPr upright="1"/>
                      </wps:wsp>
                      <wps:wsp>
                        <wps:cNvPr id="224" name="直线 63"/>
                        <wps:cNvSpPr/>
                        <wps:spPr>
                          <a:xfrm>
                            <a:off x="3240" y="6900"/>
                            <a:ext cx="0" cy="468"/>
                          </a:xfrm>
                          <a:prstGeom prst="line">
                            <a:avLst/>
                          </a:prstGeom>
                          <a:ln w="9525" cap="flat" cmpd="sng">
                            <a:solidFill>
                              <a:srgbClr val="000000"/>
                            </a:solidFill>
                            <a:prstDash val="solid"/>
                            <a:headEnd type="none" w="med" len="med"/>
                            <a:tailEnd type="none" w="med" len="med"/>
                          </a:ln>
                        </wps:spPr>
                        <wps:bodyPr upright="1"/>
                      </wps:wsp>
                      <wps:wsp>
                        <wps:cNvPr id="225" name="直线 64"/>
                        <wps:cNvSpPr/>
                        <wps:spPr>
                          <a:xfrm>
                            <a:off x="3240" y="8148"/>
                            <a:ext cx="0" cy="312"/>
                          </a:xfrm>
                          <a:prstGeom prst="line">
                            <a:avLst/>
                          </a:prstGeom>
                          <a:ln w="9525" cap="flat" cmpd="sng">
                            <a:solidFill>
                              <a:srgbClr val="000000"/>
                            </a:solidFill>
                            <a:prstDash val="solid"/>
                            <a:headEnd type="none" w="med" len="med"/>
                            <a:tailEnd type="none" w="med" len="med"/>
                          </a:ln>
                        </wps:spPr>
                        <wps:bodyPr upright="1"/>
                      </wps:wsp>
                      <wps:wsp>
                        <wps:cNvPr id="226" name="直线 65"/>
                        <wps:cNvSpPr/>
                        <wps:spPr>
                          <a:xfrm>
                            <a:off x="3240" y="8460"/>
                            <a:ext cx="1440" cy="0"/>
                          </a:xfrm>
                          <a:prstGeom prst="line">
                            <a:avLst/>
                          </a:prstGeom>
                          <a:ln w="9525" cap="flat" cmpd="sng">
                            <a:solidFill>
                              <a:srgbClr val="000000"/>
                            </a:solidFill>
                            <a:prstDash val="solid"/>
                            <a:headEnd type="none" w="med" len="med"/>
                            <a:tailEnd type="triangle" w="med" len="med"/>
                          </a:ln>
                        </wps:spPr>
                        <wps:bodyPr upright="1"/>
                      </wps:wsp>
                      <wps:wsp>
                        <wps:cNvPr id="227" name="直线 66"/>
                        <wps:cNvSpPr/>
                        <wps:spPr>
                          <a:xfrm>
                            <a:off x="1980" y="12048"/>
                            <a:ext cx="8460" cy="0"/>
                          </a:xfrm>
                          <a:prstGeom prst="line">
                            <a:avLst/>
                          </a:prstGeom>
                          <a:ln w="9525" cap="flat" cmpd="sng">
                            <a:solidFill>
                              <a:srgbClr val="000000"/>
                            </a:solidFill>
                            <a:prstDash val="solid"/>
                            <a:headEnd type="none" w="med" len="med"/>
                            <a:tailEnd type="none" w="med" len="med"/>
                          </a:ln>
                        </wps:spPr>
                        <wps:bodyPr upright="1"/>
                      </wps:wsp>
                    </wpg:wgp>
                  </a:graphicData>
                </a:graphic>
              </wp:anchor>
            </w:drawing>
          </mc:Choice>
          <mc:Fallback>
            <w:pict>
              <v:group id="组合 2" o:spid="_x0000_s1026" o:spt="203" style="position:absolute;left:0pt;margin-left:8.3pt;margin-top:12.9pt;height:624pt;width:432.05pt;z-index:251681792;mso-width-relative:page;mso-height-relative:page;" coordorigin="1800,3000" coordsize="8641,12480" o:gfxdata="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">
                <o:lock v:ext="edit" aspectratio="f"/>
                <v:rect id="矩形 2456" o:spid="_x0000_s1026" o:spt="1" style="position:absolute;left:1800;top:3000;height:624;width:1980;" fillcolor="#FFFFFF" filled="t" stroked="t" coordsize="21600,21600" o:gfxdata="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d0MWb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2.54mm,1.27mm,2.54mm,0mm">
                    <w:txbxContent>
                      <w:p>
                        <w:pPr>
                          <w:pStyle w:val="17"/>
                          <w:rPr>
                            <w:rFonts w:ascii="仿宋" w:hAnsi="仿宋" w:eastAsia="仿宋" w:cs="仿宋"/>
                          </w:rPr>
                        </w:pPr>
                        <w:r>
                          <w:rPr>
                            <w:rFonts w:hint="eastAsia" w:ascii="仿宋" w:hAnsi="仿宋" w:eastAsia="仿宋" w:cs="仿宋"/>
                            <w:sz w:val="24"/>
                          </w:rPr>
                          <w:t>事故发生</w:t>
                        </w:r>
                      </w:p>
                    </w:txbxContent>
                  </v:textbox>
                </v:rect>
                <v:rect id="矩形 4" o:spid="_x0000_s1026" o:spt="1" style="position:absolute;left:1800;top:4560;height:624;width:1980;" fillcolor="#FFFFFF" filled="t" stroked="t" coordsize="21600,21600" o:gfxdata="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1ZPi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7"/>
                          <w:rPr>
                            <w:rFonts w:ascii="仿宋" w:hAnsi="仿宋" w:eastAsia="仿宋" w:cs="仿宋"/>
                            <w:sz w:val="24"/>
                          </w:rPr>
                        </w:pPr>
                        <w:r>
                          <w:rPr>
                            <w:rFonts w:hint="eastAsia" w:ascii="仿宋" w:hAnsi="仿宋" w:eastAsia="仿宋" w:cs="仿宋"/>
                            <w:sz w:val="24"/>
                          </w:rPr>
                          <w:t>调 度 室</w:t>
                        </w:r>
                      </w:p>
                    </w:txbxContent>
                  </v:textbox>
                </v:rect>
                <v:rect id="矩形 5" o:spid="_x0000_s1026" o:spt="1" style="position:absolute;left:1800;top:6276;height:624;width:1980;" fillcolor="#FFFFFF" filled="t" stroked="t" coordsize="21600,21600" o:gfxdata="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9i6BQ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pStyle w:val="17"/>
                          <w:rPr>
                            <w:rFonts w:ascii="仿宋" w:hAnsi="仿宋" w:eastAsia="仿宋" w:cs="仿宋"/>
                          </w:rPr>
                        </w:pPr>
                        <w:r>
                          <w:rPr>
                            <w:rFonts w:hint="eastAsia" w:ascii="仿宋" w:hAnsi="仿宋" w:eastAsia="仿宋" w:cs="仿宋"/>
                            <w:sz w:val="24"/>
                          </w:rPr>
                          <w:t>矿值班领导</w:t>
                        </w:r>
                      </w:p>
                    </w:txbxContent>
                  </v:textbox>
                </v:rect>
                <v:rect id="矩形 2459" o:spid="_x0000_s1026" o:spt="1" style="position:absolute;left:4320;top:4248;height:1404;width:2520;" fillcolor="#FFFFFF" filled="t" stroked="t" coordsize="21600,21600" o:gfxdata="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LHBcu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240" w:lineRule="exact"/>
                          <w:rPr>
                            <w:rFonts w:ascii="仿宋" w:hAnsi="仿宋" w:eastAsia="仿宋" w:cs="仿宋"/>
                          </w:rPr>
                        </w:pPr>
                        <w:r>
                          <w:rPr>
                            <w:rFonts w:hint="eastAsia" w:ascii="仿宋" w:hAnsi="仿宋" w:eastAsia="仿宋" w:cs="仿宋"/>
                            <w:szCs w:val="21"/>
                          </w:rPr>
                          <w:t>问清并记录事故发生性质、时间、地点、灾区人数、危害程度、影响范围、现状和趋势。</w:t>
                        </w:r>
                      </w:p>
                      <w:p/>
                    </w:txbxContent>
                  </v:textbox>
                </v:rect>
                <v:rect id="矩形 7" o:spid="_x0000_s1026" o:spt="1" style="position:absolute;left:7560;top:3312;height:2652;width:2340;" fillcolor="#FFFFFF" filled="t" stroked="t" coordsize="21600,21600" o:gfxdata="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WJG5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240" w:lineRule="exact"/>
                          <w:rPr>
                            <w:rFonts w:ascii="仿宋" w:hAnsi="仿宋" w:eastAsia="仿宋" w:cs="仿宋"/>
                            <w:szCs w:val="21"/>
                          </w:rPr>
                        </w:pPr>
                        <w:r>
                          <w:rPr>
                            <w:rFonts w:hint="eastAsia" w:ascii="仿宋" w:hAnsi="仿宋" w:eastAsia="仿宋" w:cs="仿宋"/>
                            <w:szCs w:val="21"/>
                          </w:rPr>
                          <w:t>立即下达初步停产撤人指令，汇报矿有关领导，通知救护队、医院等，并做好相关记录</w:t>
                        </w:r>
                      </w:p>
                      <w:p>
                        <w:pPr>
                          <w:rPr>
                            <w:rFonts w:ascii="仿宋" w:hAnsi="仿宋" w:eastAsia="仿宋" w:cs="仿宋"/>
                          </w:rPr>
                        </w:pPr>
                      </w:p>
                    </w:txbxContent>
                  </v:textbox>
                </v:rect>
                <v:rect id="矩形 8" o:spid="_x0000_s1026" o:spt="1" style="position:absolute;left:4500;top:6120;height:624;width:1980;" fillcolor="#FFFFFF" filled="t" stroked="t" coordsize="21600,21600" o:gfxdata="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wUNC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240" w:lineRule="exact"/>
                          <w:rPr>
                            <w:rFonts w:ascii="仿宋" w:hAnsi="仿宋" w:eastAsia="仿宋" w:cs="仿宋"/>
                            <w:sz w:val="18"/>
                            <w:szCs w:val="18"/>
                          </w:rPr>
                        </w:pPr>
                        <w:r>
                          <w:rPr>
                            <w:rFonts w:hint="eastAsia" w:ascii="仿宋" w:hAnsi="仿宋" w:eastAsia="仿宋" w:cs="仿宋"/>
                            <w:sz w:val="18"/>
                            <w:szCs w:val="18"/>
                          </w:rPr>
                          <w:t>立即启动预案，组织力量抢救灾区人员。</w:t>
                        </w:r>
                      </w:p>
                    </w:txbxContent>
                  </v:textbox>
                </v:rect>
                <v:rect id="矩形 9" o:spid="_x0000_s1026" o:spt="1" style="position:absolute;left:4500;top:6900;height:624;width:1980;" fillcolor="#FFFFFF" filled="t" stroked="t" coordsize="21600,21600" o:gfxdata="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PcLY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240" w:lineRule="exact"/>
                          <w:jc w:val="center"/>
                          <w:rPr>
                            <w:rFonts w:ascii="仿宋" w:hAnsi="仿宋" w:eastAsia="仿宋" w:cs="仿宋"/>
                            <w:sz w:val="18"/>
                            <w:szCs w:val="18"/>
                          </w:rPr>
                        </w:pPr>
                        <w:r>
                          <w:rPr>
                            <w:rFonts w:hint="eastAsia" w:ascii="仿宋" w:hAnsi="仿宋" w:eastAsia="仿宋" w:cs="仿宋"/>
                            <w:sz w:val="18"/>
                            <w:szCs w:val="18"/>
                          </w:rPr>
                          <w:t>相关单位及领导</w:t>
                        </w:r>
                      </w:p>
                      <w:p>
                        <w:pPr>
                          <w:spacing w:line="240" w:lineRule="exact"/>
                          <w:jc w:val="center"/>
                          <w:rPr>
                            <w:rFonts w:ascii="仿宋" w:hAnsi="仿宋" w:eastAsia="仿宋" w:cs="仿宋"/>
                            <w:sz w:val="18"/>
                            <w:szCs w:val="18"/>
                          </w:rPr>
                        </w:pPr>
                        <w:r>
                          <w:rPr>
                            <w:rFonts w:hint="eastAsia" w:ascii="仿宋" w:hAnsi="仿宋" w:eastAsia="仿宋" w:cs="仿宋"/>
                            <w:sz w:val="18"/>
                            <w:szCs w:val="18"/>
                          </w:rPr>
                          <w:t>枣矿救护大队</w:t>
                        </w:r>
                      </w:p>
                    </w:txbxContent>
                  </v:textbox>
                </v:rect>
                <v:line id="直线 10" o:spid="_x0000_s1026" o:spt="20" style="position:absolute;left:2700;top:3624;height:936;width:1;" filled="f" stroked="t" coordsize="21600,21600" o:gfxdata="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9yh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1" o:spid="_x0000_s1026" o:spt="20" style="position:absolute;left:2700;top:5184;height:1092;width:1;" filled="f" stroked="t" coordsize="21600,21600" o:gfxdata="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SW2J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2" o:spid="_x0000_s1026" o:spt="20" style="position:absolute;left:2700;top:6900;height:2340;width:1;" filled="f" stroked="t" coordsize="21600,21600" o:gfxdata="UEsDBAoAAAAAAIdO4kAAAAAAAAAAAAAAAAAEAAAAZHJzL1BLAwQUAAAACACHTuJATmkTvL0AAADc&#10;AAAADwAAAGRycy9kb3ducmV2LnhtbEVPS2vCQBC+F/wPywi91U0s1BB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aRO8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3" o:spid="_x0000_s1026" o:spt="20" style="position:absolute;left:4140;top:6432;height:1;width:360;" filled="f" stroked="t" coordsize="21600,21600" o:gfxdata="UEsDBAoAAAAAAIdO4kAAAAAAAAAAAAAAAAAEAAAAZHJzL1BLAwQUAAAACACHTuJAwYCLyL0AAADc&#10;AAAADwAAAGRycy9kb3ducmV2LnhtbEVPS2vCQBC+F/wPywi91U2k1BB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gIvI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4" o:spid="_x0000_s1026" o:spt="20" style="position:absolute;left:4140;top:7212;height:1;width:360;" filled="f" stroked="t" coordsize="21600,21600" o:gfxdata="UEsDBAoAAAAAAIdO4kAAAAAAAAAAAAAAAAAEAAAAZHJzL1BLAwQUAAAACACHTuJArswuU70AAADc&#10;AAAADwAAAGRycy9kb3ducmV2LnhtbEVPS2vCQBC+F/wPywi91U2E1hB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zC5T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5" o:spid="_x0000_s1026" o:spt="20" style="position:absolute;left:4140;top:6432;flip:y;height:780;width:1;" filled="f" stroked="t" coordsize="21600,21600" o:gfxdata="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GAj5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16" o:spid="_x0000_s1026" o:spt="20" style="position:absolute;left:3780;top:6744;height:1;width:360;" filled="f" stroked="t" coordsize="21600,21600" o:gfxdata="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EnIu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shape id="自选图形 17" o:spid="_x0000_s1026" o:spt="13" type="#_x0000_t13" style="position:absolute;left:3780;top:4872;height:156;width:540;" fillcolor="#FFFFFF" filled="t" stroked="t" coordsize="21600,21600" o:gfxdata="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3pS&#10;wAAAANwAAAAPAAAAAAAAAAEAIAAAACIAAABkcnMvZG93bnJldi54bWxQSwECFAAUAAAACACHTuJA&#10;My8FnjsAAAA5AAAAEAAAAAAAAAABACAAAAAPAQAAZHJzL3NoYXBleG1sLnhtbFBLBQYAAAAABgAG&#10;AFsBAAC5AwAAAAA=&#10;" adj="16201,5400">
                  <v:fill on="t" focussize="0,0"/>
                  <v:stroke color="#000000" joinstyle="miter"/>
                  <v:imagedata o:title=""/>
                  <o:lock v:ext="edit" aspectratio="f"/>
                </v:shape>
                <v:shape id="自选图形 18" o:spid="_x0000_s1026" o:spt="13" type="#_x0000_t13" style="position:absolute;left:6840;top:4716;height:156;width:720;" fillcolor="#FFFFFF" filled="t" stroked="t" coordsize="21600,21600" o:gfxdata="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n9/JvQAA&#10;ANwAAAAPAAAAAAAAAAEAIAAAACIAAABkcnMvZG93bnJldi54bWxQSwECFAAUAAAACACHTuJAMy8F&#10;njsAAAA5AAAAEAAAAAAAAAABACAAAAAMAQAAZHJzL3NoYXBleG1sLnhtbFBLBQYAAAAABgAGAFsB&#10;AAC2AwAAAAA=&#10;" adj="16201,5400">
                  <v:fill on="t" focussize="0,0"/>
                  <v:stroke color="#000000" joinstyle="miter"/>
                  <v:imagedata o:title=""/>
                  <o:lock v:ext="edit" aspectratio="f"/>
                </v:shape>
                <v:line id="直线 19" o:spid="_x0000_s1026" o:spt="20" style="position:absolute;left:6480;top:6432;height:1;width:360;" filled="f" stroked="t" coordsize="21600,21600" o:gfxdata="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umn2/&#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0" o:spid="_x0000_s1026" o:spt="20" style="position:absolute;left:6480;top:7212;height:1;width:360;" filled="f" stroked="t" coordsize="21600,21600" o:gfxdata="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iP+a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21" o:spid="_x0000_s1026" o:spt="20" style="position:absolute;left:6840;top:6744;height:1;width:3600;" filled="f" stroked="t" coordsize="21600,21600" o:gfxdata="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sKGR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rect id="矩形 22" o:spid="_x0000_s1026" o:spt="1" style="position:absolute;left:1800;top:9705;height:2031;width:540;" fillcolor="#FFFFFF" filled="t" stroked="t" coordsize="21600,21600" o:gfxdata="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H6zF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1mm,1.27mm,1mm,1.27mm">
                    <w:txbxContent>
                      <w:p>
                        <w:pPr>
                          <w:pStyle w:val="38"/>
                          <w:jc w:val="center"/>
                          <w:rPr>
                            <w:sz w:val="24"/>
                          </w:rPr>
                        </w:pPr>
                      </w:p>
                      <w:p>
                        <w:pPr>
                          <w:pStyle w:val="38"/>
                          <w:jc w:val="center"/>
                          <w:rPr>
                            <w:sz w:val="24"/>
                          </w:rPr>
                        </w:pPr>
                      </w:p>
                      <w:p>
                        <w:pPr>
                          <w:pStyle w:val="38"/>
                          <w:jc w:val="center"/>
                          <w:rPr>
                            <w:rFonts w:ascii="仿宋" w:hAnsi="仿宋" w:eastAsia="仿宋" w:cs="仿宋"/>
                            <w:sz w:val="24"/>
                          </w:rPr>
                        </w:pPr>
                        <w:r>
                          <w:rPr>
                            <w:rFonts w:hint="eastAsia" w:ascii="仿宋" w:hAnsi="仿宋" w:eastAsia="仿宋" w:cs="仿宋"/>
                            <w:sz w:val="24"/>
                          </w:rPr>
                          <w:t>矿</w:t>
                        </w:r>
                      </w:p>
                      <w:p>
                        <w:pPr>
                          <w:pStyle w:val="38"/>
                          <w:jc w:val="center"/>
                          <w:rPr>
                            <w:rFonts w:ascii="仿宋" w:hAnsi="仿宋" w:eastAsia="仿宋" w:cs="仿宋"/>
                            <w:sz w:val="24"/>
                          </w:rPr>
                        </w:pPr>
                      </w:p>
                      <w:p>
                        <w:pPr>
                          <w:pStyle w:val="38"/>
                          <w:jc w:val="center"/>
                          <w:rPr>
                            <w:sz w:val="24"/>
                          </w:rPr>
                        </w:pPr>
                        <w:r>
                          <w:rPr>
                            <w:rFonts w:hint="eastAsia" w:ascii="仿宋" w:hAnsi="仿宋" w:eastAsia="仿宋" w:cs="仿宋"/>
                            <w:sz w:val="24"/>
                          </w:rPr>
                          <w:t>长</w:t>
                        </w:r>
                      </w:p>
                    </w:txbxContent>
                  </v:textbox>
                </v:rect>
                <v:rect id="矩形 23" o:spid="_x0000_s1026" o:spt="1" style="position:absolute;left:2520;top:9708;height:2028;width:540;" fillcolor="#FFFFFF" filled="t" stroked="t" coordsize="21600,21600" o:gfxdata="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2NL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pPr>
                          <w:pStyle w:val="38"/>
                          <w:spacing w:line="240" w:lineRule="atLeast"/>
                          <w:jc w:val="center"/>
                          <w:rPr>
                            <w:sz w:val="21"/>
                            <w:szCs w:val="21"/>
                          </w:rPr>
                        </w:pPr>
                      </w:p>
                      <w:p>
                        <w:pPr>
                          <w:pStyle w:val="38"/>
                          <w:spacing w:line="240" w:lineRule="atLeast"/>
                          <w:jc w:val="center"/>
                          <w:rPr>
                            <w:sz w:val="21"/>
                            <w:szCs w:val="21"/>
                          </w:rPr>
                        </w:pPr>
                        <w:r>
                          <w:rPr>
                            <w:rFonts w:hint="eastAsia"/>
                            <w:sz w:val="21"/>
                            <w:szCs w:val="21"/>
                          </w:rPr>
                          <w:t>各</w:t>
                        </w:r>
                      </w:p>
                      <w:p>
                        <w:pPr>
                          <w:pStyle w:val="38"/>
                          <w:spacing w:line="240" w:lineRule="atLeast"/>
                          <w:jc w:val="center"/>
                          <w:rPr>
                            <w:sz w:val="24"/>
                          </w:rPr>
                        </w:pPr>
                        <w:r>
                          <w:rPr>
                            <w:rFonts w:hint="eastAsia" w:ascii="仿宋" w:hAnsi="仿宋" w:eastAsia="仿宋" w:cs="仿宋"/>
                            <w:sz w:val="24"/>
                          </w:rPr>
                          <w:t>分管矿长</w:t>
                        </w:r>
                      </w:p>
                    </w:txbxContent>
                  </v:textbox>
                </v:rect>
                <v:rect id="矩形 24" o:spid="_x0000_s1026" o:spt="1" style="position:absolute;left:3240;top:9708;height:2028;width:540;" fillcolor="#FFFFFF" filled="t" stroked="t" coordsize="21600,21600" o:gfxdata="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6kSq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pPr>
                          <w:pStyle w:val="38"/>
                          <w:spacing w:line="240" w:lineRule="atLeast"/>
                          <w:jc w:val="center"/>
                          <w:rPr>
                            <w:sz w:val="24"/>
                          </w:rPr>
                        </w:pPr>
                      </w:p>
                      <w:p>
                        <w:pPr>
                          <w:pStyle w:val="38"/>
                          <w:spacing w:line="240" w:lineRule="atLeast"/>
                          <w:jc w:val="center"/>
                          <w:rPr>
                            <w:rFonts w:ascii="仿宋" w:hAnsi="仿宋" w:eastAsia="仿宋" w:cs="仿宋"/>
                            <w:sz w:val="24"/>
                          </w:rPr>
                        </w:pPr>
                        <w:r>
                          <w:rPr>
                            <w:rFonts w:hint="eastAsia" w:ascii="仿宋" w:hAnsi="仿宋" w:eastAsia="仿宋" w:cs="仿宋"/>
                            <w:sz w:val="24"/>
                          </w:rPr>
                          <w:t>总工程师</w:t>
                        </w:r>
                      </w:p>
                    </w:txbxContent>
                  </v:textbox>
                </v:rect>
                <v:rect id="矩形 25" o:spid="_x0000_s1026" o:spt="1" style="position:absolute;left:3960;top:9708;height:2028;width:540;" fillcolor="#FFFFFF" filled="t" stroked="t" coordsize="21600,21600" o:gfxdata="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xoD12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pPr>
                          <w:pStyle w:val="38"/>
                          <w:jc w:val="center"/>
                          <w:rPr>
                            <w:sz w:val="24"/>
                          </w:rPr>
                        </w:pPr>
                      </w:p>
                      <w:p>
                        <w:pPr>
                          <w:pStyle w:val="38"/>
                          <w:jc w:val="center"/>
                          <w:rPr>
                            <w:sz w:val="24"/>
                          </w:rPr>
                        </w:pPr>
                      </w:p>
                      <w:p>
                        <w:pPr>
                          <w:pStyle w:val="38"/>
                          <w:jc w:val="center"/>
                          <w:rPr>
                            <w:sz w:val="24"/>
                          </w:rPr>
                        </w:pPr>
                        <w:r>
                          <w:rPr>
                            <w:rFonts w:hint="eastAsia"/>
                            <w:sz w:val="24"/>
                          </w:rPr>
                          <w:t>安全科</w:t>
                        </w:r>
                      </w:p>
                    </w:txbxContent>
                  </v:textbox>
                </v:rect>
                <v:rect id="矩形 26" o:spid="_x0000_s1026" o:spt="1" style="position:absolute;left:4860;top:9708;height:2028;width:540;" fillcolor="#FFFFFF" filled="t" stroked="t" coordsize="21600,21600" o:gfxdata="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JKrG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1mm,1.27mm,1mm,1.27mm">
                    <w:txbxContent>
                      <w:p>
                        <w:pPr>
                          <w:pStyle w:val="38"/>
                          <w:jc w:val="center"/>
                          <w:rPr>
                            <w:sz w:val="24"/>
                          </w:rPr>
                        </w:pPr>
                      </w:p>
                      <w:p>
                        <w:pPr>
                          <w:pStyle w:val="38"/>
                          <w:jc w:val="center"/>
                          <w:rPr>
                            <w:rFonts w:ascii="仿宋" w:hAnsi="仿宋" w:eastAsia="仿宋" w:cs="仿宋"/>
                            <w:sz w:val="24"/>
                          </w:rPr>
                        </w:pPr>
                      </w:p>
                      <w:p>
                        <w:pPr>
                          <w:pStyle w:val="38"/>
                          <w:jc w:val="center"/>
                          <w:rPr>
                            <w:rFonts w:ascii="仿宋" w:hAnsi="仿宋" w:eastAsia="仿宋" w:cs="仿宋"/>
                            <w:sz w:val="24"/>
                          </w:rPr>
                        </w:pPr>
                        <w:r>
                          <w:rPr>
                            <w:rFonts w:hint="eastAsia" w:ascii="仿宋" w:hAnsi="仿宋" w:eastAsia="仿宋" w:cs="仿宋"/>
                            <w:sz w:val="24"/>
                          </w:rPr>
                          <w:t>通防科</w:t>
                        </w:r>
                      </w:p>
                    </w:txbxContent>
                  </v:textbox>
                </v:rect>
                <v:rect id="矩形 27" o:spid="_x0000_s1026" o:spt="1" style="position:absolute;left:5760;top:9708;height:2028;width:540;" fillcolor="#FFFFFF" filled="t" stroked="t" coordsize="21600,21600" o:gfxdata="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uz60&#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1mm,1.27mm,1mm,1.27mm">
                    <w:txbxContent>
                      <w:p>
                        <w:pPr>
                          <w:pStyle w:val="38"/>
                          <w:jc w:val="center"/>
                          <w:rPr>
                            <w:sz w:val="24"/>
                          </w:rPr>
                        </w:pPr>
                      </w:p>
                      <w:p>
                        <w:pPr>
                          <w:pStyle w:val="38"/>
                          <w:jc w:val="center"/>
                          <w:rPr>
                            <w:sz w:val="24"/>
                          </w:rPr>
                        </w:pPr>
                      </w:p>
                      <w:p>
                        <w:pPr>
                          <w:pStyle w:val="38"/>
                          <w:jc w:val="center"/>
                          <w:rPr>
                            <w:rFonts w:ascii="仿宋" w:hAnsi="仿宋" w:eastAsia="仿宋" w:cs="仿宋"/>
                            <w:sz w:val="24"/>
                          </w:rPr>
                        </w:pPr>
                        <w:r>
                          <w:rPr>
                            <w:rFonts w:hint="eastAsia" w:ascii="仿宋" w:hAnsi="仿宋" w:eastAsia="仿宋" w:cs="仿宋"/>
                            <w:sz w:val="24"/>
                          </w:rPr>
                          <w:t>机电科</w:t>
                        </w:r>
                      </w:p>
                    </w:txbxContent>
                  </v:textbox>
                </v:rect>
                <v:rect id="矩形 28" o:spid="_x0000_s1026" o:spt="1" style="position:absolute;left:6480;top:9708;height:2028;width:540;" fillcolor="#FFFFFF" filled="t" stroked="t" coordsize="21600,21600" o:gfxdata="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95sv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1mm,1.27mm,1mm,1.27mm">
                    <w:txbxContent>
                      <w:p>
                        <w:pPr>
                          <w:pStyle w:val="38"/>
                          <w:jc w:val="center"/>
                          <w:rPr>
                            <w:sz w:val="24"/>
                          </w:rPr>
                        </w:pPr>
                      </w:p>
                      <w:p>
                        <w:pPr>
                          <w:pStyle w:val="38"/>
                          <w:jc w:val="center"/>
                          <w:rPr>
                            <w:sz w:val="24"/>
                          </w:rPr>
                        </w:pPr>
                      </w:p>
                      <w:p>
                        <w:pPr>
                          <w:pStyle w:val="38"/>
                          <w:jc w:val="center"/>
                          <w:rPr>
                            <w:sz w:val="24"/>
                          </w:rPr>
                        </w:pPr>
                        <w:r>
                          <w:rPr>
                            <w:rFonts w:hint="eastAsia" w:ascii="仿宋" w:hAnsi="仿宋" w:eastAsia="仿宋" w:cs="仿宋"/>
                            <w:sz w:val="24"/>
                          </w:rPr>
                          <w:t>生产科</w:t>
                        </w:r>
                      </w:p>
                    </w:txbxContent>
                  </v:textbox>
                </v:rect>
                <v:rect id="矩形 29" o:spid="_x0000_s1026" o:spt="1" style="position:absolute;left:7200;top:9708;height:2028;width:540;" fillcolor="#FFFFFF" filled="t" stroked="t" coordsize="21600,21600" o:gfxdata="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FKRv&#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1mm,1.27mm,1mm,1.27mm">
                    <w:txbxContent>
                      <w:p>
                        <w:pPr>
                          <w:pStyle w:val="38"/>
                          <w:jc w:val="center"/>
                          <w:rPr>
                            <w:sz w:val="24"/>
                          </w:rPr>
                        </w:pPr>
                      </w:p>
                      <w:p>
                        <w:pPr>
                          <w:pStyle w:val="38"/>
                          <w:jc w:val="center"/>
                          <w:rPr>
                            <w:sz w:val="24"/>
                          </w:rPr>
                        </w:pPr>
                      </w:p>
                      <w:p>
                        <w:pPr>
                          <w:pStyle w:val="38"/>
                          <w:jc w:val="center"/>
                          <w:rPr>
                            <w:sz w:val="24"/>
                          </w:rPr>
                        </w:pPr>
                        <w:r>
                          <w:rPr>
                            <w:rFonts w:hint="eastAsia" w:ascii="仿宋" w:hAnsi="仿宋" w:eastAsia="仿宋" w:cs="仿宋"/>
                            <w:sz w:val="24"/>
                          </w:rPr>
                          <w:t>地测科</w:t>
                        </w:r>
                      </w:p>
                    </w:txbxContent>
                  </v:textbox>
                </v:rect>
                <v:rect id="矩形 30" o:spid="_x0000_s1026" o:spt="1" style="position:absolute;left:7920;top:9708;height:2028;width:540;" fillcolor="#FFFFFF" filled="t" stroked="t" coordsize="21600,21600" o:gfxdata="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WAH0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1mm,1.27mm,1mm,1.27mm">
                    <w:txbxContent>
                      <w:p>
                        <w:pPr>
                          <w:pStyle w:val="38"/>
                          <w:spacing w:line="240" w:lineRule="atLeast"/>
                          <w:jc w:val="center"/>
                          <w:rPr>
                            <w:sz w:val="24"/>
                          </w:rPr>
                        </w:pPr>
                      </w:p>
                      <w:p>
                        <w:pPr>
                          <w:pStyle w:val="38"/>
                          <w:spacing w:line="240" w:lineRule="atLeast"/>
                          <w:jc w:val="center"/>
                          <w:rPr>
                            <w:rFonts w:ascii="仿宋" w:hAnsi="仿宋" w:eastAsia="仿宋" w:cs="仿宋"/>
                            <w:sz w:val="24"/>
                          </w:rPr>
                        </w:pPr>
                        <w:r>
                          <w:rPr>
                            <w:rFonts w:hint="eastAsia" w:ascii="仿宋" w:hAnsi="仿宋" w:eastAsia="仿宋" w:cs="仿宋"/>
                            <w:sz w:val="24"/>
                          </w:rPr>
                          <w:t>有关单位</w:t>
                        </w:r>
                      </w:p>
                    </w:txbxContent>
                  </v:textbox>
                </v:rect>
                <v:rect id="矩形 31" o:spid="_x0000_s1026" o:spt="1" style="position:absolute;left:1800;top:13452;height:780;width:2700;" fillcolor="#FFFFFF" filled="t" stroked="t" coordsize="21600,21600" o:gfxdata="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dl1nS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ascii="仿宋" w:hAnsi="仿宋" w:eastAsia="仿宋" w:cs="仿宋"/>
                            <w:sz w:val="24"/>
                          </w:rPr>
                        </w:pPr>
                        <w:r>
                          <w:rPr>
                            <w:rFonts w:hint="eastAsia" w:ascii="仿宋" w:hAnsi="仿宋" w:eastAsia="仿宋" w:cs="仿宋"/>
                            <w:sz w:val="24"/>
                          </w:rPr>
                          <w:t>制定救灾方案</w:t>
                        </w:r>
                      </w:p>
                    </w:txbxContent>
                  </v:textbox>
                </v:rect>
                <v:rect id="矩形 32" o:spid="_x0000_s1026" o:spt="1" style="position:absolute;left:1800;top:14700;height:780;width:2700;" fillcolor="#FFFFFF" filled="t" stroked="t" coordsize="21600,21600" o:gfxdata="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Clz7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ascii="仿宋" w:hAnsi="仿宋" w:eastAsia="仿宋" w:cs="仿宋"/>
                            <w:sz w:val="24"/>
                          </w:rPr>
                        </w:pPr>
                        <w:r>
                          <w:rPr>
                            <w:rFonts w:hint="eastAsia" w:ascii="仿宋" w:hAnsi="仿宋" w:eastAsia="仿宋" w:cs="仿宋"/>
                            <w:sz w:val="24"/>
                          </w:rPr>
                          <w:t>方 案 实 施</w:t>
                        </w:r>
                      </w:p>
                    </w:txbxContent>
                  </v:textbox>
                </v:rect>
                <v:shape id="自选图形 33" o:spid="_x0000_s1026" o:spt="55" type="#_x0000_t55" style="position:absolute;left:2700;top:12360;height:780;width:3780;rotation:11796480f;" fillcolor="#FFFFFF" filled="t" stroked="t" coordsize="21600,21600" o:gfxdata="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ADw4vQAA&#10;ANwAAAAPAAAAAAAAAAEAIAAAACIAAABkcnMvZG93bnJldi54bWxQSwECFAAUAAAACACHTuJAMy8F&#10;njsAAAA5AAAAEAAAAAAAAAABACAAAAAMAQAAZHJzL3NoYXBleG1sLnhtbFBLBQYAAAAABgAGAFsB&#10;AAC2AwAAAAA=&#10;" adj="16201">
                  <v:fill on="t" focussize="0,0"/>
                  <v:stroke color="#000000" joinstyle="miter"/>
                  <v:imagedata o:title=""/>
                  <o:lock v:ext="edit" aspectratio="f"/>
                  <v:textbox>
                    <w:txbxContent>
                      <w:p>
                        <w:pPr>
                          <w:rPr>
                            <w:rFonts w:ascii="仿宋" w:hAnsi="仿宋" w:eastAsia="仿宋" w:cs="仿宋"/>
                            <w:sz w:val="28"/>
                          </w:rPr>
                        </w:pPr>
                        <w:r>
                          <w:rPr>
                            <w:rFonts w:hint="eastAsia" w:ascii="仿宋" w:hAnsi="仿宋" w:eastAsia="仿宋" w:cs="仿宋"/>
                            <w:sz w:val="28"/>
                          </w:rPr>
                          <w:t>成立救灾指挥部</w:t>
                        </w:r>
                      </w:p>
                    </w:txbxContent>
                  </v:textbox>
                </v:shape>
                <v:line id="直线 34" o:spid="_x0000_s1026" o:spt="20" style="position:absolute;left:1980;top:9240;height:1;width:6120;" filled="f" stroked="t" coordsize="21600,21600" o:gfxdata="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gK84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35" o:spid="_x0000_s1026" o:spt="20" style="position:absolute;left:8100;top:9240;flip:y;height:468;width:1;" filled="f" stroked="t" coordsize="21600,21600" o:gfxdata="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bMUe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36" o:spid="_x0000_s1026" o:spt="20" style="position:absolute;left:7380;top:9240;flip:y;height:468;width:1;" filled="f" stroked="t" coordsize="21600,21600" o:gfxdata="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yBghb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37" o:spid="_x0000_s1026" o:spt="20" style="position:absolute;left:6660;top:9240;flip:y;height:468;width:1;" filled="f" stroked="t" coordsize="21600,21600" o:gfxdata="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r/09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38" o:spid="_x0000_s1026" o:spt="20" style="position:absolute;left:5940;top:9240;flip:y;height:468;width:1;" filled="f" stroked="t" coordsize="21600,21600" o:gfxdata="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81Fs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39" o:spid="_x0000_s1026" o:spt="20" style="position:absolute;left:5040;top:9240;flip:y;height:468;width:1;" filled="f" stroked="t" coordsize="21600,21600" o:gfxdata="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5gwK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40" o:spid="_x0000_s1026" o:spt="20" style="position:absolute;left:4140;top:9240;flip:y;height:468;width:1;" filled="f" stroked="t" coordsize="21600,21600" o:gfxdata="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qqmR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41" o:spid="_x0000_s1026" o:spt="20" style="position:absolute;left:3420;top:9240;flip:y;height:468;width:1;" filled="f" stroked="t" coordsize="21600,21600" o:gfxdata="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eDfm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42" o:spid="_x0000_s1026" o:spt="20" style="position:absolute;left:2700;top:9240;flip:y;height:468;width:1;" filled="f" stroked="t" coordsize="21600,21600" o:gfxdata="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NJJ9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43" o:spid="_x0000_s1026" o:spt="20" style="position:absolute;left:1980;top:9240;flip:y;height:468;width:1;" filled="f" stroked="t" coordsize="21600,21600" o:gfxdata="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N0KC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44" o:spid="_x0000_s1026" o:spt="20" style="position:absolute;left:1980;top:11736;height:312;width:1;" filled="f" stroked="t" coordsize="21600,21600" o:gfxdata="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r1vD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45" o:spid="_x0000_s1026" o:spt="20" style="position:absolute;left:2700;top:11736;height:312;width:1;" filled="f" stroked="t" coordsize="21600,21600" o:gfxdata="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fcW0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46" o:spid="_x0000_s1026" o:spt="20" style="position:absolute;left:3420;top:11736;height:312;width:1;" filled="f" stroked="t" coordsize="21600,21600" o:gfxdata="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MWAv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47" o:spid="_x0000_s1026" o:spt="20" style="position:absolute;left:4140;top:11736;height:312;width:1;" filled="f" stroked="t" coordsize="21600,21600" o:gfxdata="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rvRd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48" o:spid="_x0000_s1026" o:spt="20" style="position:absolute;left:5040;top:11736;height:312;width:1;" filled="f" stroked="t" coordsize="21600,21600" o:gfxdata="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4lHG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49" o:spid="_x0000_s1026" o:spt="20" style="position:absolute;left:5940;top:11736;height:312;width:1;" filled="f" stroked="t" coordsize="21600,21600" o:gfxdata="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AW6G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50" o:spid="_x0000_s1026" o:spt="20" style="position:absolute;left:6660;top:11736;height:312;width:1;" filled="f" stroked="t" coordsize="21600,21600" o:gfxdata="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Tcsd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1" o:spid="_x0000_s1026" o:spt="20" style="position:absolute;left:7380;top:11736;height:312;width:1;" filled="f" stroked="t" coordsize="21600,21600" o:gfxdata="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Z9Va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52" o:spid="_x0000_s1026" o:spt="20" style="position:absolute;left:8100;top:11736;height:312;width:1;" filled="f" stroked="t" coordsize="21600,21600" o:gfxdata="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T8PG/&#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53" o:spid="_x0000_s1026" o:spt="20" style="position:absolute;left:2700;top:12048;height:1404;width:1;" filled="f" stroked="t" coordsize="21600,21600" o:gfxdata="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6Dx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54" o:spid="_x0000_s1026" o:spt="20" style="position:absolute;left:2700;top:14232;height:468;width:1;" filled="f" stroked="t" coordsize="21600,21600" o:gfxdata="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2q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55" o:spid="_x0000_s1026" o:spt="20" style="position:absolute;left:10440;top:6744;height:5304;width:1;" filled="f" stroked="t" coordsize="21600,21600" o:gfxdata="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pFNp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6" o:spid="_x0000_s1026" o:spt="20" style="position:absolute;left:6840;top:6432;height:780;width:1;" filled="f" stroked="t" coordsize="21600,21600" o:gfxdata="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ej28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矩形 2510" o:spid="_x0000_s1026" o:spt="1" style="position:absolute;left:4680;top:7992;height:624;width:2160;" fillcolor="#FFFFFF" filled="t" stroked="t" coordsize="21600,21600" o:gfxdata="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HuDu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rFonts w:ascii="仿宋" w:hAnsi="仿宋" w:eastAsia="仿宋" w:cs="仿宋"/>
                            <w:sz w:val="24"/>
                          </w:rPr>
                        </w:pPr>
                        <w:r>
                          <w:rPr>
                            <w:rFonts w:hint="eastAsia" w:ascii="仿宋" w:hAnsi="仿宋" w:eastAsia="仿宋" w:cs="仿宋"/>
                            <w:szCs w:val="21"/>
                          </w:rPr>
                          <w:t>公司调度指挥中心</w:t>
                        </w:r>
                      </w:p>
                    </w:txbxContent>
                  </v:textbox>
                </v:rect>
                <v:rect id="矩形 2511" o:spid="_x0000_s1026" o:spt="1" style="position:absolute;left:7380;top:7836;height:936;width:1980;" fillcolor="#FFFFFF" filled="t" stroked="t" coordsize="21600,21600" o:gfxdata="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NyYj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300" w:lineRule="exact"/>
                          <w:jc w:val="center"/>
                          <w:rPr>
                            <w:rFonts w:ascii="仿宋" w:hAnsi="仿宋" w:eastAsia="仿宋" w:cs="仿宋"/>
                            <w:sz w:val="24"/>
                          </w:rPr>
                        </w:pPr>
                        <w:r>
                          <w:rPr>
                            <w:rFonts w:hint="eastAsia" w:ascii="仿宋" w:hAnsi="仿宋" w:eastAsia="仿宋" w:cs="仿宋"/>
                            <w:sz w:val="24"/>
                          </w:rPr>
                          <w:t>公司有关</w:t>
                        </w:r>
                      </w:p>
                      <w:p>
                        <w:pPr>
                          <w:jc w:val="center"/>
                          <w:rPr>
                            <w:rFonts w:ascii="仿宋" w:hAnsi="仿宋" w:eastAsia="仿宋" w:cs="仿宋"/>
                            <w:sz w:val="24"/>
                          </w:rPr>
                        </w:pPr>
                        <w:r>
                          <w:rPr>
                            <w:rFonts w:hint="eastAsia" w:ascii="仿宋" w:hAnsi="仿宋" w:eastAsia="仿宋" w:cs="仿宋"/>
                            <w:sz w:val="24"/>
                          </w:rPr>
                          <w:t>部门领导</w:t>
                        </w:r>
                      </w:p>
                    </w:txbxContent>
                  </v:textbox>
                </v:rect>
                <v:rect id="矩形 59" o:spid="_x0000_s1026" o:spt="1" style="position:absolute;left:2880;top:7368;height:780;width:900;" fillcolor="#FFFFFF" filled="t" stroked="t" coordsize="21600,21600" o:gfxdata="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GFFA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spacing w:line="300" w:lineRule="exact"/>
                          <w:rPr>
                            <w:rFonts w:eastAsia="黑体"/>
                            <w:sz w:val="24"/>
                          </w:rPr>
                        </w:pPr>
                        <w:r>
                          <w:rPr>
                            <w:rFonts w:hint="eastAsia" w:ascii="仿宋" w:hAnsi="仿宋" w:eastAsia="仿宋" w:cs="仿宋"/>
                            <w:sz w:val="24"/>
                          </w:rPr>
                          <w:t>较大事故</w:t>
                        </w:r>
                      </w:p>
                    </w:txbxContent>
                  </v:textbox>
                </v:rect>
                <v:line id="直线 60" o:spid="_x0000_s1026" o:spt="20" style="position:absolute;left:6840;top:8304;height:0;width:540;" filled="f" stroked="t" coordsize="21600,21600" o:gfxdata="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YWYx&#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61" o:spid="_x0000_s1026" o:spt="20" style="position:absolute;left:9360;top:8304;height:1;width:180;" filled="f" stroked="t" coordsize="21600,21600" o:gfxdata="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f1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62" o:spid="_x0000_s1026" o:spt="20" style="position:absolute;left:9540;top:8304;height:3744;width:1;" filled="f" stroked="t" coordsize="21600,21600" o:gfxdata="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vzpM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3" o:spid="_x0000_s1026" o:spt="20" style="position:absolute;left:3240;top:6900;height:468;width:0;" filled="f" stroked="t" coordsize="21600,21600" o:gfxdata="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VqI4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4" o:spid="_x0000_s1026" o:spt="20" style="position:absolute;left:3240;top:8148;height:312;width:0;" filled="f" stroked="t" coordsize="21600,21600" o:gfxdata="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Ggej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5" o:spid="_x0000_s1026" o:spt="20" style="position:absolute;left:3240;top:8460;height:0;width:1440;" filled="f" stroked="t" coordsize="21600,21600" o:gfxdata="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aI/k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66" o:spid="_x0000_s1026" o:spt="20" style="position:absolute;left:1980;top:12048;height:0;width:8460;" filled="f" stroked="t" coordsize="21600,21600" o:gfxdata="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hDxP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w:pict>
          </mc:Fallback>
        </mc:AlternateContent>
      </w: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tabs>
          <w:tab w:val="left" w:pos="5399"/>
        </w:tabs>
        <w:spacing w:line="440" w:lineRule="exact"/>
        <w:ind w:right="-128" w:rightChars="-61" w:firstLine="560" w:firstLineChars="200"/>
        <w:rPr>
          <w:rFonts w:ascii="仿宋_GB2312" w:hAnsi="仿宋_GB2312" w:eastAsia="仿宋_GB2312" w:cs="仿宋_GB2312"/>
          <w:sz w:val="28"/>
        </w:rPr>
      </w:pPr>
      <w:r>
        <w:rPr>
          <w:rFonts w:hint="eastAsia" w:ascii="仿宋_GB2312" w:hAnsi="仿宋_GB2312" w:eastAsia="仿宋_GB2312" w:cs="仿宋_GB2312"/>
          <w:sz w:val="28"/>
        </w:rPr>
        <w:tab/>
      </w: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firstLine="560" w:firstLineChars="200"/>
        <w:rPr>
          <w:rFonts w:ascii="仿宋_GB2312" w:hAnsi="仿宋_GB2312" w:eastAsia="仿宋_GB2312" w:cs="仿宋_GB2312"/>
          <w:sz w:val="28"/>
        </w:rPr>
      </w:pPr>
    </w:p>
    <w:p>
      <w:pPr>
        <w:spacing w:line="440" w:lineRule="exact"/>
        <w:ind w:right="-128" w:rightChars="-61"/>
        <w:rPr>
          <w:rFonts w:ascii="仿宋_GB2312" w:hAnsi="仿宋_GB2312" w:eastAsia="仿宋_GB2312" w:cs="仿宋_GB2312"/>
          <w:sz w:val="28"/>
        </w:rPr>
      </w:pPr>
    </w:p>
    <w:p>
      <w:pPr>
        <w:spacing w:line="440" w:lineRule="exact"/>
        <w:ind w:right="-128" w:rightChars="-61" w:firstLine="280" w:firstLineChars="100"/>
        <w:rPr>
          <w:rFonts w:ascii="仿宋_GB2312" w:hAnsi="仿宋_GB2312" w:eastAsia="仿宋_GB2312" w:cs="仿宋_GB2312"/>
          <w:sz w:val="28"/>
        </w:rPr>
      </w:pPr>
    </w:p>
    <w:p>
      <w:pPr>
        <w:spacing w:line="440" w:lineRule="exact"/>
        <w:ind w:right="-128" w:rightChars="-61" w:firstLine="280" w:firstLineChars="100"/>
        <w:rPr>
          <w:rFonts w:ascii="仿宋_GB2312" w:hAnsi="仿宋_GB2312" w:eastAsia="仿宋_GB2312" w:cs="仿宋_GB2312"/>
          <w:sz w:val="28"/>
        </w:rPr>
      </w:pPr>
    </w:p>
    <w:p>
      <w:pPr>
        <w:spacing w:line="440" w:lineRule="exact"/>
        <w:ind w:right="-128" w:rightChars="-61" w:firstLine="280" w:firstLineChars="100"/>
        <w:rPr>
          <w:rFonts w:ascii="仿宋_GB2312" w:hAnsi="仿宋_GB2312" w:eastAsia="仿宋_GB2312" w:cs="仿宋_GB2312"/>
          <w:sz w:val="28"/>
        </w:rPr>
      </w:pPr>
    </w:p>
    <w:p>
      <w:pPr>
        <w:spacing w:line="440" w:lineRule="exact"/>
        <w:ind w:right="-128" w:rightChars="-61" w:firstLine="280" w:firstLineChars="100"/>
        <w:rPr>
          <w:rFonts w:ascii="仿宋_GB2312" w:hAnsi="仿宋_GB2312" w:eastAsia="仿宋_GB2312" w:cs="仿宋_GB2312"/>
          <w:sz w:val="28"/>
        </w:rPr>
      </w:pPr>
    </w:p>
    <w:p>
      <w:pPr>
        <w:spacing w:line="440" w:lineRule="exact"/>
        <w:ind w:right="-128" w:rightChars="-61" w:firstLine="280" w:firstLineChars="100"/>
        <w:rPr>
          <w:rFonts w:ascii="仿宋_GB2312" w:hAnsi="仿宋_GB2312" w:eastAsia="仿宋_GB2312" w:cs="仿宋_GB2312"/>
          <w:sz w:val="28"/>
        </w:rPr>
      </w:pPr>
    </w:p>
    <w:p>
      <w:pPr>
        <w:spacing w:line="440" w:lineRule="exact"/>
        <w:ind w:firstLine="560" w:firstLineChars="200"/>
        <w:rPr>
          <w:rFonts w:ascii="仿宋_GB2312" w:hAnsi="仿宋_GB2312" w:eastAsia="仿宋_GB2312" w:cs="仿宋_GB2312"/>
          <w:kern w:val="0"/>
          <w:sz w:val="28"/>
        </w:rPr>
      </w:pPr>
      <w:r>
        <w:rPr>
          <w:rFonts w:ascii="仿宋_GB2312" w:hAnsi="仿宋_GB2312" w:eastAsia="仿宋_GB2312" w:cs="仿宋_GB2312"/>
          <w:sz w:val="28"/>
        </w:rPr>
        <mc:AlternateContent>
          <mc:Choice Requires="wps">
            <w:drawing>
              <wp:anchor distT="0" distB="0" distL="114300" distR="114300" simplePos="0" relativeHeight="251682816" behindDoc="0" locked="0" layoutInCell="1" allowOverlap="1">
                <wp:simplePos x="0" y="0"/>
                <wp:positionH relativeFrom="column">
                  <wp:posOffset>3429000</wp:posOffset>
                </wp:positionH>
                <wp:positionV relativeFrom="paragraph">
                  <wp:posOffset>111760</wp:posOffset>
                </wp:positionV>
                <wp:extent cx="0" cy="495935"/>
                <wp:effectExtent l="4445" t="0" r="14605" b="18415"/>
                <wp:wrapNone/>
                <wp:docPr id="229" name="直线 83"/>
                <wp:cNvGraphicFramePr/>
                <a:graphic xmlns:a="http://schemas.openxmlformats.org/drawingml/2006/main">
                  <a:graphicData uri="http://schemas.microsoft.com/office/word/2010/wordprocessingShape">
                    <wps:wsp>
                      <wps:cNvSpPr/>
                      <wps:spPr>
                        <a:xfrm>
                          <a:off x="0" y="0"/>
                          <a:ext cx="0" cy="4959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83" o:spid="_x0000_s1026" o:spt="20" style="position:absolute;left:0pt;margin-left:270pt;margin-top:8.8pt;height:39.05pt;width:0pt;z-index:251682816;mso-width-relative:page;mso-height-relative:page;" filled="f" stroked="t" coordsize="21600,21600" o:gfxdata="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KYf9I1gAA&#10;AAkBAAAPAAAAAAAAAAEAIAAAACIAAABkcnMvZG93bnJldi54bWxQSwECFAAUAAAACACHTuJAZUWH&#10;o+cBAADdAwAADgAAAAAAAAABACAAAAAlAQAAZHJzL2Uyb0RvYy54bWxQSwUGAAAAAAYABgBZAQAA&#10;fgUAAAAA&#10;">
                <v:fill on="f" focussize="0,0"/>
                <v:stroke color="#000000" joinstyle="round"/>
                <v:imagedata o:title=""/>
                <o:lock v:ext="edit" aspectratio="f"/>
              </v:line>
            </w:pict>
          </mc:Fallback>
        </mc:AlternateContent>
      </w:r>
    </w:p>
    <w:p>
      <w:pPr>
        <w:spacing w:line="440" w:lineRule="exact"/>
        <w:rPr>
          <w:rFonts w:ascii="仿宋_GB2312" w:hAnsi="仿宋_GB2312" w:eastAsia="仿宋_GB2312" w:cs="仿宋_GB2312"/>
        </w:rPr>
      </w:pPr>
    </w:p>
    <w:p>
      <w:pPr>
        <w:spacing w:line="440" w:lineRule="exact"/>
        <w:rPr>
          <w:rFonts w:ascii="仿宋_GB2312" w:hAnsi="仿宋_GB2312" w:eastAsia="仿宋_GB2312" w:cs="仿宋_GB2312"/>
        </w:rPr>
      </w:pPr>
      <w:r>
        <w:rPr>
          <w:rFonts w:ascii="仿宋_GB2312" w:hAnsi="仿宋_GB2312" w:eastAsia="仿宋_GB2312" w:cs="仿宋_GB2312"/>
          <w:sz w:val="28"/>
        </w:rPr>
        <mc:AlternateContent>
          <mc:Choice Requires="wps">
            <w:drawing>
              <wp:anchor distT="0" distB="0" distL="114300" distR="114300" simplePos="0" relativeHeight="251683840" behindDoc="0" locked="0" layoutInCell="1" allowOverlap="1">
                <wp:simplePos x="0" y="0"/>
                <wp:positionH relativeFrom="column">
                  <wp:posOffset>2514600</wp:posOffset>
                </wp:positionH>
                <wp:positionV relativeFrom="paragraph">
                  <wp:posOffset>48260</wp:posOffset>
                </wp:positionV>
                <wp:extent cx="914400" cy="0"/>
                <wp:effectExtent l="0" t="38100" r="0" b="38100"/>
                <wp:wrapNone/>
                <wp:docPr id="230" name="直线 84"/>
                <wp:cNvGraphicFramePr/>
                <a:graphic xmlns:a="http://schemas.openxmlformats.org/drawingml/2006/main">
                  <a:graphicData uri="http://schemas.microsoft.com/office/word/2010/wordprocessingShape">
                    <wps:wsp>
                      <wps:cNvSpPr/>
                      <wps:spPr>
                        <a:xfrm flipH="1">
                          <a:off x="0" y="0"/>
                          <a:ext cx="9144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84" o:spid="_x0000_s1026" o:spt="20" style="position:absolute;left:0pt;flip:x;margin-left:198pt;margin-top:3.8pt;height:0pt;width:72pt;z-index:251683840;mso-width-relative:page;mso-height-relative:page;" filled="f" stroked="t" coordsize="21600,21600" o:gfxdata="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20p65dYAAAAHAQAADwAAAAAAAAABACAAAAAiAAAAZHJzL2Rvd25yZXYueG1sUEsB&#10;AhQAFAAAAAgAh07iQEhp34D3AQAA6wMAAA4AAAAAAAAAAQAgAAAAJQEAAGRycy9lMm9Eb2MueG1s&#10;UEsFBgAAAAAGAAYAWQEAAI4FAAAAAA==&#10;">
                <v:fill on="f" focussize="0,0"/>
                <v:stroke color="#000000" joinstyle="round" endarrow="block"/>
                <v:imagedata o:title=""/>
                <o:lock v:ext="edit" aspectratio="f"/>
              </v:line>
            </w:pict>
          </mc:Fallback>
        </mc:AlternateContent>
      </w:r>
    </w:p>
    <w:p>
      <w:pPr>
        <w:spacing w:line="440" w:lineRule="exact"/>
        <w:jc w:val="center"/>
        <w:rPr>
          <w:rFonts w:ascii="仿宋_GB2312" w:hAnsi="仿宋_GB2312" w:eastAsia="仿宋_GB2312" w:cs="仿宋_GB2312"/>
          <w:sz w:val="28"/>
        </w:rPr>
      </w:pPr>
    </w:p>
    <w:p>
      <w:pPr>
        <w:spacing w:line="440" w:lineRule="exact"/>
        <w:jc w:val="center"/>
        <w:rPr>
          <w:rFonts w:ascii="仿宋_GB2312" w:hAnsi="仿宋_GB2312" w:eastAsia="仿宋_GB2312" w:cs="仿宋_GB2312"/>
          <w:sz w:val="28"/>
        </w:rPr>
      </w:pPr>
    </w:p>
    <w:p>
      <w:pPr>
        <w:autoSpaceDE w:val="0"/>
        <w:autoSpaceDN w:val="0"/>
        <w:adjustRightInd w:val="0"/>
        <w:spacing w:line="520" w:lineRule="exact"/>
        <w:jc w:val="left"/>
        <w:rPr>
          <w:rFonts w:ascii="仿宋_GB2312" w:hAnsi="仿宋_GB2312" w:eastAsia="仿宋_GB2312" w:cs="仿宋_GB2312"/>
          <w:kern w:val="0"/>
          <w:sz w:val="24"/>
        </w:rPr>
      </w:pPr>
    </w:p>
    <w:p>
      <w:pPr>
        <w:pStyle w:val="106"/>
        <w:rPr>
          <w:rFonts w:ascii="仿宋_GB2312" w:hAnsi="仿宋_GB2312" w:eastAsia="仿宋_GB2312" w:cs="仿宋_GB2312"/>
          <w:kern w:val="0"/>
          <w:sz w:val="24"/>
        </w:rPr>
      </w:pPr>
    </w:p>
    <w:p>
      <w:pPr>
        <w:pStyle w:val="106"/>
        <w:rPr>
          <w:rFonts w:ascii="仿宋_GB2312" w:hAnsi="仿宋_GB2312" w:eastAsia="仿宋_GB2312" w:cs="仿宋_GB2312"/>
          <w:kern w:val="0"/>
          <w:sz w:val="24"/>
        </w:rPr>
      </w:pPr>
    </w:p>
    <w:p>
      <w:pPr>
        <w:pStyle w:val="2"/>
        <w:rPr>
          <w:lang w:bidi="en-US"/>
        </w:rPr>
      </w:pPr>
    </w:p>
    <w:p>
      <w:pPr>
        <w:spacing w:line="440" w:lineRule="exact"/>
        <w:ind w:right="-128" w:rightChars="-61"/>
        <w:rPr>
          <w:rFonts w:ascii="仿宋_GB2312" w:hAnsi="仿宋_GB2312" w:eastAsia="仿宋_GB2312" w:cs="仿宋_GB2312"/>
          <w:sz w:val="28"/>
        </w:rPr>
      </w:pPr>
      <w:r>
        <w:rPr>
          <w:rFonts w:hint="eastAsia" w:ascii="楷体" w:hAnsi="楷体" w:eastAsia="楷体" w:cs="楷体"/>
          <w:b/>
          <w:kern w:val="0"/>
          <w:sz w:val="32"/>
          <w:szCs w:val="32"/>
        </w:rPr>
        <w:t>6.7 预案启动</w:t>
      </w:r>
    </w:p>
    <w:p>
      <w:pPr>
        <w:spacing w:line="560" w:lineRule="exact"/>
        <w:ind w:firstLine="640" w:firstLineChars="200"/>
        <w:jc w:val="left"/>
        <w:rPr>
          <w:rFonts w:ascii="仿宋" w:hAnsi="仿宋" w:eastAsia="仿宋" w:cs="仿宋"/>
          <w:sz w:val="32"/>
          <w:szCs w:val="32"/>
        </w:rPr>
      </w:pPr>
      <w:r>
        <w:rPr>
          <w:rFonts w:hint="eastAsia" w:ascii="仿宋" w:hAnsi="仿宋" w:eastAsia="仿宋" w:cs="仿宋"/>
          <w:sz w:val="32"/>
          <w:szCs w:val="32"/>
        </w:rPr>
        <w:t>关于启动《崔庄煤矿生产安全事故应急预案》的决定</w:t>
      </w:r>
    </w:p>
    <w:p>
      <w:pPr>
        <w:rPr>
          <w:rFonts w:ascii="宋体"/>
          <w:sz w:val="32"/>
          <w:szCs w:val="32"/>
        </w:rPr>
      </w:pPr>
    </w:p>
    <w:p>
      <w:pPr>
        <w:spacing w:line="360" w:lineRule="auto"/>
        <w:ind w:firstLine="640" w:firstLineChars="200"/>
        <w:rPr>
          <w:rFonts w:ascii="仿宋" w:hAnsi="仿宋" w:eastAsia="仿宋" w:cs="仿宋"/>
          <w:sz w:val="32"/>
          <w:szCs w:val="32"/>
        </w:rPr>
      </w:pPr>
      <w:r>
        <w:rPr>
          <w:rFonts w:hint="eastAsia" w:ascii="仿宋" w:hAnsi="仿宋" w:eastAsia="仿宋" w:cs="仿宋"/>
          <w:sz w:val="32"/>
          <w:szCs w:val="32"/>
        </w:rPr>
        <w:t xml:space="preserve">    年   月  日 时，在      发生一起                    ，根据应急处置工作的需要，决定启动《崔庄煤矿生产安全事故应急预案》，进行应急处置。</w:t>
      </w:r>
    </w:p>
    <w:p>
      <w:pPr>
        <w:rPr>
          <w:rFonts w:ascii="仿宋" w:hAnsi="仿宋" w:eastAsia="仿宋" w:cs="仿宋"/>
          <w:sz w:val="32"/>
          <w:szCs w:val="32"/>
        </w:rPr>
      </w:pPr>
    </w:p>
    <w:p>
      <w:pPr>
        <w:pStyle w:val="48"/>
        <w:tabs>
          <w:tab w:val="left" w:pos="6615"/>
        </w:tabs>
        <w:overflowPunct w:val="0"/>
        <w:spacing w:line="360" w:lineRule="auto"/>
        <w:ind w:firstLine="640"/>
        <w:rPr>
          <w:rFonts w:ascii="仿宋" w:hAnsi="仿宋" w:eastAsia="仿宋" w:cs="仿宋"/>
          <w:sz w:val="32"/>
          <w:szCs w:val="32"/>
        </w:rPr>
      </w:pPr>
    </w:p>
    <w:p>
      <w:pPr>
        <w:overflowPunct w:val="0"/>
        <w:spacing w:line="360" w:lineRule="auto"/>
        <w:rPr>
          <w:rFonts w:ascii="仿宋" w:hAnsi="仿宋" w:eastAsia="仿宋" w:cs="仿宋"/>
          <w:sz w:val="32"/>
          <w:szCs w:val="32"/>
        </w:rPr>
      </w:pPr>
      <w:r>
        <w:rPr>
          <w:rFonts w:hint="eastAsia" w:ascii="仿宋" w:hAnsi="仿宋" w:eastAsia="仿宋" w:cs="仿宋"/>
          <w:sz w:val="32"/>
          <w:szCs w:val="32"/>
        </w:rPr>
        <w:t xml:space="preserve">                        崔庄煤矿应急领导小组组长（签字）             </w:t>
      </w:r>
    </w:p>
    <w:p>
      <w:pPr>
        <w:overflowPunct w:val="0"/>
        <w:spacing w:line="360" w:lineRule="auto"/>
        <w:rPr>
          <w:rFonts w:ascii="仿宋" w:hAnsi="仿宋" w:eastAsia="仿宋" w:cs="仿宋"/>
          <w:sz w:val="32"/>
          <w:szCs w:val="32"/>
        </w:rPr>
      </w:pPr>
      <w:r>
        <w:rPr>
          <w:rFonts w:hint="eastAsia" w:ascii="仿宋" w:hAnsi="仿宋" w:eastAsia="仿宋" w:cs="仿宋"/>
          <w:sz w:val="32"/>
          <w:szCs w:val="32"/>
        </w:rPr>
        <w:t xml:space="preserve">                                    年  月  日</w:t>
      </w:r>
    </w:p>
    <w:p>
      <w:pPr>
        <w:widowControl/>
        <w:spacing w:line="520" w:lineRule="exact"/>
        <w:rPr>
          <w:rFonts w:ascii="楷体" w:hAnsi="楷体" w:eastAsia="楷体" w:cs="楷体"/>
          <w:b/>
          <w:kern w:val="0"/>
          <w:sz w:val="32"/>
          <w:szCs w:val="32"/>
        </w:rPr>
      </w:pPr>
      <w:r>
        <w:rPr>
          <w:rFonts w:hint="eastAsia" w:ascii="楷体" w:hAnsi="楷体" w:eastAsia="楷体" w:cs="楷体"/>
          <w:b/>
          <w:kern w:val="0"/>
          <w:sz w:val="32"/>
          <w:szCs w:val="32"/>
        </w:rPr>
        <w:t>6.8 预案解除</w:t>
      </w:r>
    </w:p>
    <w:p>
      <w:pPr>
        <w:keepNext/>
        <w:keepLines/>
        <w:jc w:val="left"/>
        <w:rPr>
          <w:rFonts w:ascii="仿宋" w:hAnsi="仿宋" w:eastAsia="仿宋" w:cs="仿宋"/>
          <w:sz w:val="32"/>
          <w:szCs w:val="32"/>
        </w:rPr>
      </w:pPr>
    </w:p>
    <w:p>
      <w:pPr>
        <w:keepNext/>
        <w:keepLines/>
        <w:jc w:val="center"/>
        <w:rPr>
          <w:rFonts w:ascii="仿宋" w:hAnsi="仿宋" w:eastAsia="仿宋" w:cs="仿宋"/>
          <w:sz w:val="32"/>
          <w:szCs w:val="32"/>
        </w:rPr>
      </w:pPr>
      <w:r>
        <w:rPr>
          <w:rFonts w:hint="eastAsia" w:ascii="仿宋" w:hAnsi="仿宋" w:eastAsia="仿宋" w:cs="仿宋"/>
          <w:sz w:val="32"/>
          <w:szCs w:val="32"/>
        </w:rPr>
        <w:t>关于解除                事件应急状态的决定</w:t>
      </w:r>
    </w:p>
    <w:p>
      <w:pPr>
        <w:spacing w:line="360" w:lineRule="auto"/>
        <w:ind w:firstLine="720" w:firstLineChars="225"/>
        <w:rPr>
          <w:rFonts w:ascii="仿宋" w:hAnsi="仿宋" w:eastAsia="仿宋" w:cs="仿宋"/>
          <w:sz w:val="32"/>
          <w:szCs w:val="32"/>
        </w:rPr>
      </w:pPr>
    </w:p>
    <w:p>
      <w:pPr>
        <w:spacing w:line="360" w:lineRule="auto"/>
        <w:ind w:firstLine="720" w:firstLineChars="225"/>
        <w:rPr>
          <w:rFonts w:ascii="仿宋" w:hAnsi="仿宋" w:eastAsia="仿宋" w:cs="仿宋"/>
          <w:sz w:val="32"/>
          <w:szCs w:val="32"/>
        </w:rPr>
      </w:pPr>
      <w:r>
        <w:rPr>
          <w:rFonts w:hint="eastAsia" w:ascii="仿宋" w:hAnsi="仿宋" w:eastAsia="仿宋" w:cs="仿宋"/>
          <w:sz w:val="32"/>
          <w:szCs w:val="32"/>
        </w:rPr>
        <w:t xml:space="preserve">     年   月   日  时，在            发生的                                事件，经过应急处置，已经                      。经研究决定，解除应急状态，应急处置工作结束。</w:t>
      </w:r>
    </w:p>
    <w:p>
      <w:pPr>
        <w:spacing w:line="360" w:lineRule="auto"/>
        <w:ind w:firstLine="720" w:firstLineChars="225"/>
        <w:rPr>
          <w:rFonts w:ascii="仿宋" w:hAnsi="仿宋" w:eastAsia="仿宋" w:cs="仿宋"/>
          <w:sz w:val="32"/>
          <w:szCs w:val="32"/>
        </w:rPr>
      </w:pPr>
    </w:p>
    <w:p>
      <w:pPr>
        <w:spacing w:line="360" w:lineRule="auto"/>
        <w:ind w:firstLine="3558" w:firstLineChars="1112"/>
        <w:rPr>
          <w:rFonts w:ascii="仿宋" w:hAnsi="仿宋" w:eastAsia="仿宋" w:cs="仿宋"/>
          <w:sz w:val="32"/>
          <w:szCs w:val="32"/>
        </w:rPr>
      </w:pPr>
      <w:r>
        <w:rPr>
          <w:rFonts w:hint="eastAsia" w:ascii="仿宋" w:hAnsi="仿宋" w:eastAsia="仿宋" w:cs="仿宋"/>
          <w:sz w:val="32"/>
          <w:szCs w:val="32"/>
        </w:rPr>
        <w:t xml:space="preserve">崔庄煤矿应急领导小组组长（签字）            </w:t>
      </w:r>
    </w:p>
    <w:p>
      <w:pPr>
        <w:spacing w:line="360" w:lineRule="auto"/>
        <w:ind w:firstLine="720" w:firstLineChars="225"/>
        <w:rPr>
          <w:rFonts w:ascii="仿宋" w:hAnsi="仿宋" w:eastAsia="仿宋" w:cs="仿宋"/>
          <w:sz w:val="32"/>
          <w:szCs w:val="32"/>
        </w:rPr>
      </w:pPr>
      <w:r>
        <w:rPr>
          <w:rFonts w:hint="eastAsia" w:ascii="仿宋" w:hAnsi="仿宋" w:eastAsia="仿宋" w:cs="仿宋"/>
          <w:sz w:val="32"/>
          <w:szCs w:val="32"/>
        </w:rPr>
        <w:t xml:space="preserve">                               年   月  日</w:t>
      </w:r>
    </w:p>
    <w:p>
      <w:pPr>
        <w:pStyle w:val="48"/>
        <w:tabs>
          <w:tab w:val="left" w:pos="6615"/>
        </w:tabs>
        <w:ind w:firstLine="0" w:firstLineChars="0"/>
        <w:rPr>
          <w:rFonts w:ascii="楷体" w:hAnsi="楷体" w:eastAsia="楷体"/>
          <w:b/>
          <w:sz w:val="32"/>
          <w:szCs w:val="32"/>
        </w:rPr>
      </w:pPr>
    </w:p>
    <w:p>
      <w:pPr>
        <w:pStyle w:val="48"/>
        <w:tabs>
          <w:tab w:val="left" w:pos="6615"/>
        </w:tabs>
        <w:ind w:firstLine="0" w:firstLineChars="0"/>
        <w:rPr>
          <w:rFonts w:ascii="楷体" w:hAnsi="楷体" w:eastAsia="楷体"/>
          <w:b/>
          <w:sz w:val="32"/>
          <w:szCs w:val="32"/>
        </w:rPr>
      </w:pPr>
    </w:p>
    <w:p>
      <w:pPr>
        <w:pStyle w:val="48"/>
        <w:tabs>
          <w:tab w:val="left" w:pos="6615"/>
        </w:tabs>
        <w:ind w:firstLine="0" w:firstLineChars="0"/>
        <w:rPr>
          <w:rFonts w:ascii="楷体" w:hAnsi="楷体" w:eastAsia="楷体"/>
          <w:b/>
          <w:sz w:val="32"/>
          <w:szCs w:val="32"/>
        </w:rPr>
      </w:pPr>
    </w:p>
    <w:p>
      <w:pPr>
        <w:pStyle w:val="48"/>
        <w:tabs>
          <w:tab w:val="left" w:pos="6615"/>
        </w:tabs>
        <w:ind w:firstLine="0" w:firstLineChars="0"/>
        <w:rPr>
          <w:rFonts w:ascii="楷体" w:hAnsi="楷体" w:eastAsia="楷体"/>
          <w:b/>
          <w:sz w:val="32"/>
          <w:szCs w:val="32"/>
        </w:rPr>
      </w:pPr>
    </w:p>
    <w:p>
      <w:pPr>
        <w:pStyle w:val="48"/>
        <w:tabs>
          <w:tab w:val="left" w:pos="6615"/>
        </w:tabs>
        <w:ind w:firstLine="0" w:firstLineChars="0"/>
        <w:rPr>
          <w:rFonts w:ascii="楷体" w:hAnsi="楷体" w:eastAsia="楷体"/>
          <w:b/>
          <w:sz w:val="32"/>
          <w:szCs w:val="32"/>
        </w:rPr>
      </w:pPr>
    </w:p>
    <w:p/>
    <w:p>
      <w:pPr>
        <w:pStyle w:val="48"/>
        <w:tabs>
          <w:tab w:val="left" w:pos="6615"/>
        </w:tabs>
        <w:ind w:firstLine="0" w:firstLineChars="0"/>
        <w:rPr>
          <w:rFonts w:ascii="楷体" w:hAnsi="楷体" w:eastAsia="楷体"/>
          <w:b/>
          <w:sz w:val="32"/>
          <w:szCs w:val="32"/>
        </w:rPr>
      </w:pPr>
      <w:r>
        <w:rPr>
          <w:rFonts w:hint="eastAsia" w:ascii="楷体" w:hAnsi="楷体" w:eastAsia="楷体"/>
          <w:b/>
          <w:sz w:val="32"/>
          <w:szCs w:val="32"/>
        </w:rPr>
        <w:t>附件7：关键的路线、标识和图纸</w:t>
      </w:r>
    </w:p>
    <w:p>
      <w:pPr>
        <w:spacing w:line="520" w:lineRule="exact"/>
        <w:ind w:firstLine="643" w:firstLineChars="200"/>
        <w:rPr>
          <w:rFonts w:ascii="仿宋" w:hAnsi="仿宋" w:eastAsia="仿宋" w:cs="仿宋"/>
          <w:b/>
          <w:bCs/>
          <w:snapToGrid w:val="0"/>
          <w:color w:val="000000"/>
          <w:kern w:val="32"/>
          <w:sz w:val="32"/>
          <w:szCs w:val="32"/>
        </w:rPr>
      </w:pPr>
      <w:r>
        <w:rPr>
          <w:rFonts w:hint="eastAsia" w:ascii="仿宋" w:hAnsi="仿宋" w:eastAsia="仿宋" w:cs="仿宋"/>
          <w:b/>
          <w:bCs/>
          <w:snapToGrid w:val="0"/>
          <w:color w:val="000000"/>
          <w:kern w:val="32"/>
          <w:sz w:val="32"/>
          <w:szCs w:val="32"/>
        </w:rPr>
        <w:t>7.1警报系统分布及覆盖范围</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矿井已经建立健全预警系统，完善了各生产系统、监测系统，并具备自动报警功能；人员精确定位系统、通信联络系统、安全监测监控系统等六大系统实现工作地点全覆盖。</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（1）监测监控系统</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矿井装备一套KJ70X型安全监控系统。目前，系统共安设监控分站和甲烷、一氧化碳、温度、风速、负压、粉尘、设备开停、风门开关等各类安全监控设施共127台，实现了对井下甲烷、一氧化碳等环境参数进行监控，对设备开停、风门开关等状态实时监测。</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（2）井下人员位置监测系统</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矿井现使用的人员位置监测系统是重庆梅安森科技股份有限公司开发的KJ1150煤矿人员管理系统。该系统采用以太网传输的架构，基站通过光口方式接入环网交换机，各基站之间通过光纤连接。中心站采用两台型号为：ThinkSystem  SR650联想服务器，实现双机热备，监控主机采用两台型号为：IPC-610/AIMB-705VG/i7－7700/32G/1T/GTX1660 研华主机。主机设置在调度室内，24h有人值班，实时观测井下人员运行轨迹。</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现井上下在一水平轨道大巷、七采区、充填一采区等区域布置KJ787-F1矿用本安型基站21台，KJ787-D1矿用本安型读卡器71台，ZY915唯一性识别器一台。井下设备均采用KDW660/24B(B)隔爆兼本安型直流稳压电源供电，备用电源断电连续供电不少于4小时，所有入井人员均携带KJ787-K2标识卡。系统能够实现反映井下主要工作区域、作业地点人员的动态分布及变化情况，能充分满足我矿安全生产的需要。</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（3）井下紧急避险系统</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根据矿井生产的实际情况及井下工作人员分布和矿井主要灾害类型等特点，由济南设计研究院进行设计，矿井共布置了1个自救器更换硐室。自救器更换硐室位于一水平轨道大巷西侧，距离井底车场约700m；避险人数100人。</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下采掘工作面距离避难硐室或井底车场距离均在1000m范围内。在73上01工作面轨道顺槽及运输顺槽入口处设置自救器补给站。井下现有的避难硐室设置在避灾路线上，并有醒目标识，可以满足矿井现阶段生产时紧急避险的需要。矿井避灾路线图中明确标注了紧急避险设施的位置、规格和种类，井巷中设置了避灾路线标识牌。制定了紧急避险设施日常维护和管理制度，按要求定期维护，并存有紧急避险设施相关技术资料及维护记录。紧急避险系统符合相关规定要求。</w:t>
      </w:r>
    </w:p>
    <w:p>
      <w:pPr>
        <w:pStyle w:val="96"/>
        <w:ind w:firstLine="560"/>
        <w:rPr>
          <w:rFonts w:ascii="仿宋" w:hAnsi="仿宋" w:eastAsia="仿宋" w:cs="仿宋_GB2312"/>
          <w:bCs/>
          <w:sz w:val="28"/>
          <w:szCs w:val="28"/>
        </w:rPr>
      </w:pPr>
      <w:r>
        <w:rPr>
          <w:rFonts w:hint="eastAsia" w:ascii="仿宋" w:hAnsi="仿宋" w:eastAsia="仿宋" w:cs="仿宋_GB2312"/>
          <w:bCs/>
          <w:sz w:val="28"/>
          <w:szCs w:val="28"/>
        </w:rPr>
        <w:t>（4）压风自救系统</w:t>
      </w:r>
    </w:p>
    <w:p>
      <w:pPr>
        <w:adjustRightInd w:val="0"/>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地面空气压缩机房内装设2台螺杆式空气压缩机。3#、4#为SA315A-8-6K型螺杆式空气压缩机，额定排气量58.6m3/min，额定排气压力0.8MPa，配用Y400-4-315kW-6kV型电动机。2台空气压缩机冷却方式均为风冷。各空气压缩机均具有断油、超温、超压等保护功能，储气罐有安全阀、释压阀、排污阀、超压等保护装置。</w:t>
      </w:r>
    </w:p>
    <w:p>
      <w:pPr>
        <w:pStyle w:val="96"/>
        <w:ind w:firstLine="64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压风管路采用一回路Φ273×6mm无缝钢管由地面空气压缩机房、地面钻孔敷设至井下大巷。井下大巷压风管路采用Φ159×4.5mm无缝钢管，采区采用Φ108×4mm无缝钢管，采掘工作面顺槽内采用Φ89×4mm或Φ57×3.5mm无缝钢管，每隔50m设置一个供气阀门。在避难硐室、采掘工作面等地点安设压风自救装置，在矿井发生灾变时及时为井下人员提供新鲜空气。</w:t>
      </w:r>
    </w:p>
    <w:p>
      <w:pPr>
        <w:pStyle w:val="96"/>
        <w:ind w:firstLine="560"/>
        <w:rPr>
          <w:rFonts w:ascii="仿宋" w:hAnsi="仿宋" w:eastAsia="仿宋" w:cs="仿宋_GB2312"/>
          <w:bCs/>
          <w:sz w:val="28"/>
          <w:szCs w:val="28"/>
        </w:rPr>
      </w:pPr>
      <w:r>
        <w:rPr>
          <w:rFonts w:hint="eastAsia" w:ascii="仿宋" w:hAnsi="仿宋" w:eastAsia="仿宋" w:cs="仿宋_GB2312"/>
          <w:bCs/>
          <w:sz w:val="28"/>
          <w:szCs w:val="28"/>
        </w:rPr>
        <w:t>（5）供水施救系统</w:t>
      </w:r>
    </w:p>
    <w:p>
      <w:pPr>
        <w:pStyle w:val="96"/>
        <w:ind w:firstLine="64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矿井建立供水施救系统。井下供水施救管路与防尘洒水管路共用一趟管路。建有两个永久性静压水池。主水池容量为240m</w:t>
      </w:r>
      <w:r>
        <w:rPr>
          <w:rFonts w:hint="eastAsia" w:ascii="仿宋" w:hAnsi="仿宋" w:eastAsia="仿宋" w:cs="仿宋"/>
          <w:snapToGrid w:val="0"/>
          <w:color w:val="000000"/>
          <w:kern w:val="32"/>
          <w:sz w:val="32"/>
          <w:szCs w:val="32"/>
          <w:vertAlign w:val="superscript"/>
        </w:rPr>
        <w:t>3</w:t>
      </w:r>
      <w:r>
        <w:rPr>
          <w:rFonts w:hint="eastAsia" w:ascii="仿宋" w:hAnsi="仿宋" w:eastAsia="仿宋" w:cs="仿宋"/>
          <w:snapToGrid w:val="0"/>
          <w:color w:val="000000"/>
          <w:kern w:val="32"/>
          <w:sz w:val="32"/>
          <w:szCs w:val="32"/>
        </w:rPr>
        <w:t>，备用水池容量为126m</w:t>
      </w:r>
      <w:r>
        <w:rPr>
          <w:rFonts w:hint="eastAsia" w:ascii="仿宋" w:hAnsi="仿宋" w:eastAsia="仿宋" w:cs="仿宋"/>
          <w:snapToGrid w:val="0"/>
          <w:color w:val="000000"/>
          <w:kern w:val="32"/>
          <w:sz w:val="32"/>
          <w:szCs w:val="32"/>
          <w:vertAlign w:val="superscript"/>
        </w:rPr>
        <w:t>3</w:t>
      </w:r>
      <w:r>
        <w:rPr>
          <w:rFonts w:hint="eastAsia" w:ascii="仿宋" w:hAnsi="仿宋" w:eastAsia="仿宋" w:cs="仿宋"/>
          <w:snapToGrid w:val="0"/>
          <w:color w:val="000000"/>
          <w:kern w:val="32"/>
          <w:sz w:val="32"/>
          <w:szCs w:val="32"/>
        </w:rPr>
        <w:t>。井下供水采用矿井水处理后回用井下的方式，采用自来水做备用水源，水质经过化验符合要求。从地面静压水池经过φ177钢管钻孔向井下供水。在所有采掘工作面和其他人员较集中的地点设置供水阀门或供水施救装置，能保证各采掘作业地点在灾变期间能够实现提供应急供水输送营养液的要求。在接入避难硐室前20m采用埋地保护。所有避灾路线上均敷设供水管路，在设置压风自救装置和供压气阀门附近设置供水施救装置或安装供水阀门。能在紧急情况下为避险人员供水、输送营养液提供条件。</w:t>
      </w:r>
    </w:p>
    <w:p>
      <w:pPr>
        <w:pStyle w:val="96"/>
        <w:ind w:firstLine="560"/>
        <w:rPr>
          <w:rFonts w:ascii="仿宋" w:hAnsi="仿宋" w:eastAsia="仿宋" w:cs="仿宋_GB2312"/>
          <w:bCs/>
          <w:sz w:val="28"/>
          <w:szCs w:val="28"/>
        </w:rPr>
      </w:pPr>
      <w:r>
        <w:rPr>
          <w:rFonts w:hint="eastAsia" w:ascii="仿宋" w:hAnsi="仿宋" w:eastAsia="仿宋" w:cs="仿宋_GB2312"/>
          <w:bCs/>
          <w:sz w:val="28"/>
          <w:szCs w:val="28"/>
        </w:rPr>
        <w:t>（6）通信联络系统</w:t>
      </w:r>
    </w:p>
    <w:p>
      <w:pPr>
        <w:adjustRightInd w:val="0"/>
        <w:snapToGrid w:val="0"/>
        <w:spacing w:line="460" w:lineRule="exact"/>
        <w:ind w:firstLine="703" w:firstLineChars="250"/>
        <w:outlineLvl w:val="4"/>
        <w:rPr>
          <w:rFonts w:ascii="仿宋" w:hAnsi="仿宋" w:eastAsia="仿宋" w:cs="仿宋"/>
          <w:snapToGrid w:val="0"/>
          <w:color w:val="000000"/>
          <w:kern w:val="32"/>
          <w:sz w:val="32"/>
          <w:szCs w:val="32"/>
        </w:rPr>
      </w:pPr>
      <w:bookmarkStart w:id="310" w:name="_Toc339044424"/>
      <w:r>
        <w:rPr>
          <w:rFonts w:hint="eastAsia" w:ascii="仿宋" w:hAnsi="仿宋" w:eastAsia="仿宋" w:cs="仿宋_GB2312"/>
          <w:b/>
          <w:bCs/>
          <w:sz w:val="28"/>
          <w:szCs w:val="28"/>
        </w:rPr>
        <w:t>1）</w:t>
      </w:r>
      <w:r>
        <w:rPr>
          <w:rFonts w:hint="eastAsia" w:ascii="仿宋" w:hAnsi="仿宋" w:eastAsia="仿宋" w:cs="仿宋"/>
          <w:snapToGrid w:val="0"/>
          <w:color w:val="000000"/>
          <w:kern w:val="32"/>
          <w:sz w:val="32"/>
          <w:szCs w:val="32"/>
        </w:rPr>
        <w:t>调度通信系统：</w:t>
      </w:r>
    </w:p>
    <w:p>
      <w:pPr>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1.调度通信系统：现使用济南华科电气设备有限公司生产的KT124型数字程控调度系统。该系统最大容量1000门，当前实际容量为320门，100门作为井下调度专用，220部门作为行政电话内部使用。 主、副井上下井口均已实现直通电话。井下电话机使用KTH3型煤矿用本质安全型自动电话机；各主要场所、各采、掘工作面、各大巷，并且在主副井绞车房、井底车场、采区变电所、水泵房等主要机电设备硐室和采掘工作面以及采区、水平最高点，均安装有电话均已实现直通。调度主机接有专用备用电源，该备用电源可持续供电4h以上，保证通信系统畅通，机房及入井通信电缆的入井口均具有防雷接地装置及设施。</w:t>
      </w:r>
    </w:p>
    <w:p>
      <w:pPr>
        <w:spacing w:line="460" w:lineRule="exact"/>
        <w:ind w:firstLine="560"/>
        <w:rPr>
          <w:rFonts w:ascii="仿宋" w:hAnsi="仿宋" w:eastAsia="仿宋" w:cs="仿宋"/>
          <w:snapToGrid w:val="0"/>
          <w:color w:val="000000"/>
          <w:kern w:val="32"/>
          <w:sz w:val="32"/>
          <w:szCs w:val="32"/>
        </w:rPr>
      </w:pPr>
      <w:bookmarkStart w:id="311" w:name="_Toc376505836"/>
      <w:r>
        <w:rPr>
          <w:rFonts w:hint="eastAsia" w:ascii="仿宋" w:hAnsi="仿宋" w:eastAsia="仿宋" w:cs="仿宋_GB2312"/>
          <w:b/>
          <w:bCs/>
          <w:sz w:val="28"/>
          <w:szCs w:val="28"/>
        </w:rPr>
        <w:t>2）</w:t>
      </w:r>
      <w:r>
        <w:rPr>
          <w:rFonts w:hint="eastAsia" w:ascii="仿宋" w:hAnsi="仿宋" w:eastAsia="仿宋" w:cs="仿宋"/>
          <w:snapToGrid w:val="0"/>
          <w:color w:val="000000"/>
          <w:kern w:val="32"/>
          <w:sz w:val="32"/>
          <w:szCs w:val="32"/>
        </w:rPr>
        <w:t>井下无线通信系统</w:t>
      </w:r>
      <w:bookmarkEnd w:id="310"/>
      <w:bookmarkEnd w:id="311"/>
    </w:p>
    <w:p>
      <w:pPr>
        <w:spacing w:line="460" w:lineRule="exact"/>
        <w:ind w:firstLine="560"/>
        <w:rPr>
          <w:rFonts w:ascii="仿宋" w:hAnsi="仿宋" w:eastAsia="仿宋" w:cs="仿宋"/>
          <w:snapToGrid w:val="0"/>
          <w:color w:val="000000"/>
          <w:kern w:val="32"/>
          <w:sz w:val="32"/>
          <w:szCs w:val="32"/>
        </w:rPr>
      </w:pPr>
      <w:bookmarkStart w:id="312" w:name="_Toc339044425"/>
      <w:bookmarkStart w:id="313" w:name="_Toc376505837"/>
      <w:r>
        <w:rPr>
          <w:rFonts w:hint="eastAsia" w:ascii="仿宋" w:hAnsi="仿宋" w:eastAsia="仿宋" w:cs="仿宋"/>
          <w:snapToGrid w:val="0"/>
          <w:color w:val="000000"/>
          <w:kern w:val="32"/>
          <w:sz w:val="32"/>
          <w:szCs w:val="32"/>
        </w:rPr>
        <w:t>南京北路自动化系统有限责任公司开发的KT162矿用无线通信系统，BLKT-BS-2400KW地面基站5台，KT162-F3井下基站22台，矿用本质安全型手机120部。安装一水平轨道大巷、充填一采区、七采区等区域，地面中心机房配置BL-RCNM-8000综合网管服务器一台，IP语音交换机（BL-8000-5）一台，中继媒体网关（BL-MTG1KB-2E1）一台，IDA语音交换机(BL-IAD1000-4S40)一台。</w:t>
      </w:r>
    </w:p>
    <w:p>
      <w:pPr>
        <w:spacing w:line="460" w:lineRule="exact"/>
        <w:ind w:firstLine="56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无线通信系统与我矿现有的调度通信系统互联互通，地面和井下的语音通信、短消息、数据等业务功能，具备呼叫、强插、强拆、转接、监听、组呼、会议等调度功能；具备中继对接、录音、网络等管理功能。</w:t>
      </w:r>
    </w:p>
    <w:p>
      <w:pPr>
        <w:adjustRightInd w:val="0"/>
        <w:spacing w:line="460" w:lineRule="exact"/>
        <w:ind w:firstLine="720" w:firstLineChars="225"/>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3）语音广播系统</w:t>
      </w:r>
      <w:bookmarkEnd w:id="312"/>
      <w:bookmarkEnd w:id="313"/>
    </w:p>
    <w:p>
      <w:pPr>
        <w:ind w:firstLine="560"/>
        <w:rPr>
          <w:rFonts w:ascii="仿宋" w:hAnsi="仿宋" w:eastAsia="仿宋" w:cs="仿宋"/>
          <w:snapToGrid w:val="0"/>
          <w:color w:val="000000"/>
          <w:kern w:val="32"/>
          <w:sz w:val="32"/>
          <w:szCs w:val="32"/>
        </w:rPr>
      </w:pPr>
      <w:bookmarkStart w:id="314" w:name="7.1.5_矿压系统"/>
      <w:bookmarkEnd w:id="314"/>
      <w:r>
        <w:rPr>
          <w:rFonts w:hint="eastAsia" w:ascii="仿宋" w:hAnsi="仿宋" w:eastAsia="仿宋" w:cs="仿宋"/>
          <w:snapToGrid w:val="0"/>
          <w:color w:val="000000"/>
          <w:kern w:val="32"/>
          <w:sz w:val="32"/>
          <w:szCs w:val="32"/>
        </w:rPr>
        <w:t>井下使用的语言广播系统为南京北路科技有限公司生产的KTK-113(D、C)型语言广播系统，通信电缆型号为：MHYVP（2×2×7/0.43），电源电缆型号为：MVV-0.6/13×1.5；为保证广播传输和播音效果我们每隔200m安设一个广播，目前分三个区（一水平、充填一采区、七采区）安设广播42部，可以实现由调度室发起的全矿井广播，或实现分控站之间的点对点呼叫，或由调度室发起对某一区域进行广播。</w:t>
      </w:r>
    </w:p>
    <w:p>
      <w:pPr>
        <w:spacing w:line="520" w:lineRule="exact"/>
        <w:ind w:firstLine="480" w:firstLineChars="15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（7 ）水文动态监测系统</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矿井安设水文动态监测职能预警系统，在中央水泵房、各采区水仓、奥灰观测孔安设传感器，能够实时监测水位、水量、水压。</w:t>
      </w:r>
    </w:p>
    <w:p>
      <w:pPr>
        <w:pStyle w:val="17"/>
        <w:rPr>
          <w:rFonts w:ascii="仿宋" w:hAnsi="仿宋" w:eastAsia="仿宋"/>
        </w:rPr>
      </w:pPr>
    </w:p>
    <w:p>
      <w:pPr>
        <w:spacing w:line="520" w:lineRule="exact"/>
        <w:ind w:firstLine="643" w:firstLineChars="200"/>
        <w:rPr>
          <w:rFonts w:ascii="仿宋" w:hAnsi="仿宋" w:eastAsia="仿宋" w:cs="仿宋"/>
          <w:b/>
          <w:bCs/>
          <w:snapToGrid w:val="0"/>
          <w:color w:val="000000"/>
          <w:kern w:val="32"/>
          <w:sz w:val="32"/>
          <w:szCs w:val="32"/>
        </w:rPr>
      </w:pPr>
      <w:r>
        <w:rPr>
          <w:rFonts w:hint="eastAsia" w:ascii="仿宋" w:hAnsi="仿宋" w:eastAsia="仿宋" w:cs="仿宋"/>
          <w:b/>
          <w:bCs/>
          <w:snapToGrid w:val="0"/>
          <w:color w:val="000000"/>
          <w:kern w:val="32"/>
          <w:sz w:val="32"/>
          <w:szCs w:val="32"/>
        </w:rPr>
        <w:t>7.2重要防护目标、风险清单及分布。</w:t>
      </w:r>
    </w:p>
    <w:tbl>
      <w:tblPr>
        <w:tblStyle w:val="49"/>
        <w:tblW w:w="821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727"/>
        <w:gridCol w:w="728"/>
        <w:gridCol w:w="600"/>
        <w:gridCol w:w="667"/>
        <w:gridCol w:w="758"/>
        <w:gridCol w:w="930"/>
        <w:gridCol w:w="720"/>
        <w:gridCol w:w="945"/>
        <w:gridCol w:w="9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97"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防 护</w:t>
            </w:r>
          </w:p>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目 标</w:t>
            </w:r>
          </w:p>
        </w:tc>
        <w:tc>
          <w:tcPr>
            <w:tcW w:w="727"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顶</w:t>
            </w:r>
          </w:p>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板</w:t>
            </w:r>
          </w:p>
        </w:tc>
        <w:tc>
          <w:tcPr>
            <w:tcW w:w="728"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水害</w:t>
            </w:r>
          </w:p>
        </w:tc>
        <w:tc>
          <w:tcPr>
            <w:tcW w:w="600"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火灾</w:t>
            </w:r>
          </w:p>
        </w:tc>
        <w:tc>
          <w:tcPr>
            <w:tcW w:w="667"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瓦斯</w:t>
            </w:r>
          </w:p>
        </w:tc>
        <w:tc>
          <w:tcPr>
            <w:tcW w:w="758"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煤尘</w:t>
            </w:r>
          </w:p>
        </w:tc>
        <w:tc>
          <w:tcPr>
            <w:tcW w:w="930"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提升运输</w:t>
            </w:r>
          </w:p>
        </w:tc>
        <w:tc>
          <w:tcPr>
            <w:tcW w:w="720"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供 电</w:t>
            </w:r>
          </w:p>
        </w:tc>
        <w:tc>
          <w:tcPr>
            <w:tcW w:w="945"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爆炸物品</w:t>
            </w:r>
          </w:p>
        </w:tc>
        <w:tc>
          <w:tcPr>
            <w:tcW w:w="944"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主通风机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97" w:type="dxa"/>
            <w:vAlign w:val="center"/>
          </w:tcPr>
          <w:p>
            <w:pPr>
              <w:spacing w:line="520" w:lineRule="exact"/>
              <w:jc w:val="center"/>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位 置</w:t>
            </w:r>
          </w:p>
        </w:tc>
        <w:tc>
          <w:tcPr>
            <w:tcW w:w="727"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井下</w:t>
            </w:r>
          </w:p>
        </w:tc>
        <w:tc>
          <w:tcPr>
            <w:tcW w:w="728"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井下</w:t>
            </w:r>
          </w:p>
        </w:tc>
        <w:tc>
          <w:tcPr>
            <w:tcW w:w="600"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井下</w:t>
            </w:r>
          </w:p>
        </w:tc>
        <w:tc>
          <w:tcPr>
            <w:tcW w:w="667"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井下</w:t>
            </w:r>
          </w:p>
        </w:tc>
        <w:tc>
          <w:tcPr>
            <w:tcW w:w="758"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井下</w:t>
            </w:r>
          </w:p>
        </w:tc>
        <w:tc>
          <w:tcPr>
            <w:tcW w:w="930"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w:t>
            </w:r>
          </w:p>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下</w:t>
            </w:r>
          </w:p>
        </w:tc>
        <w:tc>
          <w:tcPr>
            <w:tcW w:w="720"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w:t>
            </w:r>
          </w:p>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下</w:t>
            </w:r>
          </w:p>
        </w:tc>
        <w:tc>
          <w:tcPr>
            <w:tcW w:w="945" w:type="dxa"/>
          </w:tcPr>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w:t>
            </w:r>
          </w:p>
          <w:p>
            <w:pPr>
              <w:spacing w:line="520" w:lineRule="exact"/>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下</w:t>
            </w:r>
          </w:p>
        </w:tc>
        <w:tc>
          <w:tcPr>
            <w:tcW w:w="944" w:type="dxa"/>
            <w:vAlign w:val="center"/>
          </w:tcPr>
          <w:p>
            <w:pPr>
              <w:spacing w:line="520" w:lineRule="exact"/>
              <w:jc w:val="center"/>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井</w:t>
            </w:r>
          </w:p>
          <w:p>
            <w:pPr>
              <w:spacing w:line="520" w:lineRule="exact"/>
              <w:jc w:val="center"/>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上</w:t>
            </w:r>
          </w:p>
        </w:tc>
      </w:tr>
    </w:tbl>
    <w:p>
      <w:pPr>
        <w:spacing w:line="520" w:lineRule="exact"/>
        <w:ind w:firstLine="480" w:firstLineChars="15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重要场所：1）井下：爆破物品库、中央变电所、采区变电所、回采工作面、井底煤仓及采区煤仓、各掘进迎头。2）井上：绞车房、压风机房、变电所、地面煤仓、充填站、主通风井口房。</w:t>
      </w:r>
    </w:p>
    <w:p>
      <w:pPr>
        <w:spacing w:line="520" w:lineRule="exact"/>
        <w:ind w:firstLine="643" w:firstLineChars="200"/>
        <w:rPr>
          <w:rFonts w:ascii="仿宋" w:hAnsi="仿宋" w:eastAsia="仿宋" w:cs="楷体"/>
          <w:b/>
          <w:snapToGrid w:val="0"/>
          <w:kern w:val="32"/>
          <w:sz w:val="32"/>
          <w:szCs w:val="32"/>
        </w:rPr>
      </w:pPr>
      <w:r>
        <w:rPr>
          <w:rFonts w:hint="eastAsia" w:ascii="仿宋" w:hAnsi="仿宋" w:eastAsia="仿宋" w:cs="楷体"/>
          <w:b/>
          <w:snapToGrid w:val="0"/>
          <w:kern w:val="32"/>
          <w:sz w:val="32"/>
          <w:szCs w:val="32"/>
        </w:rPr>
        <w:t xml:space="preserve">7.3应急指挥部位置及救援队伍行动路线 </w:t>
      </w:r>
    </w:p>
    <w:p>
      <w:pPr>
        <w:spacing w:line="520" w:lineRule="exact"/>
        <w:ind w:firstLine="640" w:firstLineChars="200"/>
        <w:rPr>
          <w:rFonts w:ascii="仿宋" w:hAnsi="仿宋" w:eastAsia="仿宋" w:cs="楷体"/>
          <w:snapToGrid w:val="0"/>
          <w:kern w:val="32"/>
          <w:sz w:val="32"/>
          <w:szCs w:val="32"/>
        </w:rPr>
      </w:pPr>
      <w:r>
        <w:rPr>
          <w:rFonts w:hint="eastAsia" w:ascii="仿宋" w:hAnsi="仿宋" w:eastAsia="仿宋" w:cs="楷体"/>
          <w:snapToGrid w:val="0"/>
          <w:kern w:val="32"/>
          <w:sz w:val="32"/>
          <w:szCs w:val="32"/>
        </w:rPr>
        <w:t>7.3.1应急指挥部位置</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应急指挥部位置设在调度室，现场指挥部位置根据灾情由指挥部确定。</w:t>
      </w:r>
    </w:p>
    <w:p>
      <w:pPr>
        <w:spacing w:line="520" w:lineRule="exact"/>
        <w:ind w:firstLine="640" w:firstLineChars="200"/>
        <w:rPr>
          <w:rFonts w:ascii="仿宋" w:hAnsi="仿宋" w:eastAsia="仿宋" w:cs="楷体"/>
          <w:snapToGrid w:val="0"/>
          <w:kern w:val="32"/>
          <w:sz w:val="32"/>
          <w:szCs w:val="32"/>
        </w:rPr>
      </w:pPr>
      <w:r>
        <w:rPr>
          <w:rFonts w:hint="eastAsia" w:ascii="仿宋" w:hAnsi="仿宋" w:eastAsia="仿宋" w:cs="楷体"/>
          <w:snapToGrid w:val="0"/>
          <w:kern w:val="32"/>
          <w:sz w:val="32"/>
          <w:szCs w:val="32"/>
        </w:rPr>
        <w:t>7.3.2救援队伍行动路线</w:t>
      </w:r>
    </w:p>
    <w:p>
      <w:pPr>
        <w:spacing w:line="520" w:lineRule="exact"/>
        <w:ind w:firstLine="640" w:firstLineChars="200"/>
        <w:rPr>
          <w:rFonts w:ascii="仿宋" w:hAnsi="仿宋" w:eastAsia="仿宋" w:cs="楷体"/>
          <w:snapToGrid w:val="0"/>
          <w:kern w:val="32"/>
          <w:sz w:val="32"/>
          <w:szCs w:val="32"/>
        </w:rPr>
      </w:pPr>
      <w:r>
        <w:rPr>
          <w:rFonts w:hint="eastAsia" w:ascii="仿宋" w:hAnsi="仿宋" w:eastAsia="仿宋" w:cs="仿宋_GB2312"/>
          <w:snapToGrid w:val="0"/>
          <w:kern w:val="32"/>
          <w:sz w:val="32"/>
          <w:szCs w:val="32"/>
        </w:rPr>
        <w:t>明确救援队伍行动路线，指导应急救援。一旦发生事故，控制危险源，避免事故扩大，尽可能减少事故所造成的人员和财产损失，</w:t>
      </w:r>
      <w:r>
        <w:rPr>
          <w:rFonts w:hint="eastAsia" w:ascii="仿宋" w:hAnsi="仿宋" w:eastAsia="仿宋" w:cs="仿宋_GB2312"/>
          <w:snapToGrid w:val="0"/>
          <w:color w:val="000000"/>
          <w:kern w:val="32"/>
          <w:sz w:val="32"/>
          <w:szCs w:val="32"/>
        </w:rPr>
        <w:t>根据</w:t>
      </w:r>
      <w:r>
        <w:rPr>
          <w:rFonts w:hint="eastAsia" w:ascii="仿宋" w:hAnsi="仿宋" w:eastAsia="仿宋" w:cs="仿宋_GB2312"/>
          <w:snapToGrid w:val="0"/>
          <w:kern w:val="32"/>
          <w:sz w:val="32"/>
          <w:szCs w:val="32"/>
        </w:rPr>
        <w:t>具体事故类型和人员分布等情况，确定最佳救灾和避灾路线来指导救援，使现场人员快速、安全逃生。</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1）兼职救护队行动路线：</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兼职救护队值班室→工业广场→副井→井底车场→一水平轨道大巷→东翼3上轨道巷→七采区3上轨道上山→灾区。</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兼职救护队值班室→工业广场→副井→井底车场→一水平轨道大巷→充填一采区轨道联络巷→充填一采区轨道上山→灾区。</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2）山东能源有限责任公司矿山救护二大队行动路线：</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蒋庄煤矿→进矿公路→</w:t>
      </w:r>
      <w:r>
        <w:rPr>
          <w:rFonts w:hint="eastAsia" w:ascii="仿宋" w:hAnsi="仿宋" w:eastAsia="仿宋"/>
          <w:sz w:val="32"/>
          <w:szCs w:val="32"/>
        </w:rPr>
        <w:t>崔庄</w:t>
      </w:r>
      <w:r>
        <w:rPr>
          <w:rFonts w:hint="eastAsia" w:ascii="仿宋" w:hAnsi="仿宋" w:eastAsia="仿宋" w:cs="仿宋_GB2312"/>
          <w:snapToGrid w:val="0"/>
          <w:kern w:val="32"/>
          <w:sz w:val="32"/>
          <w:szCs w:val="32"/>
        </w:rPr>
        <w:t>煤矿→工业广场→副井→井底车场→一水平轨道大巷→东翼3上轨道巷→七采区3上轨道上山→灾区。</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蒋庄煤矿→进矿公路→</w:t>
      </w:r>
      <w:r>
        <w:rPr>
          <w:rFonts w:hint="eastAsia" w:ascii="仿宋" w:hAnsi="仿宋" w:eastAsia="仿宋"/>
          <w:sz w:val="32"/>
          <w:szCs w:val="32"/>
        </w:rPr>
        <w:t>崔庄</w:t>
      </w:r>
      <w:r>
        <w:rPr>
          <w:rFonts w:hint="eastAsia" w:ascii="仿宋" w:hAnsi="仿宋" w:eastAsia="仿宋" w:cs="仿宋_GB2312"/>
          <w:snapToGrid w:val="0"/>
          <w:kern w:val="32"/>
          <w:sz w:val="32"/>
          <w:szCs w:val="32"/>
        </w:rPr>
        <w:t>煤矿→工业广场→副井→井底车场→一水平轨道大巷→充填一采区轨道联络巷→充填一采区轨道上山→灾区。</w:t>
      </w:r>
    </w:p>
    <w:p>
      <w:pPr>
        <w:spacing w:line="520" w:lineRule="exact"/>
        <w:ind w:firstLine="640" w:firstLineChars="200"/>
        <w:rPr>
          <w:rFonts w:ascii="仿宋" w:hAnsi="仿宋" w:eastAsia="仿宋" w:cs="楷体"/>
          <w:snapToGrid w:val="0"/>
          <w:kern w:val="32"/>
          <w:sz w:val="32"/>
          <w:szCs w:val="32"/>
        </w:rPr>
      </w:pPr>
      <w:r>
        <w:rPr>
          <w:rFonts w:hint="eastAsia" w:ascii="仿宋" w:hAnsi="仿宋" w:eastAsia="仿宋" w:cs="楷体"/>
          <w:snapToGrid w:val="0"/>
          <w:kern w:val="32"/>
          <w:sz w:val="32"/>
          <w:szCs w:val="32"/>
        </w:rPr>
        <w:t>7.4疏散路线、集结点、警戒范围、重要地点的标识</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7.4.1疏散路线</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 xml:space="preserve"> 疏散路线详见避灾路线图。</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1）避火灾、瓦斯煤尘爆炸、有毒有害气体路线</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七采区各采、掘工作面→七采区3上轨道上山→东翼3上轨道联络巷→东翼3上轨道巷→井底车场→副井→地面。</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充填一采区采、掘工作面→充填一采区轨道上山→支架硐室联络巷→维修硐室→一水平轨道大巷→井底车场→副井→地面。</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2）避水灾路线</w:t>
      </w:r>
    </w:p>
    <w:p>
      <w:pPr>
        <w:spacing w:line="520" w:lineRule="exact"/>
        <w:ind w:firstLine="640" w:firstLineChars="200"/>
        <w:rPr>
          <w:rFonts w:ascii="仿宋" w:hAnsi="仿宋" w:eastAsia="仿宋" w:cs="仿宋_GB2312"/>
          <w:snapToGrid w:val="0"/>
          <w:kern w:val="32"/>
          <w:sz w:val="32"/>
          <w:szCs w:val="32"/>
        </w:rPr>
      </w:pP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七采区各采、掘工作面→七采区运输上山→东翼3上运输巷→集中运输上山→主井→地面。</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充填一采区采、掘工作面→充填一采区轨道上山→支架硐室联络巷→维修硐室→一水平轨道大巷→轨回1#联络巷→总回风巷→主井→地面。</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反风救援路线：地面→主井→总回风巷→采区回风巷→灾区。反风避灾路线：灾区→采区回风巷→总回风巷→主井→地面。</w:t>
      </w:r>
    </w:p>
    <w:p>
      <w:pPr>
        <w:spacing w:line="520" w:lineRule="exact"/>
        <w:ind w:firstLine="640" w:firstLineChars="200"/>
        <w:rPr>
          <w:rFonts w:ascii="仿宋" w:hAnsi="仿宋" w:eastAsia="仿宋" w:cs="楷体"/>
          <w:snapToGrid w:val="0"/>
          <w:kern w:val="32"/>
          <w:sz w:val="32"/>
          <w:szCs w:val="32"/>
        </w:rPr>
      </w:pPr>
      <w:r>
        <w:rPr>
          <w:rFonts w:hint="eastAsia" w:ascii="仿宋" w:hAnsi="仿宋" w:eastAsia="仿宋" w:cs="楷体"/>
          <w:snapToGrid w:val="0"/>
          <w:kern w:val="32"/>
          <w:sz w:val="32"/>
          <w:szCs w:val="32"/>
        </w:rPr>
        <w:t>7.4.2集结点</w:t>
      </w:r>
    </w:p>
    <w:p>
      <w:pPr>
        <w:spacing w:line="520" w:lineRule="exact"/>
        <w:ind w:firstLine="320" w:firstLineChars="1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（1）矿应急指挥部成员及工作组成员集结点为矿调度室。</w:t>
      </w:r>
    </w:p>
    <w:p>
      <w:pPr>
        <w:spacing w:line="520" w:lineRule="exact"/>
        <w:ind w:firstLine="320" w:firstLineChars="1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（2）兼职救护队成员集结点为矿兼职救护队值班室。</w:t>
      </w:r>
    </w:p>
    <w:p>
      <w:pPr>
        <w:spacing w:line="520" w:lineRule="exact"/>
        <w:ind w:firstLine="320" w:firstLineChars="1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（3）井下集结点为永久避难硐室、现场应急指挥部设立地点。</w:t>
      </w:r>
    </w:p>
    <w:p>
      <w:pPr>
        <w:pStyle w:val="102"/>
        <w:tabs>
          <w:tab w:val="left" w:pos="1702"/>
        </w:tabs>
        <w:spacing w:before="67"/>
        <w:ind w:firstLine="640"/>
        <w:jc w:val="left"/>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7</w:t>
      </w:r>
      <w:r>
        <w:rPr>
          <w:rFonts w:hint="eastAsia" w:ascii="仿宋" w:hAnsi="仿宋" w:eastAsia="仿宋" w:cs="楷体"/>
          <w:snapToGrid w:val="0"/>
          <w:kern w:val="32"/>
          <w:sz w:val="32"/>
          <w:szCs w:val="32"/>
        </w:rPr>
        <w:t>.4.3警戒范围</w:t>
      </w:r>
    </w:p>
    <w:p>
      <w:pPr>
        <w:pStyle w:val="102"/>
        <w:tabs>
          <w:tab w:val="left" w:pos="1702"/>
        </w:tabs>
        <w:spacing w:before="67"/>
        <w:ind w:firstLine="640"/>
        <w:jc w:val="left"/>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根据矿井发生灾害类型及影响范围，警戒范围分为全矿井警戒及局部区域警戒。</w:t>
      </w:r>
    </w:p>
    <w:p>
      <w:pPr>
        <w:pStyle w:val="102"/>
        <w:tabs>
          <w:tab w:val="left" w:pos="1702"/>
        </w:tabs>
        <w:spacing w:before="67"/>
        <w:ind w:firstLine="640"/>
        <w:jc w:val="left"/>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（1）全矿井警戒</w:t>
      </w:r>
    </w:p>
    <w:p>
      <w:pPr>
        <w:pStyle w:val="102"/>
        <w:tabs>
          <w:tab w:val="left" w:pos="1702"/>
        </w:tabs>
        <w:spacing w:before="67"/>
        <w:ind w:firstLine="640"/>
        <w:jc w:val="left"/>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矿井发生灾害类型及影响范围可能影响全矿井时，在副立井、主立井设置警戒，除携带总指挥签发的特殊入井证人员，其他人员严禁入井。</w:t>
      </w:r>
    </w:p>
    <w:p>
      <w:pPr>
        <w:pStyle w:val="102"/>
        <w:tabs>
          <w:tab w:val="left" w:pos="1702"/>
        </w:tabs>
        <w:spacing w:before="67"/>
        <w:ind w:firstLine="640"/>
        <w:jc w:val="left"/>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（2）局部区域警戒</w:t>
      </w:r>
    </w:p>
    <w:p>
      <w:pPr>
        <w:pStyle w:val="102"/>
        <w:tabs>
          <w:tab w:val="left" w:pos="1702"/>
        </w:tabs>
        <w:spacing w:before="67"/>
        <w:ind w:firstLine="640"/>
        <w:jc w:val="left"/>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矿井发生灾害类型及影响范围可能影响某一采掘工作面或部分区域时，在由指挥部根据现场状况确定警戒范围，警戒区域内除携带总指挥签发的特殊入井证人员，其他人员严禁进入。</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7.4.4重要地点的标识</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矿井已在永久避难硐室、自救器补给站、消防材料库、中央变电所、中央水泵房等场所吊挂标识指向牌板，明确场所所处位置；在巷道拐弯、交叉处吊挂指向牌板；在主要大巷每隔 300m 吊挂避灾路线指向牌板，采掘工作面顺槽每隔 200 米吊挂避灾路线指向牌板，避灾路线指示牌板上明确所处位置及各类事故撤离方向。</w:t>
      </w:r>
    </w:p>
    <w:p>
      <w:pPr>
        <w:spacing w:line="520" w:lineRule="exact"/>
        <w:ind w:firstLine="640" w:firstLineChars="200"/>
        <w:rPr>
          <w:rFonts w:ascii="仿宋" w:hAnsi="仿宋" w:eastAsia="仿宋" w:cs="楷体"/>
          <w:snapToGrid w:val="0"/>
          <w:kern w:val="32"/>
          <w:sz w:val="32"/>
          <w:szCs w:val="32"/>
        </w:rPr>
      </w:pPr>
      <w:r>
        <w:rPr>
          <w:rFonts w:hint="eastAsia" w:ascii="仿宋" w:hAnsi="仿宋" w:eastAsia="仿宋" w:cs="楷体"/>
          <w:snapToGrid w:val="0"/>
          <w:kern w:val="32"/>
          <w:sz w:val="32"/>
          <w:szCs w:val="32"/>
        </w:rPr>
        <w:t>7.5 相关平面布置、应急资源分布的图纸</w:t>
      </w:r>
    </w:p>
    <w:p>
      <w:pPr>
        <w:spacing w:line="520" w:lineRule="exact"/>
        <w:ind w:firstLine="640" w:firstLineChars="2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各单位根据职责及时更新供排水、供电、通风、监测监控、通信等生产系统及救援力量的分布图。</w:t>
      </w:r>
    </w:p>
    <w:p>
      <w:pPr>
        <w:spacing w:line="520" w:lineRule="exact"/>
        <w:ind w:firstLine="2240" w:firstLineChars="700"/>
        <w:rPr>
          <w:rFonts w:ascii="仿宋" w:hAnsi="仿宋" w:eastAsia="仿宋" w:cs="仿宋_GB2312"/>
          <w:snapToGrid w:val="0"/>
          <w:kern w:val="32"/>
          <w:sz w:val="32"/>
          <w:szCs w:val="32"/>
        </w:rPr>
      </w:pPr>
      <w:r>
        <w:rPr>
          <w:rFonts w:hint="eastAsia" w:ascii="仿宋" w:hAnsi="仿宋" w:eastAsia="仿宋" w:cs="仿宋_GB2312"/>
          <w:snapToGrid w:val="0"/>
          <w:kern w:val="32"/>
          <w:sz w:val="32"/>
          <w:szCs w:val="32"/>
        </w:rPr>
        <w:t>图1救援力量的分布图</w:t>
      </w:r>
    </w:p>
    <w:p>
      <w:pPr>
        <w:pStyle w:val="17"/>
      </w:pPr>
    </w:p>
    <w:p>
      <w:pPr>
        <w:pStyle w:val="102"/>
        <w:tabs>
          <w:tab w:val="left" w:pos="1821"/>
        </w:tabs>
        <w:spacing w:before="50"/>
        <w:ind w:firstLine="1260" w:firstLineChars="600"/>
        <w:jc w:val="left"/>
        <w:rPr>
          <w:rFonts w:ascii="仿宋" w:hAnsi="仿宋" w:eastAsia="仿宋" w:cs="楷体"/>
          <w:snapToGrid w:val="0"/>
          <w:kern w:val="32"/>
          <w:sz w:val="32"/>
          <w:szCs w:val="32"/>
        </w:rPr>
      </w:pPr>
      <w:r>
        <w:rPr>
          <w:rFonts w:hint="eastAsia"/>
        </w:rPr>
        <w:drawing>
          <wp:inline distT="0" distB="0" distL="0" distR="0">
            <wp:extent cx="4581525" cy="4404360"/>
            <wp:effectExtent l="19050" t="0" r="9525" b="0"/>
            <wp:docPr id="3" name="图片 2" descr="救援力量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救援力量分布图"/>
                    <pic:cNvPicPr>
                      <a:picLocks noChangeAspect="1" noChangeArrowheads="1"/>
                    </pic:cNvPicPr>
                  </pic:nvPicPr>
                  <pic:blipFill>
                    <a:blip r:embed="rId7"/>
                    <a:srcRect/>
                    <a:stretch>
                      <a:fillRect/>
                    </a:stretch>
                  </pic:blipFill>
                  <pic:spPr>
                    <a:xfrm>
                      <a:off x="0" y="0"/>
                      <a:ext cx="4581525" cy="4404360"/>
                    </a:xfrm>
                    <a:prstGeom prst="rect">
                      <a:avLst/>
                    </a:prstGeom>
                    <a:noFill/>
                    <a:ln w="9525">
                      <a:noFill/>
                      <a:miter lim="800000"/>
                      <a:headEnd/>
                      <a:tailEnd/>
                    </a:ln>
                    <a:effectLst/>
                  </pic:spPr>
                </pic:pic>
              </a:graphicData>
            </a:graphic>
          </wp:inline>
        </w:drawing>
      </w:r>
    </w:p>
    <w:p>
      <w:pPr>
        <w:pStyle w:val="102"/>
        <w:tabs>
          <w:tab w:val="left" w:pos="1821"/>
        </w:tabs>
        <w:spacing w:before="50"/>
        <w:ind w:firstLine="1920" w:firstLineChars="600"/>
        <w:jc w:val="left"/>
        <w:rPr>
          <w:rFonts w:ascii="仿宋" w:hAnsi="仿宋" w:eastAsia="仿宋" w:cs="楷体"/>
          <w:snapToGrid w:val="0"/>
          <w:kern w:val="32"/>
          <w:sz w:val="32"/>
          <w:szCs w:val="32"/>
        </w:rPr>
      </w:pPr>
    </w:p>
    <w:p>
      <w:pPr>
        <w:pStyle w:val="102"/>
        <w:tabs>
          <w:tab w:val="left" w:pos="1821"/>
        </w:tabs>
        <w:spacing w:before="50"/>
        <w:ind w:firstLine="1920" w:firstLineChars="600"/>
        <w:jc w:val="left"/>
        <w:rPr>
          <w:rFonts w:ascii="仿宋" w:hAnsi="仿宋" w:eastAsia="仿宋" w:cs="楷体"/>
          <w:snapToGrid w:val="0"/>
          <w:kern w:val="32"/>
          <w:sz w:val="32"/>
          <w:szCs w:val="32"/>
        </w:rPr>
      </w:pPr>
    </w:p>
    <w:p>
      <w:pPr>
        <w:pStyle w:val="102"/>
        <w:tabs>
          <w:tab w:val="left" w:pos="1821"/>
        </w:tabs>
        <w:spacing w:before="50"/>
        <w:ind w:firstLine="0" w:firstLineChars="0"/>
        <w:jc w:val="left"/>
        <w:rPr>
          <w:rFonts w:ascii="楷体" w:hAnsi="楷体" w:eastAsia="楷体" w:cs="楷体"/>
          <w:snapToGrid w:val="0"/>
          <w:kern w:val="32"/>
          <w:sz w:val="32"/>
          <w:szCs w:val="32"/>
        </w:rPr>
      </w:pPr>
    </w:p>
    <w:p>
      <w:pPr>
        <w:pStyle w:val="102"/>
        <w:tabs>
          <w:tab w:val="left" w:pos="1821"/>
        </w:tabs>
        <w:spacing w:before="50"/>
        <w:ind w:firstLine="1920" w:firstLineChars="600"/>
        <w:jc w:val="left"/>
        <w:rPr>
          <w:rFonts w:ascii="楷体" w:hAnsi="楷体" w:eastAsia="楷体" w:cs="楷体"/>
          <w:snapToGrid w:val="0"/>
          <w:kern w:val="32"/>
          <w:sz w:val="32"/>
          <w:szCs w:val="32"/>
        </w:rPr>
      </w:pPr>
    </w:p>
    <w:p>
      <w:pPr>
        <w:pStyle w:val="102"/>
        <w:tabs>
          <w:tab w:val="left" w:pos="1821"/>
        </w:tabs>
        <w:spacing w:before="50"/>
        <w:ind w:firstLine="1920" w:firstLineChars="600"/>
        <w:jc w:val="left"/>
        <w:rPr>
          <w:rFonts w:ascii="仿宋" w:hAnsi="仿宋" w:eastAsia="仿宋" w:cs="仿宋"/>
          <w:snapToGrid w:val="0"/>
          <w:kern w:val="32"/>
          <w:sz w:val="32"/>
          <w:szCs w:val="32"/>
        </w:rPr>
      </w:pPr>
      <w:r>
        <w:rPr>
          <w:rFonts w:hint="eastAsia" w:ascii="楷体" w:hAnsi="楷体" w:eastAsia="楷体" w:cs="楷体"/>
          <w:snapToGrid w:val="0"/>
          <w:kern w:val="32"/>
          <w:sz w:val="32"/>
          <w:szCs w:val="32"/>
        </w:rPr>
        <w:t>各类事故需提供图纸及提供部门</w:t>
      </w:r>
    </w:p>
    <w:tbl>
      <w:tblPr>
        <w:tblStyle w:val="49"/>
        <w:tblW w:w="7836" w:type="dxa"/>
        <w:tblInd w:w="62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71"/>
        <w:gridCol w:w="1415"/>
        <w:gridCol w:w="3585"/>
        <w:gridCol w:w="19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2" w:hRule="atLeast"/>
        </w:trPr>
        <w:tc>
          <w:tcPr>
            <w:tcW w:w="871" w:type="dxa"/>
          </w:tcPr>
          <w:p>
            <w:pPr>
              <w:pStyle w:val="150"/>
              <w:spacing w:before="29"/>
              <w:ind w:left="173" w:right="166"/>
              <w:jc w:val="center"/>
              <w:rPr>
                <w:rFonts w:ascii="仿宋" w:hAnsi="仿宋" w:eastAsia="仿宋" w:cs="仿宋"/>
                <w:b/>
                <w:sz w:val="24"/>
              </w:rPr>
            </w:pPr>
            <w:r>
              <w:rPr>
                <w:rFonts w:hint="eastAsia" w:ascii="仿宋" w:hAnsi="仿宋" w:eastAsia="仿宋" w:cs="仿宋"/>
                <w:b/>
                <w:sz w:val="24"/>
              </w:rPr>
              <w:t>序号</w:t>
            </w:r>
          </w:p>
        </w:tc>
        <w:tc>
          <w:tcPr>
            <w:tcW w:w="1415" w:type="dxa"/>
          </w:tcPr>
          <w:p>
            <w:pPr>
              <w:pStyle w:val="150"/>
              <w:spacing w:before="29"/>
              <w:ind w:left="412"/>
              <w:rPr>
                <w:rFonts w:ascii="仿宋" w:hAnsi="仿宋" w:eastAsia="仿宋" w:cs="仿宋"/>
                <w:b/>
                <w:sz w:val="24"/>
              </w:rPr>
            </w:pPr>
            <w:r>
              <w:rPr>
                <w:rFonts w:hint="eastAsia" w:ascii="仿宋" w:hAnsi="仿宋" w:eastAsia="仿宋" w:cs="仿宋"/>
                <w:b/>
                <w:sz w:val="24"/>
              </w:rPr>
              <w:t>事故类型</w:t>
            </w:r>
          </w:p>
        </w:tc>
        <w:tc>
          <w:tcPr>
            <w:tcW w:w="3585" w:type="dxa"/>
          </w:tcPr>
          <w:p>
            <w:pPr>
              <w:pStyle w:val="150"/>
              <w:spacing w:before="29"/>
              <w:ind w:left="325" w:right="312"/>
              <w:jc w:val="center"/>
              <w:rPr>
                <w:rFonts w:ascii="仿宋" w:hAnsi="仿宋" w:eastAsia="仿宋" w:cs="仿宋"/>
                <w:b/>
                <w:sz w:val="24"/>
              </w:rPr>
            </w:pPr>
            <w:r>
              <w:rPr>
                <w:rFonts w:hint="eastAsia" w:ascii="仿宋" w:hAnsi="仿宋" w:eastAsia="仿宋" w:cs="仿宋"/>
                <w:b/>
                <w:sz w:val="24"/>
              </w:rPr>
              <w:t>图纸名称</w:t>
            </w:r>
          </w:p>
        </w:tc>
        <w:tc>
          <w:tcPr>
            <w:tcW w:w="1965" w:type="dxa"/>
          </w:tcPr>
          <w:p>
            <w:pPr>
              <w:pStyle w:val="150"/>
              <w:spacing w:before="29"/>
              <w:ind w:left="488"/>
              <w:rPr>
                <w:rFonts w:ascii="仿宋" w:hAnsi="仿宋" w:eastAsia="仿宋" w:cs="仿宋"/>
                <w:b/>
                <w:sz w:val="24"/>
              </w:rPr>
            </w:pPr>
            <w:r>
              <w:rPr>
                <w:rFonts w:hint="eastAsia" w:ascii="仿宋" w:hAnsi="仿宋" w:eastAsia="仿宋" w:cs="仿宋"/>
                <w:b/>
                <w:sz w:val="24"/>
              </w:rPr>
              <w:t>提供单位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7" w:hRule="atLeast"/>
        </w:trPr>
        <w:tc>
          <w:tcPr>
            <w:tcW w:w="871" w:type="dxa"/>
          </w:tcPr>
          <w:p>
            <w:pPr>
              <w:pStyle w:val="150"/>
              <w:spacing w:before="49"/>
              <w:ind w:left="7"/>
              <w:jc w:val="center"/>
              <w:rPr>
                <w:rFonts w:ascii="仿宋" w:hAnsi="仿宋" w:eastAsia="仿宋" w:cs="仿宋"/>
                <w:sz w:val="24"/>
              </w:rPr>
            </w:pPr>
            <w:r>
              <w:rPr>
                <w:rFonts w:hint="eastAsia" w:ascii="仿宋" w:hAnsi="仿宋" w:eastAsia="仿宋" w:cs="仿宋"/>
                <w:sz w:val="24"/>
              </w:rPr>
              <w:t>1</w:t>
            </w:r>
          </w:p>
        </w:tc>
        <w:tc>
          <w:tcPr>
            <w:tcW w:w="1415" w:type="dxa"/>
            <w:vMerge w:val="restart"/>
            <w:vAlign w:val="center"/>
          </w:tcPr>
          <w:p>
            <w:pPr>
              <w:pStyle w:val="150"/>
              <w:jc w:val="center"/>
              <w:rPr>
                <w:rFonts w:ascii="仿宋" w:hAnsi="仿宋" w:eastAsia="仿宋" w:cs="仿宋"/>
                <w:b/>
                <w:sz w:val="24"/>
              </w:rPr>
            </w:pPr>
          </w:p>
          <w:p>
            <w:pPr>
              <w:pStyle w:val="150"/>
              <w:spacing w:before="1" w:line="290" w:lineRule="auto"/>
              <w:ind w:right="403"/>
              <w:jc w:val="center"/>
              <w:rPr>
                <w:rFonts w:ascii="仿宋" w:hAnsi="仿宋" w:eastAsia="仿宋" w:cs="仿宋"/>
                <w:sz w:val="24"/>
              </w:rPr>
            </w:pPr>
            <w:r>
              <w:rPr>
                <w:rFonts w:hint="eastAsia" w:ascii="仿宋" w:hAnsi="仿宋" w:eastAsia="仿宋" w:cs="仿宋"/>
                <w:sz w:val="24"/>
              </w:rPr>
              <w:t>顶板、水灾、瓦斯、煤尘爆炸火灾、提升运输、供电、特种设备、爆炸物品、灾害性天气、地面火灾</w:t>
            </w:r>
          </w:p>
          <w:p>
            <w:pPr>
              <w:pStyle w:val="150"/>
              <w:spacing w:before="2"/>
              <w:jc w:val="center"/>
              <w:rPr>
                <w:rFonts w:ascii="仿宋" w:hAnsi="仿宋" w:eastAsia="仿宋" w:cs="仿宋"/>
                <w:sz w:val="24"/>
              </w:rPr>
            </w:pPr>
          </w:p>
        </w:tc>
        <w:tc>
          <w:tcPr>
            <w:tcW w:w="3585" w:type="dxa"/>
          </w:tcPr>
          <w:p>
            <w:pPr>
              <w:pStyle w:val="150"/>
              <w:spacing w:before="31"/>
              <w:ind w:left="325" w:right="314"/>
              <w:jc w:val="center"/>
              <w:rPr>
                <w:rFonts w:ascii="仿宋" w:hAnsi="仿宋" w:eastAsia="仿宋" w:cs="仿宋"/>
                <w:sz w:val="24"/>
              </w:rPr>
            </w:pPr>
            <w:r>
              <w:rPr>
                <w:rFonts w:hint="eastAsia" w:ascii="仿宋" w:hAnsi="仿宋" w:eastAsia="仿宋" w:cs="仿宋"/>
                <w:sz w:val="24"/>
              </w:rPr>
              <w:t>通风系统图</w:t>
            </w:r>
          </w:p>
        </w:tc>
        <w:tc>
          <w:tcPr>
            <w:tcW w:w="1965" w:type="dxa"/>
          </w:tcPr>
          <w:p>
            <w:pPr>
              <w:pStyle w:val="150"/>
              <w:spacing w:before="31"/>
              <w:ind w:left="483"/>
              <w:rPr>
                <w:rFonts w:ascii="仿宋" w:hAnsi="仿宋" w:eastAsia="仿宋" w:cs="仿宋"/>
                <w:sz w:val="24"/>
              </w:rPr>
            </w:pPr>
            <w:r>
              <w:rPr>
                <w:rFonts w:hint="eastAsia" w:ascii="仿宋" w:hAnsi="仿宋" w:eastAsia="仿宋" w:cs="仿宋"/>
                <w:sz w:val="24"/>
              </w:rPr>
              <w:t>通</w:t>
            </w:r>
            <w:r>
              <w:rPr>
                <w:rFonts w:hint="eastAsia" w:ascii="仿宋" w:hAnsi="仿宋" w:eastAsia="仿宋" w:cs="仿宋"/>
                <w:sz w:val="24"/>
                <w:lang w:val="en-US"/>
              </w:rPr>
              <w:t>防</w:t>
            </w:r>
            <w:r>
              <w:rPr>
                <w:rFonts w:hint="eastAsia" w:ascii="仿宋" w:hAnsi="仿宋" w:eastAsia="仿宋" w:cs="仿宋"/>
                <w:sz w:val="24"/>
              </w:rPr>
              <w:t>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4" w:hRule="atLeast"/>
        </w:trPr>
        <w:tc>
          <w:tcPr>
            <w:tcW w:w="871" w:type="dxa"/>
          </w:tcPr>
          <w:p>
            <w:pPr>
              <w:pStyle w:val="150"/>
              <w:spacing w:before="48"/>
              <w:ind w:left="7"/>
              <w:jc w:val="center"/>
              <w:rPr>
                <w:rFonts w:ascii="仿宋" w:hAnsi="仿宋" w:eastAsia="仿宋" w:cs="仿宋"/>
                <w:sz w:val="24"/>
              </w:rPr>
            </w:pPr>
            <w:r>
              <w:rPr>
                <w:rFonts w:hint="eastAsia" w:ascii="仿宋" w:hAnsi="仿宋" w:eastAsia="仿宋" w:cs="仿宋"/>
                <w:sz w:val="24"/>
              </w:rPr>
              <w:t>2</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29"/>
              <w:ind w:left="325" w:right="314"/>
              <w:jc w:val="center"/>
              <w:rPr>
                <w:rFonts w:ascii="仿宋" w:hAnsi="仿宋" w:eastAsia="仿宋" w:cs="仿宋"/>
                <w:sz w:val="24"/>
              </w:rPr>
            </w:pPr>
            <w:r>
              <w:rPr>
                <w:rFonts w:hint="eastAsia" w:ascii="仿宋" w:hAnsi="仿宋" w:eastAsia="仿宋" w:cs="仿宋"/>
                <w:sz w:val="24"/>
              </w:rPr>
              <w:t>通风网络图</w:t>
            </w:r>
          </w:p>
        </w:tc>
        <w:tc>
          <w:tcPr>
            <w:tcW w:w="1965" w:type="dxa"/>
          </w:tcPr>
          <w:p>
            <w:pPr>
              <w:pStyle w:val="150"/>
              <w:spacing w:before="1"/>
              <w:ind w:left="483"/>
              <w:rPr>
                <w:rFonts w:ascii="仿宋" w:hAnsi="仿宋" w:eastAsia="仿宋" w:cs="仿宋"/>
                <w:sz w:val="24"/>
              </w:rPr>
            </w:pPr>
            <w:r>
              <w:rPr>
                <w:rFonts w:hint="eastAsia" w:ascii="仿宋" w:hAnsi="仿宋" w:eastAsia="仿宋" w:cs="仿宋"/>
                <w:sz w:val="24"/>
              </w:rPr>
              <w:t>通</w:t>
            </w:r>
            <w:r>
              <w:rPr>
                <w:rFonts w:hint="eastAsia" w:ascii="仿宋" w:hAnsi="仿宋" w:eastAsia="仿宋" w:cs="仿宋"/>
                <w:sz w:val="24"/>
                <w:lang w:val="en-US"/>
              </w:rPr>
              <w:t>防</w:t>
            </w:r>
            <w:r>
              <w:rPr>
                <w:rFonts w:hint="eastAsia" w:ascii="仿宋" w:hAnsi="仿宋" w:eastAsia="仿宋" w:cs="仿宋"/>
                <w:sz w:val="24"/>
              </w:rPr>
              <w:t>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871" w:type="dxa"/>
          </w:tcPr>
          <w:p>
            <w:pPr>
              <w:pStyle w:val="150"/>
              <w:spacing w:before="50"/>
              <w:ind w:left="7"/>
              <w:jc w:val="center"/>
              <w:rPr>
                <w:rFonts w:ascii="仿宋" w:hAnsi="仿宋" w:eastAsia="仿宋" w:cs="仿宋"/>
                <w:sz w:val="24"/>
              </w:rPr>
            </w:pPr>
            <w:r>
              <w:rPr>
                <w:rFonts w:hint="eastAsia" w:ascii="仿宋" w:hAnsi="仿宋" w:eastAsia="仿宋" w:cs="仿宋"/>
                <w:sz w:val="24"/>
              </w:rPr>
              <w:t>3</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29"/>
              <w:ind w:left="325" w:right="314"/>
              <w:jc w:val="center"/>
              <w:rPr>
                <w:rFonts w:ascii="仿宋" w:hAnsi="仿宋" w:eastAsia="仿宋" w:cs="仿宋"/>
                <w:sz w:val="24"/>
              </w:rPr>
            </w:pPr>
            <w:r>
              <w:rPr>
                <w:rFonts w:hint="eastAsia" w:ascii="仿宋" w:hAnsi="仿宋" w:eastAsia="仿宋" w:cs="仿宋"/>
                <w:sz w:val="24"/>
              </w:rPr>
              <w:t>井下避灾路线图</w:t>
            </w:r>
          </w:p>
        </w:tc>
        <w:tc>
          <w:tcPr>
            <w:tcW w:w="1965" w:type="dxa"/>
          </w:tcPr>
          <w:p>
            <w:pPr>
              <w:pStyle w:val="150"/>
              <w:ind w:right="240"/>
              <w:jc w:val="center"/>
              <w:rPr>
                <w:rFonts w:ascii="仿宋" w:hAnsi="仿宋" w:eastAsia="仿宋" w:cs="仿宋"/>
                <w:sz w:val="24"/>
              </w:rPr>
            </w:pPr>
            <w:r>
              <w:rPr>
                <w:rFonts w:hint="eastAsia" w:ascii="仿宋" w:hAnsi="仿宋" w:eastAsia="仿宋" w:cs="仿宋"/>
                <w:sz w:val="24"/>
                <w:lang w:val="en-US"/>
              </w:rPr>
              <w:t>通防科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2" w:hRule="atLeast"/>
        </w:trPr>
        <w:tc>
          <w:tcPr>
            <w:tcW w:w="871" w:type="dxa"/>
          </w:tcPr>
          <w:p>
            <w:pPr>
              <w:pStyle w:val="150"/>
              <w:spacing w:before="48"/>
              <w:ind w:left="7"/>
              <w:jc w:val="center"/>
              <w:rPr>
                <w:rFonts w:ascii="仿宋" w:hAnsi="仿宋" w:eastAsia="仿宋" w:cs="仿宋"/>
                <w:sz w:val="24"/>
              </w:rPr>
            </w:pPr>
            <w:r>
              <w:rPr>
                <w:rFonts w:hint="eastAsia" w:ascii="仿宋" w:hAnsi="仿宋" w:eastAsia="仿宋" w:cs="仿宋"/>
                <w:sz w:val="24"/>
              </w:rPr>
              <w:t>4</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30"/>
              <w:ind w:left="325" w:right="314"/>
              <w:jc w:val="center"/>
              <w:rPr>
                <w:rFonts w:ascii="仿宋" w:hAnsi="仿宋" w:eastAsia="仿宋" w:cs="仿宋"/>
                <w:sz w:val="24"/>
              </w:rPr>
            </w:pPr>
            <w:r>
              <w:rPr>
                <w:rFonts w:hint="eastAsia" w:ascii="仿宋" w:hAnsi="仿宋" w:eastAsia="仿宋" w:cs="仿宋"/>
                <w:sz w:val="24"/>
              </w:rPr>
              <w:t>监测监控系统图</w:t>
            </w:r>
          </w:p>
        </w:tc>
        <w:tc>
          <w:tcPr>
            <w:tcW w:w="1965" w:type="dxa"/>
          </w:tcPr>
          <w:p>
            <w:pPr>
              <w:pStyle w:val="150"/>
              <w:spacing w:before="30"/>
              <w:ind w:firstLine="480" w:firstLineChars="200"/>
              <w:rPr>
                <w:rFonts w:ascii="仿宋" w:hAnsi="仿宋" w:eastAsia="仿宋" w:cs="仿宋"/>
                <w:sz w:val="24"/>
              </w:rPr>
            </w:pPr>
            <w:r>
              <w:rPr>
                <w:rFonts w:hint="eastAsia" w:ascii="仿宋" w:hAnsi="仿宋" w:eastAsia="仿宋" w:cs="仿宋"/>
                <w:sz w:val="24"/>
                <w:lang w:val="en-US"/>
              </w:rPr>
              <w:t>通防科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2" w:hRule="atLeast"/>
        </w:trPr>
        <w:tc>
          <w:tcPr>
            <w:tcW w:w="871" w:type="dxa"/>
          </w:tcPr>
          <w:p>
            <w:pPr>
              <w:pStyle w:val="150"/>
              <w:spacing w:before="49"/>
              <w:ind w:left="7"/>
              <w:jc w:val="center"/>
              <w:rPr>
                <w:rFonts w:ascii="仿宋" w:hAnsi="仿宋" w:eastAsia="仿宋" w:cs="仿宋"/>
                <w:sz w:val="24"/>
              </w:rPr>
            </w:pPr>
            <w:r>
              <w:rPr>
                <w:rFonts w:hint="eastAsia" w:ascii="仿宋" w:hAnsi="仿宋" w:eastAsia="仿宋" w:cs="仿宋"/>
                <w:sz w:val="24"/>
              </w:rPr>
              <w:t>5</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29"/>
              <w:ind w:left="325" w:right="314"/>
              <w:jc w:val="center"/>
              <w:rPr>
                <w:rFonts w:ascii="仿宋" w:hAnsi="仿宋" w:eastAsia="仿宋" w:cs="仿宋"/>
                <w:sz w:val="24"/>
              </w:rPr>
            </w:pPr>
            <w:r>
              <w:rPr>
                <w:rFonts w:hint="eastAsia" w:ascii="仿宋" w:hAnsi="仿宋" w:eastAsia="仿宋" w:cs="仿宋"/>
                <w:sz w:val="24"/>
              </w:rPr>
              <w:t>防尘系统平面图</w:t>
            </w:r>
          </w:p>
        </w:tc>
        <w:tc>
          <w:tcPr>
            <w:tcW w:w="1965" w:type="dxa"/>
          </w:tcPr>
          <w:p>
            <w:pPr>
              <w:pStyle w:val="150"/>
              <w:spacing w:before="29"/>
              <w:ind w:firstLine="480" w:firstLineChars="200"/>
              <w:rPr>
                <w:rFonts w:ascii="仿宋" w:hAnsi="仿宋" w:eastAsia="仿宋" w:cs="仿宋"/>
                <w:sz w:val="24"/>
              </w:rPr>
            </w:pPr>
            <w:r>
              <w:rPr>
                <w:rFonts w:hint="eastAsia" w:ascii="仿宋" w:hAnsi="仿宋" w:eastAsia="仿宋" w:cs="仿宋"/>
                <w:sz w:val="24"/>
              </w:rPr>
              <w:t>通防科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871" w:type="dxa"/>
          </w:tcPr>
          <w:p>
            <w:pPr>
              <w:pStyle w:val="150"/>
              <w:spacing w:before="49"/>
              <w:ind w:left="7"/>
              <w:jc w:val="center"/>
              <w:rPr>
                <w:rFonts w:ascii="仿宋" w:hAnsi="仿宋" w:eastAsia="仿宋" w:cs="仿宋"/>
                <w:sz w:val="24"/>
              </w:rPr>
            </w:pPr>
            <w:r>
              <w:rPr>
                <w:rFonts w:hint="eastAsia" w:ascii="仿宋" w:hAnsi="仿宋" w:eastAsia="仿宋" w:cs="仿宋"/>
                <w:sz w:val="24"/>
              </w:rPr>
              <w:t>6</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31"/>
              <w:ind w:left="325" w:right="314"/>
              <w:jc w:val="center"/>
              <w:rPr>
                <w:rFonts w:ascii="仿宋" w:hAnsi="仿宋" w:eastAsia="仿宋" w:cs="仿宋"/>
                <w:sz w:val="24"/>
              </w:rPr>
            </w:pPr>
            <w:r>
              <w:rPr>
                <w:rFonts w:hint="eastAsia" w:ascii="仿宋" w:hAnsi="仿宋" w:eastAsia="仿宋" w:cs="仿宋"/>
                <w:sz w:val="24"/>
              </w:rPr>
              <w:t>井上下对照图</w:t>
            </w:r>
          </w:p>
        </w:tc>
        <w:tc>
          <w:tcPr>
            <w:tcW w:w="1965" w:type="dxa"/>
          </w:tcPr>
          <w:p>
            <w:pPr>
              <w:pStyle w:val="150"/>
              <w:spacing w:before="31"/>
              <w:ind w:firstLine="480" w:firstLineChars="200"/>
              <w:rPr>
                <w:rFonts w:ascii="仿宋" w:hAnsi="仿宋" w:eastAsia="仿宋" w:cs="仿宋"/>
                <w:sz w:val="24"/>
              </w:rPr>
            </w:pPr>
            <w:r>
              <w:rPr>
                <w:rFonts w:hint="eastAsia" w:ascii="仿宋" w:hAnsi="仿宋" w:eastAsia="仿宋" w:cs="仿宋"/>
                <w:sz w:val="24"/>
                <w:lang w:val="en-US"/>
              </w:rPr>
              <w:t>地测科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871" w:type="dxa"/>
          </w:tcPr>
          <w:p>
            <w:pPr>
              <w:pStyle w:val="150"/>
              <w:spacing w:before="48"/>
              <w:ind w:left="7"/>
              <w:jc w:val="center"/>
              <w:rPr>
                <w:rFonts w:ascii="仿宋" w:hAnsi="仿宋" w:eastAsia="仿宋" w:cs="仿宋"/>
                <w:sz w:val="24"/>
              </w:rPr>
            </w:pPr>
            <w:r>
              <w:rPr>
                <w:rFonts w:hint="eastAsia" w:ascii="仿宋" w:hAnsi="仿宋" w:eastAsia="仿宋" w:cs="仿宋"/>
                <w:sz w:val="24"/>
              </w:rPr>
              <w:t>7</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29"/>
              <w:ind w:left="325" w:right="314"/>
              <w:jc w:val="center"/>
              <w:rPr>
                <w:rFonts w:ascii="仿宋" w:hAnsi="仿宋" w:eastAsia="仿宋" w:cs="仿宋"/>
                <w:sz w:val="24"/>
              </w:rPr>
            </w:pPr>
            <w:r>
              <w:rPr>
                <w:rFonts w:hint="eastAsia" w:ascii="仿宋" w:hAnsi="仿宋" w:eastAsia="仿宋" w:cs="仿宋"/>
                <w:sz w:val="24"/>
              </w:rPr>
              <w:t>矿井地质图和水文地质图</w:t>
            </w:r>
          </w:p>
        </w:tc>
        <w:tc>
          <w:tcPr>
            <w:tcW w:w="1965" w:type="dxa"/>
          </w:tcPr>
          <w:p>
            <w:pPr>
              <w:pStyle w:val="150"/>
              <w:spacing w:before="29"/>
              <w:ind w:firstLine="480" w:firstLineChars="200"/>
              <w:rPr>
                <w:rFonts w:ascii="仿宋" w:hAnsi="仿宋" w:eastAsia="仿宋" w:cs="仿宋"/>
                <w:sz w:val="24"/>
              </w:rPr>
            </w:pPr>
            <w:r>
              <w:rPr>
                <w:rFonts w:hint="eastAsia" w:ascii="仿宋" w:hAnsi="仿宋" w:eastAsia="仿宋" w:cs="仿宋"/>
                <w:sz w:val="24"/>
                <w:lang w:val="en-US"/>
              </w:rPr>
              <w:t>地测</w:t>
            </w:r>
            <w:r>
              <w:rPr>
                <w:rFonts w:hint="eastAsia" w:ascii="仿宋" w:hAnsi="仿宋" w:eastAsia="仿宋" w:cs="仿宋"/>
                <w:sz w:val="24"/>
              </w:rPr>
              <w:t>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871" w:type="dxa"/>
          </w:tcPr>
          <w:p>
            <w:pPr>
              <w:pStyle w:val="150"/>
              <w:spacing w:before="50"/>
              <w:ind w:left="7"/>
              <w:jc w:val="center"/>
              <w:rPr>
                <w:rFonts w:ascii="仿宋" w:hAnsi="仿宋" w:eastAsia="仿宋" w:cs="仿宋"/>
                <w:sz w:val="24"/>
              </w:rPr>
            </w:pPr>
            <w:r>
              <w:rPr>
                <w:rFonts w:hint="eastAsia" w:ascii="仿宋" w:hAnsi="仿宋" w:eastAsia="仿宋" w:cs="仿宋"/>
                <w:sz w:val="24"/>
              </w:rPr>
              <w:t>8</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29"/>
              <w:ind w:left="325" w:right="314"/>
              <w:jc w:val="center"/>
              <w:rPr>
                <w:rFonts w:ascii="仿宋" w:hAnsi="仿宋" w:eastAsia="仿宋" w:cs="仿宋"/>
                <w:sz w:val="24"/>
              </w:rPr>
            </w:pPr>
            <w:r>
              <w:rPr>
                <w:rFonts w:hint="eastAsia" w:ascii="仿宋" w:hAnsi="仿宋" w:eastAsia="仿宋" w:cs="仿宋"/>
                <w:sz w:val="24"/>
              </w:rPr>
              <w:t>巷道布置图</w:t>
            </w:r>
          </w:p>
        </w:tc>
        <w:tc>
          <w:tcPr>
            <w:tcW w:w="1965" w:type="dxa"/>
          </w:tcPr>
          <w:p>
            <w:pPr>
              <w:pStyle w:val="150"/>
              <w:spacing w:before="29"/>
              <w:ind w:firstLine="480" w:firstLineChars="200"/>
              <w:rPr>
                <w:rFonts w:ascii="仿宋" w:hAnsi="仿宋" w:eastAsia="仿宋" w:cs="仿宋"/>
                <w:sz w:val="24"/>
                <w:lang w:val="en-US"/>
              </w:rPr>
            </w:pPr>
            <w:r>
              <w:rPr>
                <w:rFonts w:hint="eastAsia" w:ascii="仿宋" w:hAnsi="仿宋" w:eastAsia="仿宋" w:cs="仿宋"/>
                <w:sz w:val="24"/>
                <w:lang w:val="en-US"/>
              </w:rPr>
              <w:t>地测科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871" w:type="dxa"/>
          </w:tcPr>
          <w:p>
            <w:pPr>
              <w:pStyle w:val="150"/>
              <w:spacing w:before="50"/>
              <w:ind w:left="7"/>
              <w:jc w:val="center"/>
              <w:rPr>
                <w:rFonts w:ascii="仿宋" w:hAnsi="仿宋" w:eastAsia="仿宋" w:cs="仿宋"/>
                <w:sz w:val="24"/>
                <w:lang w:val="en-US"/>
              </w:rPr>
            </w:pPr>
            <w:r>
              <w:rPr>
                <w:rFonts w:hint="eastAsia" w:ascii="仿宋" w:hAnsi="仿宋" w:eastAsia="仿宋" w:cs="仿宋"/>
                <w:sz w:val="24"/>
                <w:lang w:val="en-US"/>
              </w:rPr>
              <w:t>9</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29"/>
              <w:ind w:left="325" w:right="314"/>
              <w:jc w:val="center"/>
              <w:rPr>
                <w:rFonts w:ascii="仿宋" w:hAnsi="仿宋" w:eastAsia="仿宋" w:cs="仿宋"/>
                <w:sz w:val="24"/>
              </w:rPr>
            </w:pPr>
            <w:r>
              <w:rPr>
                <w:rFonts w:hint="eastAsia" w:ascii="仿宋" w:hAnsi="仿宋" w:eastAsia="仿宋" w:cs="仿宋"/>
                <w:sz w:val="24"/>
              </w:rPr>
              <w:t>通信系统图</w:t>
            </w:r>
          </w:p>
        </w:tc>
        <w:tc>
          <w:tcPr>
            <w:tcW w:w="1965" w:type="dxa"/>
          </w:tcPr>
          <w:p>
            <w:pPr>
              <w:pStyle w:val="150"/>
              <w:spacing w:before="29"/>
              <w:ind w:firstLine="480" w:firstLineChars="200"/>
              <w:rPr>
                <w:rFonts w:ascii="仿宋" w:hAnsi="仿宋" w:eastAsia="仿宋" w:cs="仿宋"/>
                <w:sz w:val="24"/>
                <w:lang w:val="en-US"/>
              </w:rPr>
            </w:pPr>
            <w:r>
              <w:rPr>
                <w:rFonts w:hint="eastAsia" w:ascii="仿宋" w:hAnsi="仿宋" w:eastAsia="仿宋" w:cs="仿宋"/>
                <w:sz w:val="24"/>
                <w:lang w:val="en-US"/>
              </w:rPr>
              <w:t>调度室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871" w:type="dxa"/>
          </w:tcPr>
          <w:p>
            <w:pPr>
              <w:pStyle w:val="150"/>
              <w:spacing w:before="50"/>
              <w:ind w:left="7"/>
              <w:jc w:val="center"/>
              <w:rPr>
                <w:rFonts w:ascii="仿宋" w:hAnsi="仿宋" w:eastAsia="仿宋" w:cs="仿宋"/>
                <w:sz w:val="24"/>
                <w:lang w:val="en-US"/>
              </w:rPr>
            </w:pPr>
            <w:r>
              <w:rPr>
                <w:rFonts w:hint="eastAsia" w:ascii="仿宋" w:hAnsi="仿宋" w:eastAsia="仿宋" w:cs="仿宋"/>
                <w:sz w:val="24"/>
                <w:lang w:val="en-US"/>
              </w:rPr>
              <w:t>10</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29"/>
              <w:ind w:left="325" w:right="314"/>
              <w:jc w:val="center"/>
              <w:rPr>
                <w:rFonts w:ascii="仿宋" w:hAnsi="仿宋" w:eastAsia="仿宋" w:cs="仿宋"/>
                <w:sz w:val="24"/>
              </w:rPr>
            </w:pPr>
            <w:r>
              <w:rPr>
                <w:rFonts w:hint="eastAsia" w:ascii="仿宋" w:hAnsi="仿宋" w:eastAsia="仿宋" w:cs="仿宋"/>
                <w:sz w:val="24"/>
              </w:rPr>
              <w:t>供电系统图</w:t>
            </w:r>
          </w:p>
        </w:tc>
        <w:tc>
          <w:tcPr>
            <w:tcW w:w="1965" w:type="dxa"/>
          </w:tcPr>
          <w:p>
            <w:pPr>
              <w:pStyle w:val="150"/>
              <w:spacing w:before="29"/>
              <w:ind w:firstLine="480" w:firstLineChars="200"/>
              <w:rPr>
                <w:rFonts w:ascii="仿宋" w:hAnsi="仿宋" w:eastAsia="仿宋" w:cs="仿宋"/>
                <w:sz w:val="24"/>
                <w:lang w:val="en-US"/>
              </w:rPr>
            </w:pPr>
            <w:r>
              <w:rPr>
                <w:rFonts w:hint="eastAsia" w:ascii="仿宋" w:hAnsi="仿宋" w:eastAsia="仿宋" w:cs="仿宋"/>
                <w:sz w:val="24"/>
                <w:lang w:val="en-US"/>
              </w:rPr>
              <w:t>机电科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871" w:type="dxa"/>
          </w:tcPr>
          <w:p>
            <w:pPr>
              <w:pStyle w:val="150"/>
              <w:spacing w:before="50"/>
              <w:ind w:left="7"/>
              <w:jc w:val="center"/>
              <w:rPr>
                <w:rFonts w:ascii="仿宋" w:hAnsi="仿宋" w:eastAsia="仿宋" w:cs="仿宋"/>
                <w:sz w:val="24"/>
                <w:lang w:val="en-US"/>
              </w:rPr>
            </w:pPr>
            <w:r>
              <w:rPr>
                <w:rFonts w:hint="eastAsia" w:ascii="仿宋" w:hAnsi="仿宋" w:eastAsia="仿宋" w:cs="仿宋"/>
                <w:sz w:val="24"/>
                <w:lang w:val="en-US"/>
              </w:rPr>
              <w:t>11</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29"/>
              <w:ind w:left="325" w:right="314"/>
              <w:jc w:val="center"/>
              <w:rPr>
                <w:rFonts w:ascii="仿宋" w:hAnsi="仿宋" w:eastAsia="仿宋" w:cs="仿宋"/>
                <w:sz w:val="24"/>
              </w:rPr>
            </w:pPr>
            <w:r>
              <w:rPr>
                <w:rFonts w:hint="eastAsia" w:ascii="仿宋" w:hAnsi="仿宋" w:eastAsia="仿宋" w:cs="仿宋"/>
                <w:sz w:val="24"/>
              </w:rPr>
              <w:t>电气设备布置图</w:t>
            </w:r>
          </w:p>
        </w:tc>
        <w:tc>
          <w:tcPr>
            <w:tcW w:w="1965" w:type="dxa"/>
          </w:tcPr>
          <w:p>
            <w:pPr>
              <w:pStyle w:val="150"/>
              <w:spacing w:before="29"/>
              <w:ind w:firstLine="480" w:firstLineChars="200"/>
              <w:rPr>
                <w:rFonts w:ascii="仿宋" w:hAnsi="仿宋" w:eastAsia="仿宋" w:cs="仿宋"/>
                <w:sz w:val="24"/>
                <w:lang w:val="en-US"/>
              </w:rPr>
            </w:pPr>
            <w:r>
              <w:rPr>
                <w:rFonts w:hint="eastAsia" w:ascii="仿宋" w:hAnsi="仿宋" w:eastAsia="仿宋" w:cs="仿宋"/>
                <w:sz w:val="24"/>
                <w:lang w:val="en-US"/>
              </w:rPr>
              <w:t>机电科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2" w:hRule="atLeast"/>
        </w:trPr>
        <w:tc>
          <w:tcPr>
            <w:tcW w:w="871" w:type="dxa"/>
          </w:tcPr>
          <w:p>
            <w:pPr>
              <w:pStyle w:val="150"/>
              <w:spacing w:before="50"/>
              <w:ind w:left="7"/>
              <w:jc w:val="center"/>
              <w:rPr>
                <w:rFonts w:ascii="仿宋" w:hAnsi="仿宋" w:eastAsia="仿宋" w:cs="仿宋"/>
                <w:sz w:val="24"/>
                <w:lang w:val="en-US"/>
              </w:rPr>
            </w:pPr>
            <w:r>
              <w:rPr>
                <w:rFonts w:hint="eastAsia" w:ascii="仿宋" w:hAnsi="仿宋" w:eastAsia="仿宋" w:cs="仿宋"/>
                <w:sz w:val="24"/>
                <w:lang w:val="en-US"/>
              </w:rPr>
              <w:t>12</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31"/>
              <w:ind w:left="325" w:right="314"/>
              <w:jc w:val="center"/>
              <w:rPr>
                <w:rFonts w:ascii="仿宋" w:hAnsi="仿宋" w:eastAsia="仿宋" w:cs="仿宋"/>
                <w:sz w:val="24"/>
              </w:rPr>
            </w:pPr>
            <w:r>
              <w:rPr>
                <w:rFonts w:hint="eastAsia" w:ascii="仿宋" w:hAnsi="仿宋" w:eastAsia="仿宋" w:cs="仿宋"/>
                <w:sz w:val="24"/>
              </w:rPr>
              <w:t>压风自救系统图</w:t>
            </w:r>
          </w:p>
        </w:tc>
        <w:tc>
          <w:tcPr>
            <w:tcW w:w="1965" w:type="dxa"/>
          </w:tcPr>
          <w:p>
            <w:pPr>
              <w:pStyle w:val="150"/>
              <w:spacing w:before="31"/>
              <w:ind w:firstLine="480" w:firstLineChars="200"/>
              <w:rPr>
                <w:rFonts w:ascii="仿宋" w:hAnsi="仿宋" w:eastAsia="仿宋" w:cs="仿宋"/>
                <w:sz w:val="24"/>
                <w:lang w:val="en-US"/>
              </w:rPr>
            </w:pPr>
            <w:r>
              <w:rPr>
                <w:rFonts w:hint="eastAsia" w:ascii="仿宋" w:hAnsi="仿宋" w:eastAsia="仿宋" w:cs="仿宋"/>
                <w:sz w:val="24"/>
              </w:rPr>
              <w:t>机电科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871" w:type="dxa"/>
          </w:tcPr>
          <w:p>
            <w:pPr>
              <w:pStyle w:val="150"/>
              <w:spacing w:before="48"/>
              <w:ind w:left="7"/>
              <w:jc w:val="center"/>
              <w:rPr>
                <w:rFonts w:ascii="仿宋" w:hAnsi="仿宋" w:eastAsia="仿宋" w:cs="仿宋"/>
                <w:sz w:val="24"/>
                <w:lang w:val="en-US"/>
              </w:rPr>
            </w:pPr>
            <w:r>
              <w:rPr>
                <w:rFonts w:hint="eastAsia" w:ascii="仿宋" w:hAnsi="仿宋" w:eastAsia="仿宋" w:cs="仿宋"/>
                <w:sz w:val="24"/>
                <w:lang w:val="en-US"/>
              </w:rPr>
              <w:t>13</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30"/>
              <w:ind w:left="325" w:right="314"/>
              <w:jc w:val="center"/>
              <w:rPr>
                <w:rFonts w:ascii="仿宋" w:hAnsi="仿宋" w:eastAsia="仿宋" w:cs="仿宋"/>
                <w:sz w:val="24"/>
              </w:rPr>
            </w:pPr>
            <w:r>
              <w:rPr>
                <w:rFonts w:hint="eastAsia" w:ascii="仿宋" w:hAnsi="仿宋" w:eastAsia="仿宋" w:cs="仿宋"/>
                <w:sz w:val="24"/>
              </w:rPr>
              <w:t>矿井供、排水系统图</w:t>
            </w:r>
          </w:p>
        </w:tc>
        <w:tc>
          <w:tcPr>
            <w:tcW w:w="1965" w:type="dxa"/>
          </w:tcPr>
          <w:p>
            <w:pPr>
              <w:pStyle w:val="150"/>
              <w:spacing w:before="30"/>
              <w:ind w:firstLine="480" w:firstLineChars="200"/>
              <w:rPr>
                <w:rFonts w:ascii="仿宋" w:hAnsi="仿宋" w:eastAsia="仿宋" w:cs="仿宋"/>
                <w:sz w:val="24"/>
              </w:rPr>
            </w:pPr>
            <w:r>
              <w:rPr>
                <w:rFonts w:hint="eastAsia" w:ascii="仿宋" w:hAnsi="仿宋" w:eastAsia="仿宋" w:cs="仿宋"/>
                <w:sz w:val="24"/>
              </w:rPr>
              <w:t>机电科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871" w:type="dxa"/>
          </w:tcPr>
          <w:p>
            <w:pPr>
              <w:pStyle w:val="150"/>
              <w:spacing w:before="49"/>
              <w:ind w:left="173" w:right="166"/>
              <w:jc w:val="center"/>
              <w:rPr>
                <w:rFonts w:ascii="仿宋" w:hAnsi="仿宋" w:eastAsia="仿宋" w:cs="仿宋"/>
                <w:sz w:val="24"/>
                <w:lang w:val="en-US"/>
              </w:rPr>
            </w:pPr>
            <w:r>
              <w:rPr>
                <w:rFonts w:hint="eastAsia" w:ascii="仿宋" w:hAnsi="仿宋" w:eastAsia="仿宋" w:cs="仿宋"/>
                <w:sz w:val="24"/>
                <w:lang w:val="en-US"/>
              </w:rPr>
              <w:t>14</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31"/>
              <w:ind w:left="325" w:right="314"/>
              <w:jc w:val="center"/>
              <w:rPr>
                <w:rFonts w:ascii="仿宋" w:hAnsi="仿宋" w:eastAsia="仿宋" w:cs="仿宋"/>
                <w:sz w:val="24"/>
              </w:rPr>
            </w:pPr>
            <w:r>
              <w:rPr>
                <w:rFonts w:hint="eastAsia" w:ascii="仿宋" w:hAnsi="仿宋" w:eastAsia="仿宋" w:cs="仿宋"/>
                <w:sz w:val="24"/>
              </w:rPr>
              <w:t>采掘工程平面图</w:t>
            </w:r>
          </w:p>
        </w:tc>
        <w:tc>
          <w:tcPr>
            <w:tcW w:w="1965" w:type="dxa"/>
          </w:tcPr>
          <w:p>
            <w:pPr>
              <w:pStyle w:val="150"/>
              <w:spacing w:before="31"/>
              <w:ind w:firstLine="480" w:firstLineChars="200"/>
              <w:rPr>
                <w:rFonts w:ascii="仿宋" w:hAnsi="仿宋" w:eastAsia="仿宋" w:cs="仿宋"/>
                <w:sz w:val="24"/>
              </w:rPr>
            </w:pPr>
            <w:r>
              <w:rPr>
                <w:rFonts w:hint="eastAsia" w:ascii="仿宋" w:hAnsi="仿宋" w:eastAsia="仿宋" w:cs="仿宋"/>
                <w:sz w:val="24"/>
              </w:rPr>
              <w:t>生产科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2" w:hRule="atLeast"/>
        </w:trPr>
        <w:tc>
          <w:tcPr>
            <w:tcW w:w="871" w:type="dxa"/>
          </w:tcPr>
          <w:p>
            <w:pPr>
              <w:pStyle w:val="150"/>
              <w:spacing w:before="49"/>
              <w:ind w:left="173" w:right="161"/>
              <w:jc w:val="center"/>
              <w:rPr>
                <w:rFonts w:ascii="仿宋" w:hAnsi="仿宋" w:eastAsia="仿宋" w:cs="仿宋"/>
                <w:sz w:val="24"/>
              </w:rPr>
            </w:pPr>
            <w:r>
              <w:rPr>
                <w:rFonts w:hint="eastAsia" w:ascii="仿宋" w:hAnsi="仿宋" w:eastAsia="仿宋" w:cs="仿宋"/>
                <w:sz w:val="24"/>
              </w:rPr>
              <w:t>1</w:t>
            </w:r>
            <w:r>
              <w:rPr>
                <w:rFonts w:hint="eastAsia" w:ascii="仿宋" w:hAnsi="仿宋" w:eastAsia="仿宋" w:cs="仿宋"/>
                <w:sz w:val="24"/>
                <w:lang w:val="en-US"/>
              </w:rPr>
              <w:t>5</w:t>
            </w:r>
          </w:p>
        </w:tc>
        <w:tc>
          <w:tcPr>
            <w:tcW w:w="1415" w:type="dxa"/>
            <w:vMerge w:val="continue"/>
            <w:tcBorders>
              <w:top w:val="nil"/>
            </w:tcBorders>
          </w:tcPr>
          <w:p>
            <w:pPr>
              <w:rPr>
                <w:rFonts w:ascii="仿宋" w:hAnsi="仿宋" w:eastAsia="仿宋" w:cs="仿宋"/>
                <w:sz w:val="2"/>
                <w:szCs w:val="2"/>
              </w:rPr>
            </w:pPr>
          </w:p>
        </w:tc>
        <w:tc>
          <w:tcPr>
            <w:tcW w:w="3585" w:type="dxa"/>
          </w:tcPr>
          <w:p>
            <w:pPr>
              <w:pStyle w:val="150"/>
              <w:spacing w:before="30"/>
              <w:ind w:left="325" w:right="314"/>
              <w:jc w:val="center"/>
              <w:rPr>
                <w:rFonts w:ascii="仿宋" w:hAnsi="仿宋" w:eastAsia="仿宋" w:cs="仿宋"/>
                <w:sz w:val="24"/>
              </w:rPr>
            </w:pPr>
            <w:r>
              <w:rPr>
                <w:rFonts w:hint="eastAsia" w:ascii="仿宋" w:hAnsi="仿宋" w:eastAsia="仿宋" w:cs="仿宋"/>
                <w:sz w:val="24"/>
              </w:rPr>
              <w:t>人员定位系统图</w:t>
            </w:r>
          </w:p>
        </w:tc>
        <w:tc>
          <w:tcPr>
            <w:tcW w:w="1965" w:type="dxa"/>
          </w:tcPr>
          <w:p>
            <w:pPr>
              <w:pStyle w:val="150"/>
              <w:spacing w:before="30"/>
              <w:ind w:firstLine="480" w:firstLineChars="200"/>
              <w:rPr>
                <w:rFonts w:ascii="仿宋" w:hAnsi="仿宋" w:eastAsia="仿宋" w:cs="仿宋"/>
                <w:sz w:val="24"/>
              </w:rPr>
            </w:pPr>
            <w:r>
              <w:rPr>
                <w:rFonts w:hint="eastAsia" w:ascii="仿宋" w:hAnsi="仿宋" w:eastAsia="仿宋" w:cs="仿宋"/>
                <w:sz w:val="24"/>
              </w:rPr>
              <w:t>调度室</w:t>
            </w:r>
          </w:p>
        </w:tc>
      </w:tr>
    </w:tbl>
    <w:p>
      <w:pPr>
        <w:spacing w:line="480" w:lineRule="exact"/>
        <w:rPr>
          <w:rFonts w:ascii="仿宋" w:hAnsi="仿宋" w:eastAsia="仿宋" w:cs="仿宋"/>
          <w:snapToGrid w:val="0"/>
          <w:color w:val="000000"/>
          <w:kern w:val="32"/>
          <w:sz w:val="32"/>
          <w:szCs w:val="32"/>
        </w:rPr>
      </w:pPr>
    </w:p>
    <w:p>
      <w:pPr>
        <w:spacing w:line="480" w:lineRule="exact"/>
        <w:ind w:firstLine="643" w:firstLineChars="200"/>
        <w:rPr>
          <w:rFonts w:ascii="仿宋" w:hAnsi="仿宋" w:eastAsia="仿宋" w:cs="仿宋"/>
          <w:b/>
          <w:bCs/>
          <w:snapToGrid w:val="0"/>
          <w:color w:val="000000"/>
          <w:kern w:val="32"/>
          <w:sz w:val="32"/>
          <w:szCs w:val="32"/>
        </w:rPr>
      </w:pPr>
    </w:p>
    <w:p>
      <w:pPr>
        <w:spacing w:line="520" w:lineRule="exact"/>
        <w:ind w:firstLine="643" w:firstLineChars="200"/>
        <w:rPr>
          <w:rFonts w:ascii="仿宋" w:hAnsi="仿宋" w:eastAsia="仿宋" w:cs="仿宋"/>
          <w:b/>
          <w:bCs/>
          <w:snapToGrid w:val="0"/>
          <w:color w:val="000000"/>
          <w:kern w:val="32"/>
          <w:sz w:val="32"/>
          <w:szCs w:val="32"/>
        </w:rPr>
      </w:pPr>
    </w:p>
    <w:p>
      <w:pPr>
        <w:spacing w:line="520" w:lineRule="exact"/>
        <w:ind w:firstLine="643" w:firstLineChars="200"/>
        <w:rPr>
          <w:rFonts w:ascii="仿宋" w:hAnsi="仿宋" w:eastAsia="仿宋" w:cs="仿宋"/>
          <w:b/>
          <w:bCs/>
          <w:snapToGrid w:val="0"/>
          <w:color w:val="000000"/>
          <w:kern w:val="32"/>
          <w:sz w:val="32"/>
          <w:szCs w:val="32"/>
        </w:rPr>
      </w:pPr>
    </w:p>
    <w:p>
      <w:pPr>
        <w:spacing w:line="520" w:lineRule="exact"/>
        <w:ind w:firstLine="643" w:firstLineChars="200"/>
        <w:rPr>
          <w:rFonts w:ascii="仿宋" w:hAnsi="仿宋" w:eastAsia="仿宋" w:cs="仿宋"/>
          <w:b/>
          <w:bCs/>
          <w:snapToGrid w:val="0"/>
          <w:color w:val="000000"/>
          <w:kern w:val="32"/>
          <w:sz w:val="32"/>
          <w:szCs w:val="32"/>
        </w:rPr>
      </w:pPr>
    </w:p>
    <w:p>
      <w:pPr>
        <w:spacing w:line="520" w:lineRule="exact"/>
        <w:ind w:firstLine="643" w:firstLineChars="200"/>
        <w:rPr>
          <w:rFonts w:ascii="仿宋" w:hAnsi="仿宋" w:eastAsia="仿宋" w:cs="仿宋"/>
          <w:b/>
          <w:bCs/>
          <w:snapToGrid w:val="0"/>
          <w:color w:val="000000"/>
          <w:kern w:val="32"/>
          <w:sz w:val="32"/>
          <w:szCs w:val="32"/>
        </w:rPr>
      </w:pPr>
    </w:p>
    <w:p>
      <w:pPr>
        <w:spacing w:line="520" w:lineRule="exact"/>
        <w:ind w:firstLine="643" w:firstLineChars="200"/>
        <w:rPr>
          <w:rFonts w:ascii="仿宋" w:hAnsi="仿宋" w:eastAsia="仿宋" w:cs="仿宋"/>
          <w:b/>
          <w:bCs/>
          <w:snapToGrid w:val="0"/>
          <w:color w:val="000000"/>
          <w:kern w:val="32"/>
          <w:sz w:val="32"/>
          <w:szCs w:val="32"/>
        </w:rPr>
      </w:pPr>
    </w:p>
    <w:p>
      <w:pPr>
        <w:spacing w:line="520" w:lineRule="exact"/>
        <w:ind w:firstLine="643" w:firstLineChars="200"/>
        <w:rPr>
          <w:rFonts w:ascii="仿宋" w:hAnsi="仿宋" w:eastAsia="仿宋" w:cs="仿宋"/>
          <w:b/>
          <w:bCs/>
          <w:snapToGrid w:val="0"/>
          <w:color w:val="000000"/>
          <w:kern w:val="32"/>
          <w:sz w:val="32"/>
          <w:szCs w:val="32"/>
        </w:rPr>
      </w:pPr>
    </w:p>
    <w:p>
      <w:pPr>
        <w:spacing w:line="520" w:lineRule="exact"/>
        <w:ind w:firstLine="643" w:firstLineChars="200"/>
        <w:rPr>
          <w:rFonts w:ascii="仿宋" w:hAnsi="仿宋" w:eastAsia="仿宋" w:cs="仿宋"/>
          <w:b/>
          <w:bCs/>
          <w:snapToGrid w:val="0"/>
          <w:color w:val="000000"/>
          <w:kern w:val="32"/>
          <w:sz w:val="32"/>
          <w:szCs w:val="32"/>
        </w:rPr>
      </w:pPr>
    </w:p>
    <w:p>
      <w:pPr>
        <w:spacing w:line="520" w:lineRule="exact"/>
        <w:ind w:firstLine="643" w:firstLineChars="200"/>
        <w:rPr>
          <w:rFonts w:ascii="仿宋" w:hAnsi="仿宋" w:eastAsia="仿宋" w:cs="仿宋"/>
          <w:b/>
          <w:bCs/>
          <w:snapToGrid w:val="0"/>
          <w:color w:val="000000"/>
          <w:kern w:val="32"/>
          <w:sz w:val="32"/>
          <w:szCs w:val="32"/>
        </w:rPr>
      </w:pPr>
    </w:p>
    <w:p>
      <w:pPr>
        <w:spacing w:line="520" w:lineRule="exact"/>
        <w:ind w:firstLine="643" w:firstLineChars="200"/>
        <w:rPr>
          <w:rFonts w:ascii="仿宋" w:hAnsi="仿宋" w:eastAsia="仿宋" w:cs="仿宋"/>
          <w:b/>
          <w:bCs/>
          <w:snapToGrid w:val="0"/>
          <w:color w:val="000000"/>
          <w:kern w:val="32"/>
          <w:sz w:val="32"/>
          <w:szCs w:val="32"/>
        </w:rPr>
      </w:pPr>
      <w:r>
        <w:rPr>
          <w:rFonts w:hint="eastAsia" w:ascii="仿宋" w:hAnsi="仿宋" w:eastAsia="仿宋" w:cs="仿宋"/>
          <w:b/>
          <w:bCs/>
          <w:snapToGrid w:val="0"/>
          <w:color w:val="000000"/>
          <w:kern w:val="32"/>
          <w:sz w:val="32"/>
          <w:szCs w:val="32"/>
        </w:rPr>
        <w:t>7.6崔庄煤矿地理位置图、周边关系图、附近交通图</w:t>
      </w:r>
    </w:p>
    <w:p>
      <w:pPr>
        <w:pStyle w:val="42"/>
        <w:ind w:firstLine="640" w:firstLineChars="200"/>
        <w:rPr>
          <w:sz w:val="32"/>
          <w:szCs w:val="32"/>
        </w:rPr>
      </w:pPr>
      <w:r>
        <w:rPr>
          <w:rFonts w:hint="eastAsia"/>
          <w:sz w:val="32"/>
          <w:szCs w:val="32"/>
        </w:rPr>
        <w:t>图2附近地理位置及周边关系图</w:t>
      </w:r>
    </w:p>
    <w:p>
      <w:pPr>
        <w:pStyle w:val="17"/>
        <w:ind w:firstLine="105" w:firstLineChars="50"/>
      </w:pPr>
      <w:r>
        <w:rPr>
          <w:rFonts w:hint="eastAsia"/>
        </w:rPr>
        <w:drawing>
          <wp:inline distT="0" distB="0" distL="0" distR="0">
            <wp:extent cx="5539105" cy="6233160"/>
            <wp:effectExtent l="19050" t="0" r="4445" b="0"/>
            <wp:docPr id="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
                    <pic:cNvPicPr>
                      <a:picLocks noChangeAspect="1" noChangeArrowheads="1"/>
                    </pic:cNvPicPr>
                  </pic:nvPicPr>
                  <pic:blipFill>
                    <a:blip r:embed="rId8"/>
                    <a:srcRect t="9909" b="10565"/>
                    <a:stretch>
                      <a:fillRect/>
                    </a:stretch>
                  </pic:blipFill>
                  <pic:spPr>
                    <a:xfrm>
                      <a:off x="0" y="0"/>
                      <a:ext cx="5539105" cy="6233160"/>
                    </a:xfrm>
                    <a:prstGeom prst="rect">
                      <a:avLst/>
                    </a:prstGeom>
                    <a:noFill/>
                    <a:ln w="9525">
                      <a:noFill/>
                      <a:miter lim="800000"/>
                      <a:headEnd/>
                      <a:tailEnd/>
                    </a:ln>
                  </pic:spPr>
                </pic:pic>
              </a:graphicData>
            </a:graphic>
          </wp:inline>
        </w:drawing>
      </w:r>
    </w:p>
    <w:p>
      <w:pPr>
        <w:pStyle w:val="42"/>
      </w:pPr>
    </w:p>
    <w:p>
      <w:pPr>
        <w:pStyle w:val="42"/>
      </w:pPr>
    </w:p>
    <w:p>
      <w:pPr>
        <w:pStyle w:val="42"/>
      </w:pPr>
    </w:p>
    <w:p>
      <w:pPr>
        <w:pStyle w:val="42"/>
        <w:ind w:firstLine="640" w:firstLineChars="200"/>
        <w:rPr>
          <w:sz w:val="32"/>
          <w:szCs w:val="32"/>
        </w:rPr>
      </w:pPr>
      <w:r>
        <w:rPr>
          <w:rFonts w:hint="eastAsia"/>
          <w:sz w:val="32"/>
          <w:szCs w:val="32"/>
        </w:rPr>
        <w:t>图3：附近交通图</w:t>
      </w:r>
    </w:p>
    <w:p>
      <w:pPr>
        <w:spacing w:line="520" w:lineRule="exact"/>
        <w:ind w:firstLine="640" w:firstLineChars="200"/>
        <w:rPr>
          <w:rFonts w:ascii="仿宋" w:hAnsi="仿宋" w:eastAsia="仿宋" w:cs="仿宋"/>
          <w:snapToGrid w:val="0"/>
          <w:color w:val="000000"/>
          <w:kern w:val="32"/>
          <w:sz w:val="32"/>
          <w:szCs w:val="32"/>
        </w:rPr>
      </w:pPr>
      <w:r>
        <w:rPr>
          <w:rFonts w:hint="eastAsia" w:ascii="仿宋" w:hAnsi="仿宋" w:eastAsia="仿宋" w:cs="仿宋"/>
          <w:color w:val="000000"/>
          <w:kern w:val="32"/>
          <w:sz w:val="32"/>
          <w:szCs w:val="32"/>
        </w:rPr>
        <w:drawing>
          <wp:anchor distT="0" distB="0" distL="114300" distR="114300" simplePos="0" relativeHeight="251661312" behindDoc="0" locked="0" layoutInCell="1" allowOverlap="1">
            <wp:simplePos x="0" y="0"/>
            <wp:positionH relativeFrom="column">
              <wp:posOffset>60960</wp:posOffset>
            </wp:positionH>
            <wp:positionV relativeFrom="paragraph">
              <wp:posOffset>179705</wp:posOffset>
            </wp:positionV>
            <wp:extent cx="5413375" cy="6581140"/>
            <wp:effectExtent l="19050" t="0" r="0" b="0"/>
            <wp:wrapTopAndBottom/>
            <wp:docPr id="1338" name="图片 400" descr="C:\Users\Administrator\Desktop\3fa58a62c0b28183db199ca86cc238d.jpg3fa58a62c0b28183db199ca86cc23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400" descr="C:\Users\Administrator\Desktop\3fa58a62c0b28183db199ca86cc238d.jpg3fa58a62c0b28183db199ca86cc238d"/>
                    <pic:cNvPicPr>
                      <a:picLocks noChangeAspect="1" noChangeArrowheads="1"/>
                    </pic:cNvPicPr>
                  </pic:nvPicPr>
                  <pic:blipFill>
                    <a:blip r:embed="rId9"/>
                    <a:srcRect/>
                    <a:stretch>
                      <a:fillRect/>
                    </a:stretch>
                  </pic:blipFill>
                  <pic:spPr>
                    <a:xfrm>
                      <a:off x="0" y="0"/>
                      <a:ext cx="5413375" cy="6581140"/>
                    </a:xfrm>
                    <a:prstGeom prst="rect">
                      <a:avLst/>
                    </a:prstGeom>
                    <a:noFill/>
                    <a:ln w="9525">
                      <a:noFill/>
                      <a:miter lim="800000"/>
                      <a:headEnd/>
                      <a:tailEnd/>
                    </a:ln>
                    <a:effectLst/>
                  </pic:spPr>
                </pic:pic>
              </a:graphicData>
            </a:graphic>
          </wp:anchor>
        </w:drawing>
      </w:r>
      <w:r>
        <w:rPr>
          <w:rFonts w:hint="eastAsia" w:ascii="仿宋" w:hAnsi="仿宋" w:eastAsia="仿宋" w:cs="仿宋"/>
          <w:b/>
          <w:bCs/>
          <w:snapToGrid w:val="0"/>
          <w:color w:val="000000"/>
          <w:kern w:val="32"/>
          <w:sz w:val="32"/>
          <w:szCs w:val="32"/>
        </w:rPr>
        <w:t>7.7事故风险可能导致的影响范围图</w:t>
      </w:r>
    </w:p>
    <w:p>
      <w:pPr>
        <w:spacing w:line="520" w:lineRule="exact"/>
        <w:ind w:firstLine="640" w:firstLineChars="200"/>
        <w:rPr>
          <w:rFonts w:ascii="仿宋" w:hAnsi="仿宋" w:eastAsia="仿宋" w:cs="仿宋"/>
          <w:snapToGrid w:val="0"/>
          <w:color w:val="000000"/>
          <w:kern w:val="32"/>
          <w:sz w:val="32"/>
          <w:szCs w:val="32"/>
        </w:rPr>
      </w:pPr>
      <w:r>
        <w:rPr>
          <w:rFonts w:hint="eastAsia" w:ascii="仿宋" w:hAnsi="仿宋" w:eastAsia="仿宋" w:cs="仿宋"/>
          <w:snapToGrid w:val="0"/>
          <w:color w:val="000000"/>
          <w:kern w:val="32"/>
          <w:sz w:val="32"/>
          <w:szCs w:val="32"/>
        </w:rPr>
        <w:t xml:space="preserve"> 有关专业科室根据职责及时更新顶板、水害、供电、提升运输、瓦斯、煤尘、火灾、主通风机、爆炸物品等事故风险可能导致的影响范围图。</w:t>
      </w:r>
    </w:p>
    <w:p>
      <w:pPr>
        <w:pStyle w:val="42"/>
        <w:ind w:firstLine="643" w:firstLineChars="200"/>
        <w:rPr>
          <w:rFonts w:ascii="仿宋" w:hAnsi="仿宋" w:eastAsia="仿宋" w:cs="仿宋"/>
          <w:b/>
          <w:bCs/>
          <w:snapToGrid w:val="0"/>
          <w:kern w:val="32"/>
          <w:sz w:val="32"/>
          <w:szCs w:val="32"/>
        </w:rPr>
      </w:pPr>
      <w:bookmarkStart w:id="315" w:name="_Toc374042110"/>
      <w:bookmarkStart w:id="316" w:name="_Toc9935"/>
      <w:bookmarkStart w:id="317" w:name="_Toc12833"/>
      <w:r>
        <w:rPr>
          <w:rFonts w:hint="eastAsia" w:ascii="仿宋" w:hAnsi="仿宋" w:eastAsia="仿宋" w:cs="仿宋"/>
          <w:b/>
          <w:bCs/>
          <w:snapToGrid w:val="0"/>
          <w:kern w:val="32"/>
          <w:sz w:val="32"/>
          <w:szCs w:val="32"/>
        </w:rPr>
        <w:t>7.8附近医院地理位置图及路线图</w:t>
      </w:r>
    </w:p>
    <w:p>
      <w:pPr>
        <w:pStyle w:val="42"/>
        <w:ind w:firstLine="480" w:firstLineChars="200"/>
      </w:pPr>
    </w:p>
    <w:p/>
    <w:p/>
    <w:p>
      <w:r>
        <mc:AlternateContent>
          <mc:Choice Requires="wps">
            <w:drawing>
              <wp:anchor distT="0" distB="0" distL="114300" distR="114300" simplePos="0" relativeHeight="251668480" behindDoc="0" locked="0" layoutInCell="1" allowOverlap="1">
                <wp:simplePos x="0" y="0"/>
                <wp:positionH relativeFrom="column">
                  <wp:posOffset>312420</wp:posOffset>
                </wp:positionH>
                <wp:positionV relativeFrom="paragraph">
                  <wp:posOffset>114935</wp:posOffset>
                </wp:positionV>
                <wp:extent cx="5546090" cy="398780"/>
                <wp:effectExtent l="5080" t="4445" r="11430" b="15875"/>
                <wp:wrapNone/>
                <wp:docPr id="22" name="文本框 1451"/>
                <wp:cNvGraphicFramePr/>
                <a:graphic xmlns:a="http://schemas.openxmlformats.org/drawingml/2006/main">
                  <a:graphicData uri="http://schemas.microsoft.com/office/word/2010/wordprocessingShape">
                    <wps:wsp>
                      <wps:cNvSpPr txBox="1"/>
                      <wps:spPr>
                        <a:xfrm>
                          <a:off x="0" y="0"/>
                          <a:ext cx="5546090" cy="39878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pStyle w:val="17"/>
                              <w:ind w:firstLine="1280" w:firstLineChars="400"/>
                              <w:rPr>
                                <w:rFonts w:ascii="仿宋_GB2312" w:hAnsi="仿宋_GB2312" w:eastAsia="仿宋_GB2312" w:cs="仿宋_GB2312"/>
                                <w:color w:val="FF0000"/>
                                <w:sz w:val="32"/>
                                <w:szCs w:val="32"/>
                              </w:rPr>
                            </w:pPr>
                            <w:r>
                              <w:rPr>
                                <w:rFonts w:hint="eastAsia" w:ascii="仿宋_GB2312" w:hAnsi="仿宋_GB2312" w:eastAsia="仿宋_GB2312" w:cs="仿宋_GB2312"/>
                                <w:color w:val="FF0000"/>
                                <w:sz w:val="32"/>
                                <w:szCs w:val="32"/>
                              </w:rPr>
                              <w:t>矿山救护二大队服务矿井分布路线图</w:t>
                            </w:r>
                          </w:p>
                        </w:txbxContent>
                      </wps:txbx>
                      <wps:bodyPr upright="1"/>
                    </wps:wsp>
                  </a:graphicData>
                </a:graphic>
              </wp:anchor>
            </w:drawing>
          </mc:Choice>
          <mc:Fallback>
            <w:pict>
              <v:shape id="文本框 1451" o:spid="_x0000_s1026" o:spt="202" type="#_x0000_t202" style="position:absolute;left:0pt;margin-left:24.6pt;margin-top:9.05pt;height:31.4pt;width:436.7pt;z-index:251668480;mso-width-relative:margin;mso-height-relative:margin;" fillcolor="#FFFFFF" filled="t" stroked="t" coordsize="21600,21600" o:gfxdata="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uOluL1wAAAAgBAAAPAAAAAAAAAAEAIAAA&#10;ACIAAABkcnMvZG93bnJldi54bWxQSwECFAAUAAAACACHTuJAD+xb1w0CAAA6BAAADgAAAAAAAAAB&#10;ACAAAAAmAQAAZHJzL2Uyb0RvYy54bWxQSwUGAAAAAAYABgBZAQAApQUAAAAA&#10;">
                <v:fill on="t" focussize="0,0"/>
                <v:stroke color="#FFFFFF" joinstyle="miter"/>
                <v:imagedata o:title=""/>
                <o:lock v:ext="edit" aspectratio="f"/>
                <v:textbox>
                  <w:txbxContent>
                    <w:p>
                      <w:pPr>
                        <w:pStyle w:val="17"/>
                        <w:ind w:firstLine="1280" w:firstLineChars="400"/>
                        <w:rPr>
                          <w:rFonts w:ascii="仿宋_GB2312" w:hAnsi="仿宋_GB2312" w:eastAsia="仿宋_GB2312" w:cs="仿宋_GB2312"/>
                          <w:color w:val="FF0000"/>
                          <w:sz w:val="32"/>
                          <w:szCs w:val="32"/>
                        </w:rPr>
                      </w:pPr>
                      <w:r>
                        <w:rPr>
                          <w:rFonts w:hint="eastAsia" w:ascii="仿宋_GB2312" w:hAnsi="仿宋_GB2312" w:eastAsia="仿宋_GB2312" w:cs="仿宋_GB2312"/>
                          <w:color w:val="FF0000"/>
                          <w:sz w:val="32"/>
                          <w:szCs w:val="32"/>
                        </w:rPr>
                        <w:t>矿山救护二大队服务矿井分布路线图</w:t>
                      </w:r>
                    </w:p>
                  </w:txbxContent>
                </v:textbox>
              </v:shape>
            </w:pict>
          </mc:Fallback>
        </mc:AlternateContent>
      </w:r>
      <w:r>
        <w:drawing>
          <wp:anchor distT="0" distB="0" distL="114300" distR="114300" simplePos="0" relativeHeight="251659264" behindDoc="1" locked="0" layoutInCell="1" allowOverlap="1">
            <wp:simplePos x="0" y="0"/>
            <wp:positionH relativeFrom="column">
              <wp:posOffset>248920</wp:posOffset>
            </wp:positionH>
            <wp:positionV relativeFrom="paragraph">
              <wp:posOffset>19685</wp:posOffset>
            </wp:positionV>
            <wp:extent cx="5763260" cy="5781675"/>
            <wp:effectExtent l="19050" t="0" r="8890" b="0"/>
            <wp:wrapNone/>
            <wp:docPr id="1346" name="图片 1635" descr="救护队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635" descr="救护队图"/>
                    <pic:cNvPicPr>
                      <a:picLocks noChangeAspect="1" noChangeArrowheads="1"/>
                    </pic:cNvPicPr>
                  </pic:nvPicPr>
                  <pic:blipFill>
                    <a:blip r:embed="rId10"/>
                    <a:srcRect/>
                    <a:stretch>
                      <a:fillRect/>
                    </a:stretch>
                  </pic:blipFill>
                  <pic:spPr>
                    <a:xfrm>
                      <a:off x="0" y="0"/>
                      <a:ext cx="5763260" cy="5781675"/>
                    </a:xfrm>
                    <a:prstGeom prst="rect">
                      <a:avLst/>
                    </a:prstGeom>
                    <a:noFill/>
                    <a:ln w="9525">
                      <a:noFill/>
                      <a:miter lim="800000"/>
                      <a:headEnd/>
                      <a:tailEnd/>
                    </a:ln>
                  </pic:spPr>
                </pic:pic>
              </a:graphicData>
            </a:graphic>
          </wp:anchor>
        </w:drawing>
      </w:r>
    </w:p>
    <w:p/>
    <w:p/>
    <w:p>
      <w:pPr>
        <w:tabs>
          <w:tab w:val="left" w:pos="4210"/>
          <w:tab w:val="left" w:pos="5940"/>
        </w:tabs>
      </w:pPr>
      <w:r>
        <w:tab/>
      </w:r>
      <w:r>
        <w:tab/>
      </w:r>
    </w:p>
    <w:p/>
    <w:p/>
    <w:p/>
    <w:p/>
    <w:p/>
    <w:p/>
    <w:p/>
    <w:p/>
    <w:p/>
    <w:p/>
    <w:p/>
    <w:p>
      <w:r>
        <mc:AlternateContent>
          <mc:Choice Requires="wps">
            <w:drawing>
              <wp:anchor distT="182880" distB="91440" distL="182880" distR="182880" simplePos="0" relativeHeight="251664384" behindDoc="1" locked="0" layoutInCell="0" allowOverlap="1">
                <wp:simplePos x="0" y="0"/>
                <wp:positionH relativeFrom="page">
                  <wp:align>center</wp:align>
                </wp:positionH>
                <wp:positionV relativeFrom="page">
                  <wp:align>center</wp:align>
                </wp:positionV>
                <wp:extent cx="1453515" cy="162560"/>
                <wp:effectExtent l="0" t="0" r="0" b="0"/>
                <wp:wrapSquare wrapText="bothSides"/>
                <wp:docPr id="5" name="矩形 1444"/>
                <wp:cNvGraphicFramePr/>
                <a:graphic xmlns:a="http://schemas.openxmlformats.org/drawingml/2006/main">
                  <a:graphicData uri="http://schemas.microsoft.com/office/word/2010/wordprocessingShape">
                    <wps:wsp>
                      <wps:cNvSpPr/>
                      <wps:spPr>
                        <a:xfrm>
                          <a:off x="0" y="0"/>
                          <a:ext cx="1453515" cy="162560"/>
                        </a:xfrm>
                        <a:prstGeom prst="rect">
                          <a:avLst/>
                        </a:prstGeom>
                        <a:noFill/>
                        <a:ln w="76200">
                          <a:noFill/>
                        </a:ln>
                        <a:effectLst>
                          <a:outerShdw dist="107763" dir="2699999" algn="ctr" rotWithShape="0">
                            <a:srgbClr val="2F6EBE">
                              <a:alpha val="50000"/>
                            </a:srgbClr>
                          </a:outerShdw>
                        </a:effectLst>
                      </wps:spPr>
                      <wps:txbx>
                        <w:txbxContent>
                          <w:p>
                            <w:pPr>
                              <w:rPr>
                                <w:szCs w:val="28"/>
                              </w:rPr>
                            </w:pPr>
                          </w:p>
                        </w:txbxContent>
                      </wps:txbx>
                      <wps:bodyPr lIns="0" tIns="0" rIns="0" bIns="0" upright="1">
                        <a:spAutoFit/>
                      </wps:bodyPr>
                    </wps:wsp>
                  </a:graphicData>
                </a:graphic>
              </wp:anchor>
            </w:drawing>
          </mc:Choice>
          <mc:Fallback>
            <w:pict>
              <v:rect id="矩形 1444" o:spid="_x0000_s1026" o:spt="1" style="position:absolute;left:0pt;height:12.8pt;width:114.45pt;mso-position-horizontal:center;mso-position-horizontal-relative:page;mso-position-vertical:center;mso-position-vertical-relative:page;mso-wrap-distance-bottom:7.2pt;mso-wrap-distance-left:14.4pt;mso-wrap-distance-right:14.4pt;mso-wrap-distance-top:14.4pt;z-index:-251652096;mso-width-relative:margin;mso-height-relative:margin;" filled="f" stroked="f" coordsize="21600,21600" o:allowincell="f" o:gfxdata="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kqpSnVAAAA&#10;BAEAAA8AAAAAAAAAAQAgAAAAIgAAAGRycy9kb3ducmV2LnhtbFBLAQIUABQAAAAIAIdO4kBUk6XT&#10;IAIAADQEAAAOAAAAAAAAAAEAIAAAACQBAABkcnMvZTJvRG9jLnhtbFBLBQYAAAAABgAGAFkBAAC2&#10;BQAAAAA=&#10;">
                <v:fill on="f" focussize="0,0"/>
                <v:stroke on="f" weight="6pt"/>
                <v:imagedata o:title=""/>
                <o:lock v:ext="edit" aspectratio="f"/>
                <v:shadow on="t" color="#2F6EBE" opacity="32768f" offset="6pt,6pt" origin="0f,0f" matrix="65536f,0f,0f,65536f"/>
                <v:textbox inset="0mm,0mm,0mm,0mm" style="mso-fit-shape-to-text:t;">
                  <w:txbxContent>
                    <w:p>
                      <w:pPr>
                        <w:rPr>
                          <w:szCs w:val="28"/>
                        </w:rPr>
                      </w:pPr>
                    </w:p>
                  </w:txbxContent>
                </v:textbox>
                <w10:wrap type="square"/>
              </v:rect>
            </w:pict>
          </mc:Fallback>
        </mc:AlternateContent>
      </w:r>
    </w:p>
    <w:p/>
    <w:p/>
    <w:p>
      <w:r>
        <mc:AlternateContent>
          <mc:Choice Requires="wps">
            <w:drawing>
              <wp:anchor distT="0" distB="0" distL="114300" distR="114300" simplePos="0" relativeHeight="251666432" behindDoc="0" locked="0" layoutInCell="1" allowOverlap="1">
                <wp:simplePos x="0" y="0"/>
                <wp:positionH relativeFrom="column">
                  <wp:posOffset>2045335</wp:posOffset>
                </wp:positionH>
                <wp:positionV relativeFrom="paragraph">
                  <wp:posOffset>130810</wp:posOffset>
                </wp:positionV>
                <wp:extent cx="574040" cy="231140"/>
                <wp:effectExtent l="5080" t="5080" r="11430" b="11430"/>
                <wp:wrapNone/>
                <wp:docPr id="18" name="文本框 1449"/>
                <wp:cNvGraphicFramePr/>
                <a:graphic xmlns:a="http://schemas.openxmlformats.org/drawingml/2006/main">
                  <a:graphicData uri="http://schemas.microsoft.com/office/word/2010/wordprocessingShape">
                    <wps:wsp>
                      <wps:cNvSpPr txBox="1"/>
                      <wps:spPr>
                        <a:xfrm>
                          <a:off x="0" y="0"/>
                          <a:ext cx="574040" cy="2311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rPr>
                                <w:color w:val="FF0000"/>
                                <w:sz w:val="15"/>
                                <w:szCs w:val="15"/>
                              </w:rPr>
                            </w:pPr>
                            <w:r>
                              <w:rPr>
                                <w:rFonts w:hint="eastAsia"/>
                                <w:color w:val="FF0000"/>
                                <w:sz w:val="13"/>
                                <w:szCs w:val="13"/>
                              </w:rPr>
                              <w:t>腾南医院</w:t>
                            </w:r>
                          </w:p>
                        </w:txbxContent>
                      </wps:txbx>
                      <wps:bodyPr upright="1"/>
                    </wps:wsp>
                  </a:graphicData>
                </a:graphic>
              </wp:anchor>
            </w:drawing>
          </mc:Choice>
          <mc:Fallback>
            <w:pict>
              <v:shape id="文本框 1449" o:spid="_x0000_s1026" o:spt="202" type="#_x0000_t202" style="position:absolute;left:0pt;margin-left:161.05pt;margin-top:10.3pt;height:18.2pt;width:45.2pt;z-index:251666432;mso-width-relative:margin;mso-height-relative:margin;" fillcolor="#FFFFFF" filled="t" stroked="t" coordsize="21600,21600" o:gfxdata="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rSqMj2QAAAAkBAAAPAAAAAAAAAAEAIAAA&#10;ACIAAABkcnMvZG93bnJldi54bWxQSwECFAAUAAAACACHTuJAJXm7agsCAAA5BAAADgAAAAAAAAAB&#10;ACAAAAAoAQAAZHJzL2Uyb0RvYy54bWxQSwUGAAAAAAYABgBZAQAApQUAAAAA&#10;">
                <v:fill on="t" focussize="0,0"/>
                <v:stroke color="#000000" joinstyle="miter"/>
                <v:imagedata o:title=""/>
                <o:lock v:ext="edit" aspectratio="f"/>
                <v:textbox>
                  <w:txbxContent>
                    <w:p>
                      <w:pPr>
                        <w:pStyle w:val="17"/>
                        <w:rPr>
                          <w:color w:val="FF0000"/>
                          <w:sz w:val="15"/>
                          <w:szCs w:val="15"/>
                        </w:rPr>
                      </w:pPr>
                      <w:r>
                        <w:rPr>
                          <w:rFonts w:hint="eastAsia"/>
                          <w:color w:val="FF0000"/>
                          <w:sz w:val="13"/>
                          <w:szCs w:val="13"/>
                        </w:rPr>
                        <w:t>腾南医院</w:t>
                      </w:r>
                    </w:p>
                  </w:txbxContent>
                </v:textbox>
              </v:shape>
            </w:pict>
          </mc:Fallback>
        </mc:AlternateContent>
      </w:r>
    </w:p>
    <w:p/>
    <w:p>
      <w:r>
        <mc:AlternateContent>
          <mc:Choice Requires="wps">
            <w:drawing>
              <wp:anchor distT="0" distB="0" distL="114300" distR="114300" simplePos="0" relativeHeight="251663360" behindDoc="0" locked="0" layoutInCell="1" allowOverlap="1">
                <wp:simplePos x="0" y="0"/>
                <wp:positionH relativeFrom="column">
                  <wp:posOffset>312420</wp:posOffset>
                </wp:positionH>
                <wp:positionV relativeFrom="paragraph">
                  <wp:posOffset>36195</wp:posOffset>
                </wp:positionV>
                <wp:extent cx="1017905" cy="231140"/>
                <wp:effectExtent l="5080" t="4445" r="5715" b="12065"/>
                <wp:wrapNone/>
                <wp:docPr id="1" name="文本框 1347"/>
                <wp:cNvGraphicFramePr/>
                <a:graphic xmlns:a="http://schemas.openxmlformats.org/drawingml/2006/main">
                  <a:graphicData uri="http://schemas.microsoft.com/office/word/2010/wordprocessingShape">
                    <wps:wsp>
                      <wps:cNvSpPr txBox="1"/>
                      <wps:spPr>
                        <a:xfrm>
                          <a:off x="0" y="0"/>
                          <a:ext cx="1017905" cy="2311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rPr>
                                <w:color w:val="FF0000"/>
                                <w:sz w:val="15"/>
                                <w:szCs w:val="15"/>
                              </w:rPr>
                            </w:pPr>
                            <w:r>
                              <w:rPr>
                                <w:rFonts w:hint="eastAsia"/>
                                <w:color w:val="FF0000"/>
                                <w:sz w:val="13"/>
                                <w:szCs w:val="13"/>
                              </w:rPr>
                              <w:t>崔庄煤矿兼职救护</w:t>
                            </w:r>
                            <w:r>
                              <w:rPr>
                                <w:rFonts w:hint="eastAsia"/>
                                <w:color w:val="FF0000"/>
                                <w:sz w:val="15"/>
                                <w:szCs w:val="15"/>
                              </w:rPr>
                              <w:t>队</w:t>
                            </w:r>
                          </w:p>
                        </w:txbxContent>
                      </wps:txbx>
                      <wps:bodyPr upright="1"/>
                    </wps:wsp>
                  </a:graphicData>
                </a:graphic>
              </wp:anchor>
            </w:drawing>
          </mc:Choice>
          <mc:Fallback>
            <w:pict>
              <v:shape id="文本框 1347" o:spid="_x0000_s1026" o:spt="202" type="#_x0000_t202" style="position:absolute;left:0pt;margin-left:24.6pt;margin-top:2.85pt;height:18.2pt;width:80.15pt;z-index:251663360;mso-width-relative:margin;mso-height-relative:margin;" fillcolor="#FFFFFF" filled="t" stroked="t" coordsize="21600,21600" o:gfxdata="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L9NHVAAAABwEAAA8AAAAAAAAAAQAgAAAA&#10;IgAAAGRycy9kb3ducmV2LnhtbFBLAQIUABQAAAAIAIdO4kBDECBFDgIAADkEAAAOAAAAAAAAAAEA&#10;IAAAACQBAABkcnMvZTJvRG9jLnhtbFBLBQYAAAAABgAGAFkBAACkBQAAAAA=&#10;">
                <v:fill on="t" focussize="0,0"/>
                <v:stroke color="#000000" joinstyle="miter"/>
                <v:imagedata o:title=""/>
                <o:lock v:ext="edit" aspectratio="f"/>
                <v:textbox>
                  <w:txbxContent>
                    <w:p>
                      <w:pPr>
                        <w:pStyle w:val="17"/>
                        <w:rPr>
                          <w:color w:val="FF0000"/>
                          <w:sz w:val="15"/>
                          <w:szCs w:val="15"/>
                        </w:rPr>
                      </w:pPr>
                      <w:r>
                        <w:rPr>
                          <w:rFonts w:hint="eastAsia"/>
                          <w:color w:val="FF0000"/>
                          <w:sz w:val="13"/>
                          <w:szCs w:val="13"/>
                        </w:rPr>
                        <w:t>崔庄煤矿兼职救护</w:t>
                      </w:r>
                      <w:r>
                        <w:rPr>
                          <w:rFonts w:hint="eastAsia"/>
                          <w:color w:val="FF0000"/>
                          <w:sz w:val="15"/>
                          <w:szCs w:val="15"/>
                        </w:rPr>
                        <w:t>队</w:t>
                      </w:r>
                    </w:p>
                  </w:txbxContent>
                </v:textbox>
              </v:shape>
            </w:pict>
          </mc:Fallback>
        </mc:AlternateContent>
      </w:r>
    </w:p>
    <w:p/>
    <w:p>
      <w:r>
        <mc:AlternateContent>
          <mc:Choice Requires="wps">
            <w:drawing>
              <wp:anchor distT="0" distB="0" distL="114300" distR="114300" simplePos="0" relativeHeight="251665408" behindDoc="0" locked="0" layoutInCell="1" allowOverlap="1">
                <wp:simplePos x="0" y="0"/>
                <wp:positionH relativeFrom="column">
                  <wp:posOffset>1972945</wp:posOffset>
                </wp:positionH>
                <wp:positionV relativeFrom="paragraph">
                  <wp:posOffset>54610</wp:posOffset>
                </wp:positionV>
                <wp:extent cx="702945" cy="231140"/>
                <wp:effectExtent l="4445" t="5080" r="16510" b="11430"/>
                <wp:wrapNone/>
                <wp:docPr id="17" name="文本框 1448"/>
                <wp:cNvGraphicFramePr/>
                <a:graphic xmlns:a="http://schemas.openxmlformats.org/drawingml/2006/main">
                  <a:graphicData uri="http://schemas.microsoft.com/office/word/2010/wordprocessingShape">
                    <wps:wsp>
                      <wps:cNvSpPr txBox="1"/>
                      <wps:spPr>
                        <a:xfrm>
                          <a:off x="0" y="0"/>
                          <a:ext cx="702945" cy="2311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rPr>
                                <w:color w:val="FF0000"/>
                                <w:sz w:val="15"/>
                                <w:szCs w:val="15"/>
                              </w:rPr>
                            </w:pPr>
                            <w:r>
                              <w:rPr>
                                <w:rFonts w:hint="eastAsia"/>
                                <w:color w:val="FF0000"/>
                                <w:sz w:val="13"/>
                                <w:szCs w:val="13"/>
                              </w:rPr>
                              <w:t>微山人民医院</w:t>
                            </w:r>
                          </w:p>
                        </w:txbxContent>
                      </wps:txbx>
                      <wps:bodyPr upright="1"/>
                    </wps:wsp>
                  </a:graphicData>
                </a:graphic>
              </wp:anchor>
            </w:drawing>
          </mc:Choice>
          <mc:Fallback>
            <w:pict>
              <v:shape id="文本框 1448" o:spid="_x0000_s1026" o:spt="202" type="#_x0000_t202" style="position:absolute;left:0pt;margin-left:155.35pt;margin-top:4.3pt;height:18.2pt;width:55.35pt;z-index:251665408;mso-width-relative:margin;mso-height-relative:margin;" fillcolor="#FFFFFF" filled="t" stroked="t" coordsize="21600,21600" o:gfxdata="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Hdc8y1wAAAAgBAAAPAAAAAAAAAAEA&#10;IAAAACIAAABkcnMvZG93bnJldi54bWxQSwECFAAUAAAACACHTuJAQWVFXBACAAA5BAAADgAAAAAA&#10;AAABACAAAAAmAQAAZHJzL2Uyb0RvYy54bWxQSwUGAAAAAAYABgBZAQAAqAUAAAAA&#10;">
                <v:fill on="t" focussize="0,0"/>
                <v:stroke color="#000000" joinstyle="miter"/>
                <v:imagedata o:title=""/>
                <o:lock v:ext="edit" aspectratio="f"/>
                <v:textbox>
                  <w:txbxContent>
                    <w:p>
                      <w:pPr>
                        <w:pStyle w:val="17"/>
                        <w:rPr>
                          <w:color w:val="FF0000"/>
                          <w:sz w:val="15"/>
                          <w:szCs w:val="15"/>
                        </w:rPr>
                      </w:pPr>
                      <w:r>
                        <w:rPr>
                          <w:rFonts w:hint="eastAsia"/>
                          <w:color w:val="FF0000"/>
                          <w:sz w:val="13"/>
                          <w:szCs w:val="13"/>
                        </w:rPr>
                        <w:t>微山人民医院</w:t>
                      </w:r>
                    </w:p>
                  </w:txbxContent>
                </v:textbox>
              </v:shape>
            </w:pict>
          </mc:Fallback>
        </mc:AlternateContent>
      </w:r>
    </w:p>
    <w:p>
      <w:r>
        <mc:AlternateContent>
          <mc:Choice Requires="wps">
            <w:drawing>
              <wp:anchor distT="0" distB="0" distL="114300" distR="114300" simplePos="0" relativeHeight="251667456" behindDoc="0" locked="0" layoutInCell="1" allowOverlap="1">
                <wp:simplePos x="0" y="0"/>
                <wp:positionH relativeFrom="column">
                  <wp:posOffset>2619375</wp:posOffset>
                </wp:positionH>
                <wp:positionV relativeFrom="paragraph">
                  <wp:posOffset>123190</wp:posOffset>
                </wp:positionV>
                <wp:extent cx="702945" cy="307340"/>
                <wp:effectExtent l="4445" t="5080" r="16510" b="11430"/>
                <wp:wrapNone/>
                <wp:docPr id="20" name="文本框 1450"/>
                <wp:cNvGraphicFramePr/>
                <a:graphic xmlns:a="http://schemas.openxmlformats.org/drawingml/2006/main">
                  <a:graphicData uri="http://schemas.microsoft.com/office/word/2010/wordprocessingShape">
                    <wps:wsp>
                      <wps:cNvSpPr txBox="1"/>
                      <wps:spPr>
                        <a:xfrm>
                          <a:off x="0" y="0"/>
                          <a:ext cx="702945" cy="3073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7"/>
                              <w:rPr>
                                <w:color w:val="FF0000"/>
                                <w:sz w:val="15"/>
                                <w:szCs w:val="15"/>
                              </w:rPr>
                            </w:pPr>
                            <w:r>
                              <w:rPr>
                                <w:rFonts w:hint="eastAsia"/>
                                <w:color w:val="FF0000"/>
                                <w:sz w:val="13"/>
                                <w:szCs w:val="13"/>
                              </w:rPr>
                              <w:t>北京中医药大学枣庄医院</w:t>
                            </w:r>
                          </w:p>
                        </w:txbxContent>
                      </wps:txbx>
                      <wps:bodyPr upright="1"/>
                    </wps:wsp>
                  </a:graphicData>
                </a:graphic>
              </wp:anchor>
            </w:drawing>
          </mc:Choice>
          <mc:Fallback>
            <w:pict>
              <v:shape id="文本框 1450" o:spid="_x0000_s1026" o:spt="202" type="#_x0000_t202" style="position:absolute;left:0pt;margin-left:206.25pt;margin-top:9.7pt;height:24.2pt;width:55.35pt;z-index:251667456;mso-width-relative:margin;mso-height-relative:margin;" fillcolor="#FFFFFF" filled="t" stroked="t" coordsize="21600,21600" o:gfxdata="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iI3hbZAAAACQEAAA8AAAAAAAAAAQAg&#10;AAAAIgAAAGRycy9kb3ducmV2LnhtbFBLAQIUABQAAAAIAIdO4kBbEwxVDQIAADkEAAAOAAAAAAAA&#10;AAEAIAAAACgBAABkcnMvZTJvRG9jLnhtbFBLBQYAAAAABgAGAFkBAACnBQAAAAA=&#10;">
                <v:fill on="t" focussize="0,0"/>
                <v:stroke color="#000000" joinstyle="miter"/>
                <v:imagedata o:title=""/>
                <o:lock v:ext="edit" aspectratio="f"/>
                <v:textbox>
                  <w:txbxContent>
                    <w:p>
                      <w:pPr>
                        <w:pStyle w:val="17"/>
                        <w:rPr>
                          <w:color w:val="FF0000"/>
                          <w:sz w:val="15"/>
                          <w:szCs w:val="15"/>
                        </w:rPr>
                      </w:pPr>
                      <w:r>
                        <w:rPr>
                          <w:rFonts w:hint="eastAsia"/>
                          <w:color w:val="FF0000"/>
                          <w:sz w:val="13"/>
                          <w:szCs w:val="13"/>
                        </w:rPr>
                        <w:t>北京中医药大学枣庄医院</w:t>
                      </w:r>
                    </w:p>
                  </w:txbxContent>
                </v:textbox>
              </v:shape>
            </w:pict>
          </mc:Fallback>
        </mc:AlternateContent>
      </w:r>
    </w:p>
    <w:p/>
    <w:p>
      <w:pPr>
        <w:tabs>
          <w:tab w:val="left" w:pos="5788"/>
        </w:tabs>
      </w:pPr>
      <w:r>
        <w:tab/>
      </w:r>
    </w:p>
    <w:p>
      <w:pPr>
        <w:rPr>
          <w:b/>
        </w:rPr>
      </w:pPr>
    </w:p>
    <w:p/>
    <w:p/>
    <w:p/>
    <w:p/>
    <w:p>
      <w:pPr>
        <w:pStyle w:val="17"/>
      </w:pPr>
    </w:p>
    <w:p>
      <w:pPr>
        <w:pStyle w:val="42"/>
      </w:pPr>
    </w:p>
    <w:p>
      <w:pPr>
        <w:pStyle w:val="42"/>
        <w:sectPr>
          <w:pgSz w:w="11906" w:h="16838"/>
          <w:pgMar w:top="1440" w:right="1588" w:bottom="1440" w:left="1588" w:header="851" w:footer="1191" w:gutter="0"/>
          <w:cols w:space="720" w:num="1"/>
          <w:docGrid w:linePitch="613" w:charSpace="0"/>
        </w:sectPr>
      </w:pPr>
    </w:p>
    <w:p>
      <w:pPr>
        <w:pStyle w:val="42"/>
        <w:rPr>
          <w:b/>
          <w:sz w:val="32"/>
          <w:szCs w:val="32"/>
        </w:rPr>
      </w:pPr>
      <w:r>
        <w:rPr>
          <w:rFonts w:hint="eastAsia"/>
          <w:b/>
          <w:sz w:val="32"/>
          <w:szCs w:val="32"/>
        </w:rPr>
        <w:t>7.9应急救援疏散路线、集结点、警戒范围、重要地点标示、指挥部布置图</w:t>
      </w:r>
    </w:p>
    <w:p>
      <w:pPr>
        <w:pStyle w:val="42"/>
        <w:ind w:firstLine="480" w:firstLineChars="200"/>
      </w:pPr>
      <w:r>
        <w:object>
          <v:shape id="_x0000_i1025" o:spt="75" type="#_x0000_t75" style="height:346.35pt;width:637.5pt;" o:ole="t" filled="f" o:preferrelative="t" stroked="f" coordsize="21600,21600">
            <v:path/>
            <v:fill on="f" focussize="0,0"/>
            <v:stroke on="f" joinstyle="miter"/>
            <v:imagedata r:id="rId12" cropleft="20984f" croptop="9157f" cropright="28802f" cropbottom="31591f" o:title=""/>
            <o:lock v:ext="edit" aspectratio="t"/>
            <w10:wrap type="none"/>
            <w10:anchorlock/>
          </v:shape>
          <o:OLEObject Type="Embed" ProgID="AutoCAD.Drawing.17" ShapeID="_x0000_i1025" DrawAspect="Content" ObjectID="_1468075725" r:id="rId11">
            <o:LockedField>false</o:LockedField>
          </o:OLEObject>
        </w:object>
      </w:r>
    </w:p>
    <w:p>
      <w:pPr>
        <w:pStyle w:val="42"/>
        <w:ind w:firstLine="480" w:firstLineChars="200"/>
      </w:pPr>
    </w:p>
    <w:p>
      <w:pPr>
        <w:pStyle w:val="42"/>
        <w:sectPr>
          <w:pgSz w:w="16838" w:h="11906" w:orient="landscape"/>
          <w:pgMar w:top="1588" w:right="1440" w:bottom="1588" w:left="1440" w:header="851" w:footer="1191" w:gutter="0"/>
          <w:cols w:space="720" w:num="1"/>
          <w:docGrid w:linePitch="613" w:charSpace="0"/>
        </w:sectPr>
      </w:pPr>
    </w:p>
    <w:bookmarkEnd w:id="233"/>
    <w:bookmarkEnd w:id="234"/>
    <w:bookmarkEnd w:id="235"/>
    <w:bookmarkEnd w:id="315"/>
    <w:bookmarkEnd w:id="316"/>
    <w:bookmarkEnd w:id="317"/>
    <w:p>
      <w:pPr>
        <w:pStyle w:val="4"/>
        <w:spacing w:line="300" w:lineRule="exact"/>
        <w:rPr>
          <w:rFonts w:ascii="楷体_GB2312" w:eastAsia="楷体_GB2312"/>
          <w:i w:val="0"/>
          <w:iCs w:val="0"/>
        </w:rPr>
      </w:pPr>
      <w:bookmarkStart w:id="318" w:name="_Toc36640933"/>
      <w:r>
        <w:rPr>
          <w:rFonts w:hint="eastAsia" w:ascii="楷体_GB2312" w:eastAsia="楷体_GB2312"/>
          <w:i w:val="0"/>
          <w:iCs w:val="0"/>
        </w:rPr>
        <w:t>附件8 ：应急处置卡</w:t>
      </w:r>
      <w:bookmarkEnd w:id="318"/>
    </w:p>
    <w:p>
      <w:pPr>
        <w:pStyle w:val="4"/>
        <w:spacing w:line="300" w:lineRule="exact"/>
        <w:rPr>
          <w:rFonts w:ascii="楷体_GB2312" w:eastAsia="楷体_GB2312"/>
          <w:i w:val="0"/>
          <w:iCs w:val="0"/>
        </w:rPr>
      </w:pPr>
      <w:r>
        <w:rPr>
          <w:rFonts w:hint="eastAsia" w:ascii="楷体" w:hAnsi="楷体" w:eastAsia="楷体" w:cs="宋体"/>
          <w:i w:val="0"/>
          <w:iCs w:val="0"/>
          <w:kern w:val="0"/>
          <w:sz w:val="24"/>
        </w:rPr>
        <w:t>1、抢险救灾组应急响应流程及职责</w:t>
      </w: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汇报生产矿长</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召集抢险救灾组成员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救护队队长</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525"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adjustRightInd w:val="0"/>
              <w:snapToGrid w:val="0"/>
              <w:spacing w:line="280" w:lineRule="exact"/>
              <w:ind w:firstLine="240" w:firstLineChars="100"/>
              <w:jc w:val="left"/>
              <w:rPr>
                <w:rFonts w:ascii="楷体" w:hAnsi="楷体" w:eastAsia="楷体" w:cs="宋体"/>
                <w:kern w:val="0"/>
                <w:sz w:val="24"/>
              </w:rPr>
            </w:pPr>
            <w:r>
              <w:rPr>
                <w:rFonts w:hint="eastAsia" w:ascii="楷体" w:hAnsi="楷体" w:eastAsia="楷体" w:cs="宋体"/>
                <w:kern w:val="0"/>
                <w:sz w:val="24"/>
              </w:rPr>
              <w:t>负责实施指挥部制定的抢险救灾方案和安全技术措施。</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抢险救灾组</w:t>
            </w:r>
          </w:p>
        </w:tc>
      </w:tr>
      <w:tr>
        <w:tblPrEx>
          <w:tblCellMar>
            <w:top w:w="0" w:type="dxa"/>
            <w:left w:w="108" w:type="dxa"/>
            <w:bottom w:w="0" w:type="dxa"/>
            <w:right w:w="108" w:type="dxa"/>
          </w:tblCellMar>
        </w:tblPrEx>
        <w:trPr>
          <w:trHeight w:val="110"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06"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针对事故救援情况，提出整改措施和意见，并督办落实。</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抢险救灾组</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81"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bl>
    <w:p>
      <w:pPr>
        <w:widowControl/>
        <w:adjustRightInd w:val="0"/>
        <w:snapToGrid w:val="0"/>
        <w:spacing w:line="28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kern w:val="0"/>
          <w:sz w:val="24"/>
        </w:rPr>
      </w:pPr>
      <w:r>
        <w:rPr>
          <w:rFonts w:hint="eastAsia" w:ascii="楷体" w:hAnsi="楷体" w:eastAsia="楷体" w:cs="宋体"/>
          <w:b/>
          <w:kern w:val="0"/>
          <w:sz w:val="24"/>
        </w:rPr>
        <w:t>抢险救灾组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长：生产矿长。</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员：各分管副总、安全科、调度指挥中心、生产科、地测科、综机科、事故单位、兼职救护队相关成员。</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1、选择安全地点建立救援基地；</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2、实施侦察探险、抢救遇险遇难人员；</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3、实施指挥部制定的救援方案；</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4、针对事故救援情况，提出有关应急救援方面整改措施和意见。</w:t>
      </w:r>
    </w:p>
    <w:p>
      <w:pPr>
        <w:widowControl/>
        <w:adjustRightInd w:val="0"/>
        <w:snapToGrid w:val="0"/>
        <w:spacing w:line="240" w:lineRule="exact"/>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刘亚东</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党委书记兼生产矿长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58002</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13964946889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杨夫刚</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掘进副总工</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58011</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13854766469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蔡 坤</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通防副总工程师</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58209</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13563726676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王广震</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调度指挥中心主任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58038</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18653704000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综机科</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韩正玉</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ascii="楷体" w:hAnsi="楷体" w:eastAsia="楷体" w:cs="宋体"/>
                <w:kern w:val="0"/>
                <w:sz w:val="24"/>
              </w:rPr>
              <w:t>58166</w:t>
            </w:r>
          </w:p>
        </w:tc>
        <w:tc>
          <w:tcPr>
            <w:tcW w:w="2549" w:type="dxa"/>
            <w:vAlign w:val="center"/>
          </w:tcPr>
          <w:p>
            <w:pPr>
              <w:jc w:val="center"/>
              <w:rPr>
                <w:rFonts w:ascii="楷体" w:hAnsi="楷体" w:eastAsia="楷体" w:cs="宋体"/>
                <w:bCs/>
                <w:sz w:val="24"/>
              </w:rPr>
            </w:pPr>
            <w:r>
              <w:rPr>
                <w:rFonts w:hint="eastAsia" w:ascii="楷体" w:hAnsi="楷体" w:eastAsia="楷体"/>
                <w:bCs/>
                <w:sz w:val="24"/>
              </w:rPr>
              <w:t>15020717869</w:t>
            </w:r>
          </w:p>
          <w:p>
            <w:pPr>
              <w:adjustRightInd w:val="0"/>
              <w:snapToGrid w:val="0"/>
              <w:spacing w:line="240" w:lineRule="exact"/>
              <w:jc w:val="center"/>
              <w:rPr>
                <w:rFonts w:ascii="楷体" w:hAnsi="楷体" w:eastAsia="楷体" w:cs="宋体"/>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李 磊</w:t>
            </w:r>
          </w:p>
        </w:tc>
        <w:tc>
          <w:tcPr>
            <w:tcW w:w="2737"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地测科科长</w:t>
            </w:r>
          </w:p>
        </w:tc>
        <w:tc>
          <w:tcPr>
            <w:tcW w:w="2085"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58033</w:t>
            </w:r>
          </w:p>
        </w:tc>
        <w:tc>
          <w:tcPr>
            <w:tcW w:w="2549" w:type="dxa"/>
            <w:tcBorders>
              <w:bottom w:val="single" w:color="auto" w:sz="4" w:space="0"/>
            </w:tcBorders>
            <w:vAlign w:val="center"/>
          </w:tcPr>
          <w:p>
            <w:pPr>
              <w:adjustRightInd w:val="0"/>
              <w:snapToGrid w:val="0"/>
              <w:spacing w:line="240" w:lineRule="exact"/>
              <w:ind w:firstLine="480" w:firstLineChars="200"/>
              <w:rPr>
                <w:rFonts w:ascii="楷体" w:hAnsi="楷体" w:eastAsia="楷体" w:cs="宋体"/>
                <w:kern w:val="0"/>
                <w:sz w:val="24"/>
              </w:rPr>
            </w:pPr>
            <w:r>
              <w:rPr>
                <w:rFonts w:hint="eastAsia" w:ascii="楷体" w:hAnsi="楷体" w:eastAsia="楷体" w:cs="宋体"/>
                <w:kern w:val="0"/>
                <w:sz w:val="24"/>
              </w:rPr>
              <w:t>13583719333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张永刚</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生产科科长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58035</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13853785877</w:t>
            </w:r>
          </w:p>
        </w:tc>
      </w:tr>
    </w:tbl>
    <w:p>
      <w:pPr>
        <w:widowControl/>
        <w:adjustRightInd w:val="0"/>
        <w:snapToGrid w:val="0"/>
        <w:spacing w:line="360" w:lineRule="exact"/>
        <w:rPr>
          <w:rFonts w:ascii="楷体" w:hAnsi="楷体" w:eastAsia="楷体" w:cs="宋体"/>
          <w:kern w:val="0"/>
          <w:sz w:val="24"/>
        </w:rPr>
      </w:pPr>
      <w:r>
        <w:rPr>
          <w:rFonts w:hint="eastAsia" w:ascii="楷体" w:hAnsi="楷体" w:eastAsia="楷体" w:cs="宋体"/>
          <w:kern w:val="0"/>
          <w:sz w:val="24"/>
        </w:rPr>
        <w:t>2、</w:t>
      </w:r>
      <w:r>
        <w:rPr>
          <w:rFonts w:hint="eastAsia" w:ascii="楷体" w:hAnsi="楷体" w:eastAsia="楷体" w:cs="宋体"/>
          <w:b/>
          <w:kern w:val="0"/>
          <w:sz w:val="24"/>
        </w:rPr>
        <w:t>技术专家组</w:t>
      </w:r>
      <w:r>
        <w:rPr>
          <w:rFonts w:hint="eastAsia" w:ascii="楷体" w:hAnsi="楷体" w:eastAsia="楷体" w:cs="宋体"/>
          <w:kern w:val="0"/>
          <w:sz w:val="24"/>
        </w:rPr>
        <w:t>应急响应流程及职责</w:t>
      </w:r>
    </w:p>
    <w:p>
      <w:pPr>
        <w:widowControl/>
        <w:adjustRightInd w:val="0"/>
        <w:snapToGrid w:val="0"/>
        <w:spacing w:line="240" w:lineRule="exact"/>
        <w:jc w:val="center"/>
        <w:rPr>
          <w:rFonts w:ascii="楷体" w:hAnsi="楷体" w:eastAsia="楷体" w:cs="宋体"/>
          <w:kern w:val="0"/>
          <w:sz w:val="24"/>
        </w:rPr>
      </w:pP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汇报总工程师</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召集技术专家组成员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总工程师</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525"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adjustRightInd w:val="0"/>
              <w:snapToGrid w:val="0"/>
              <w:spacing w:line="280" w:lineRule="exact"/>
              <w:ind w:firstLine="240" w:firstLineChars="100"/>
              <w:rPr>
                <w:rFonts w:ascii="楷体" w:hAnsi="楷体" w:eastAsia="楷体" w:cs="宋体"/>
                <w:kern w:val="0"/>
                <w:sz w:val="24"/>
              </w:rPr>
            </w:pPr>
            <w:r>
              <w:rPr>
                <w:rFonts w:hint="eastAsia" w:ascii="楷体" w:hAnsi="楷体" w:eastAsia="楷体" w:cs="宋体"/>
                <w:kern w:val="0"/>
                <w:sz w:val="24"/>
              </w:rPr>
              <w:t>研究制定抢救技术方案和措施，解决事故抢救过程中遇到的技术难题。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技术专家组</w:t>
            </w:r>
          </w:p>
        </w:tc>
      </w:tr>
      <w:tr>
        <w:tblPrEx>
          <w:tblCellMar>
            <w:top w:w="0" w:type="dxa"/>
            <w:left w:w="108" w:type="dxa"/>
            <w:bottom w:w="0" w:type="dxa"/>
            <w:right w:w="108" w:type="dxa"/>
          </w:tblCellMar>
        </w:tblPrEx>
        <w:trPr>
          <w:trHeight w:val="168"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0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针对事故救援情况，提出整改措施和意见。</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技术专家组</w:t>
            </w:r>
          </w:p>
        </w:tc>
      </w:tr>
      <w:tr>
        <w:tblPrEx>
          <w:tblCellMar>
            <w:top w:w="0" w:type="dxa"/>
            <w:left w:w="108" w:type="dxa"/>
            <w:bottom w:w="0" w:type="dxa"/>
            <w:right w:w="108" w:type="dxa"/>
          </w:tblCellMar>
        </w:tblPrEx>
        <w:trPr>
          <w:trHeight w:val="173"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64"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bl>
    <w:p>
      <w:pPr>
        <w:widowControl/>
        <w:adjustRightInd w:val="0"/>
        <w:snapToGrid w:val="0"/>
        <w:spacing w:line="24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kern w:val="0"/>
          <w:sz w:val="24"/>
        </w:rPr>
      </w:pPr>
      <w:r>
        <w:rPr>
          <w:rFonts w:hint="eastAsia" w:ascii="楷体" w:hAnsi="楷体" w:eastAsia="楷体" w:cs="宋体"/>
          <w:b/>
          <w:kern w:val="0"/>
          <w:sz w:val="24"/>
        </w:rPr>
        <w:t>技术专家组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长：总工程师。</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员：分管副总、生产科、地测科、通防科、质标办、调度指挥中心、安全科等部门。</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spacing w:line="240" w:lineRule="exact"/>
        <w:rPr>
          <w:rFonts w:ascii="楷体" w:hAnsi="楷体" w:eastAsia="楷体" w:cs="宋体"/>
          <w:kern w:val="0"/>
          <w:sz w:val="24"/>
        </w:rPr>
      </w:pPr>
      <w:r>
        <w:rPr>
          <w:rFonts w:hint="eastAsia" w:ascii="楷体" w:hAnsi="楷体" w:eastAsia="楷体" w:cs="宋体"/>
          <w:kern w:val="0"/>
          <w:sz w:val="24"/>
        </w:rPr>
        <w:t xml:space="preserve">1、研究制定抢救技术方案和措施； </w:t>
      </w:r>
    </w:p>
    <w:p>
      <w:pPr>
        <w:spacing w:line="240" w:lineRule="exact"/>
        <w:rPr>
          <w:rFonts w:ascii="楷体" w:hAnsi="楷体" w:eastAsia="楷体" w:cs="宋体"/>
          <w:kern w:val="0"/>
          <w:sz w:val="24"/>
        </w:rPr>
      </w:pPr>
      <w:r>
        <w:rPr>
          <w:rFonts w:hint="eastAsia" w:ascii="楷体" w:hAnsi="楷体" w:eastAsia="楷体" w:cs="宋体"/>
          <w:kern w:val="0"/>
          <w:sz w:val="24"/>
        </w:rPr>
        <w:t>2、解决事故抢救过程中遇到的技术难题；</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3、根据事故救援情况分析提出整改计划和相关技术预防措施。</w:t>
      </w:r>
    </w:p>
    <w:p>
      <w:pPr>
        <w:widowControl/>
        <w:adjustRightInd w:val="0"/>
        <w:snapToGrid w:val="0"/>
        <w:spacing w:line="240" w:lineRule="exact"/>
        <w:ind w:firstLine="1176" w:firstLineChars="490"/>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颜  超</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总工程师</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58003</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13805474736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朱景玉</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机电副总工程师</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58009</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13562796656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胡圣峰</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防治水副总工程师</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58017</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13518670519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vAlign w:val="center"/>
          </w:tcPr>
          <w:p>
            <w:pPr>
              <w:adjustRightInd w:val="0"/>
              <w:snapToGrid w:val="0"/>
              <w:spacing w:line="240" w:lineRule="exact"/>
              <w:jc w:val="center"/>
              <w:rPr>
                <w:rFonts w:ascii="仿宋" w:hAnsi="仿宋" w:eastAsia="仿宋"/>
                <w:sz w:val="24"/>
              </w:rPr>
            </w:pPr>
            <w:r>
              <w:rPr>
                <w:rFonts w:hint="eastAsia" w:ascii="楷体" w:hAnsi="楷体" w:eastAsia="楷体" w:cs="宋体"/>
                <w:kern w:val="0"/>
                <w:sz w:val="24"/>
              </w:rPr>
              <w:t>张士春</w:t>
            </w:r>
          </w:p>
        </w:tc>
        <w:tc>
          <w:tcPr>
            <w:tcW w:w="2737" w:type="dxa"/>
            <w:vAlign w:val="center"/>
          </w:tcPr>
          <w:p>
            <w:pPr>
              <w:adjustRightInd w:val="0"/>
              <w:snapToGrid w:val="0"/>
              <w:spacing w:line="240" w:lineRule="exact"/>
              <w:jc w:val="center"/>
              <w:rPr>
                <w:rFonts w:ascii="仿宋" w:hAnsi="仿宋" w:eastAsia="仿宋"/>
                <w:sz w:val="24"/>
              </w:rPr>
            </w:pPr>
            <w:r>
              <w:rPr>
                <w:rFonts w:hint="eastAsia" w:ascii="楷体" w:hAnsi="楷体" w:eastAsia="楷体" w:cs="宋体"/>
                <w:kern w:val="0"/>
                <w:sz w:val="24"/>
              </w:rPr>
              <w:t>采煤副总工程师</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58018</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13963706186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tcBorders>
              <w:bottom w:val="single" w:color="auto" w:sz="4" w:space="0"/>
            </w:tcBorders>
            <w:vAlign w:val="center"/>
          </w:tcPr>
          <w:p>
            <w:pPr>
              <w:adjustRightInd w:val="0"/>
              <w:snapToGrid w:val="0"/>
              <w:spacing w:line="240" w:lineRule="exact"/>
              <w:ind w:firstLine="240" w:firstLineChars="100"/>
              <w:rPr>
                <w:rFonts w:ascii="楷体" w:hAnsi="楷体" w:eastAsia="楷体" w:cs="宋体"/>
                <w:kern w:val="0"/>
                <w:sz w:val="24"/>
              </w:rPr>
            </w:pPr>
            <w:r>
              <w:rPr>
                <w:rFonts w:hint="eastAsia" w:ascii="楷体" w:hAnsi="楷体" w:eastAsia="楷体" w:cs="宋体"/>
                <w:kern w:val="0"/>
                <w:sz w:val="24"/>
              </w:rPr>
              <w:t>杨夫刚</w:t>
            </w:r>
          </w:p>
        </w:tc>
        <w:tc>
          <w:tcPr>
            <w:tcW w:w="2737"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掘进副总工程师</w:t>
            </w:r>
          </w:p>
        </w:tc>
        <w:tc>
          <w:tcPr>
            <w:tcW w:w="2085"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58038</w:t>
            </w:r>
          </w:p>
        </w:tc>
        <w:tc>
          <w:tcPr>
            <w:tcW w:w="2549"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13854766469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蔡 坤</w:t>
            </w:r>
          </w:p>
        </w:tc>
        <w:tc>
          <w:tcPr>
            <w:tcW w:w="2737"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通防副总工程师</w:t>
            </w:r>
          </w:p>
        </w:tc>
        <w:tc>
          <w:tcPr>
            <w:tcW w:w="2085"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58209</w:t>
            </w:r>
          </w:p>
        </w:tc>
        <w:tc>
          <w:tcPr>
            <w:tcW w:w="2549"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13563726676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张修岭</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运输副总工程师</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58016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13506381118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杨友德</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安全副总工程师</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58010</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15853761998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李 磊</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地测科科长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58033</w:t>
            </w:r>
          </w:p>
        </w:tc>
        <w:tc>
          <w:tcPr>
            <w:tcW w:w="2549" w:type="dxa"/>
            <w:vAlign w:val="center"/>
          </w:tcPr>
          <w:p>
            <w:pPr>
              <w:adjustRightInd w:val="0"/>
              <w:snapToGrid w:val="0"/>
              <w:spacing w:line="240" w:lineRule="exact"/>
              <w:ind w:firstLine="480" w:firstLineChars="200"/>
              <w:rPr>
                <w:rFonts w:ascii="楷体" w:hAnsi="楷体" w:eastAsia="楷体" w:cs="宋体"/>
                <w:kern w:val="0"/>
                <w:sz w:val="24"/>
              </w:rPr>
            </w:pPr>
            <w:r>
              <w:rPr>
                <w:rFonts w:hint="eastAsia" w:ascii="楷体" w:hAnsi="楷体" w:eastAsia="楷体" w:cs="宋体"/>
                <w:kern w:val="0"/>
                <w:sz w:val="24"/>
              </w:rPr>
              <w:t>13583719333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张永刚</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生产科科长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58035</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13853785877</w:t>
            </w:r>
          </w:p>
        </w:tc>
      </w:tr>
    </w:tbl>
    <w:p>
      <w:pPr>
        <w:widowControl/>
        <w:adjustRightInd w:val="0"/>
        <w:snapToGrid w:val="0"/>
        <w:spacing w:line="360" w:lineRule="exact"/>
        <w:rPr>
          <w:rFonts w:ascii="楷体" w:hAnsi="楷体" w:eastAsia="楷体" w:cs="宋体"/>
          <w:kern w:val="0"/>
          <w:sz w:val="24"/>
        </w:rPr>
      </w:pPr>
      <w:r>
        <w:rPr>
          <w:rFonts w:hint="eastAsia" w:ascii="楷体" w:hAnsi="楷体" w:eastAsia="楷体" w:cs="宋体"/>
          <w:kern w:val="0"/>
          <w:sz w:val="24"/>
        </w:rPr>
        <w:tab/>
      </w: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r>
        <w:rPr>
          <w:rFonts w:hint="eastAsia" w:ascii="楷体" w:hAnsi="楷体" w:eastAsia="楷体" w:cs="宋体"/>
          <w:kern w:val="0"/>
          <w:sz w:val="24"/>
        </w:rPr>
        <w:t>3、</w:t>
      </w:r>
      <w:r>
        <w:rPr>
          <w:rFonts w:hint="eastAsia" w:ascii="楷体" w:hAnsi="楷体" w:eastAsia="楷体" w:cs="宋体"/>
          <w:b/>
          <w:kern w:val="0"/>
          <w:sz w:val="24"/>
        </w:rPr>
        <w:t>安全监督组</w:t>
      </w:r>
      <w:r>
        <w:rPr>
          <w:rFonts w:hint="eastAsia" w:ascii="楷体" w:hAnsi="楷体" w:eastAsia="楷体" w:cs="宋体"/>
          <w:kern w:val="0"/>
          <w:sz w:val="24"/>
        </w:rPr>
        <w:t>应急响应流程及职责</w:t>
      </w:r>
    </w:p>
    <w:p>
      <w:pPr>
        <w:widowControl/>
        <w:adjustRightInd w:val="0"/>
        <w:snapToGrid w:val="0"/>
        <w:spacing w:line="240" w:lineRule="exact"/>
        <w:jc w:val="center"/>
        <w:rPr>
          <w:rFonts w:ascii="楷体" w:hAnsi="楷体" w:eastAsia="楷体" w:cs="宋体"/>
          <w:kern w:val="0"/>
          <w:sz w:val="24"/>
        </w:rPr>
      </w:pP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汇报安全矿长</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154"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召集安全监督组成员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安全矿长</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525"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接收指挥部指令，监督检查抢险救援方案和及措施落实情况，分析事故原因，配合集团公司和上级部门进行事故调查。</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安全监督组</w:t>
            </w:r>
          </w:p>
        </w:tc>
      </w:tr>
      <w:tr>
        <w:tblPrEx>
          <w:tblCellMar>
            <w:top w:w="0" w:type="dxa"/>
            <w:left w:w="108" w:type="dxa"/>
            <w:bottom w:w="0" w:type="dxa"/>
            <w:right w:w="108" w:type="dxa"/>
          </w:tblCellMar>
        </w:tblPrEx>
        <w:trPr>
          <w:trHeight w:val="480"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34"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针对事故原因，提出整改</w:t>
            </w:r>
          </w:p>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措施和意见，并督办落实。</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安全监督组</w:t>
            </w:r>
          </w:p>
        </w:tc>
      </w:tr>
      <w:tr>
        <w:tblPrEx>
          <w:tblCellMar>
            <w:top w:w="0" w:type="dxa"/>
            <w:left w:w="108" w:type="dxa"/>
            <w:bottom w:w="0" w:type="dxa"/>
            <w:right w:w="108" w:type="dxa"/>
          </w:tblCellMar>
        </w:tblPrEx>
        <w:trPr>
          <w:trHeight w:val="424"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bl>
    <w:p>
      <w:pPr>
        <w:widowControl/>
        <w:adjustRightInd w:val="0"/>
        <w:snapToGrid w:val="0"/>
        <w:spacing w:line="24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kern w:val="0"/>
          <w:sz w:val="24"/>
        </w:rPr>
      </w:pPr>
      <w:r>
        <w:rPr>
          <w:rFonts w:hint="eastAsia" w:ascii="楷体" w:hAnsi="楷体" w:eastAsia="楷体" w:cs="宋体"/>
          <w:b/>
          <w:kern w:val="0"/>
          <w:sz w:val="24"/>
        </w:rPr>
        <w:t>安全监督组。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长：安全矿长</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员：安全科、调度指挥中心、安全监控中心、通防科等部门。</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1、负责监督检查抢险救援方案及措施的实施情况；</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2、对事故发生原因进行分析；</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3、总结事故调查报告，配合上级集团和地方政府开展事故调查；</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4、根据事故原因分析提出整改计划和相关安全预防措施。</w:t>
      </w:r>
    </w:p>
    <w:p>
      <w:pPr>
        <w:widowControl/>
        <w:adjustRightInd w:val="0"/>
        <w:snapToGrid w:val="0"/>
        <w:spacing w:line="240" w:lineRule="exact"/>
        <w:ind w:firstLine="1176" w:firstLineChars="490"/>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邢志端</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安全矿长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58006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13863705846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杨友德</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安全副总工</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58010</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15853761998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蔡 坤</w:t>
            </w:r>
          </w:p>
        </w:tc>
        <w:tc>
          <w:tcPr>
            <w:tcW w:w="2737"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通防副总工</w:t>
            </w:r>
          </w:p>
        </w:tc>
        <w:tc>
          <w:tcPr>
            <w:tcW w:w="2085"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58209</w:t>
            </w:r>
          </w:p>
        </w:tc>
        <w:tc>
          <w:tcPr>
            <w:tcW w:w="2549"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13563726676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薛广峰</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安全科科长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58168</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13863761728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王 云</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通防科科长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58031</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13455591985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王广震</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调度指挥中心主任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58038</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18653704000</w:t>
            </w:r>
          </w:p>
        </w:tc>
      </w:tr>
    </w:tbl>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pStyle w:val="17"/>
      </w:pPr>
    </w:p>
    <w:p>
      <w:pPr>
        <w:widowControl/>
        <w:adjustRightInd w:val="0"/>
        <w:snapToGrid w:val="0"/>
        <w:spacing w:line="360" w:lineRule="exact"/>
        <w:rPr>
          <w:rFonts w:ascii="楷体" w:hAnsi="楷体" w:eastAsia="楷体" w:cs="宋体"/>
          <w:kern w:val="0"/>
          <w:sz w:val="24"/>
        </w:rPr>
      </w:pPr>
      <w:r>
        <w:rPr>
          <w:rFonts w:hint="eastAsia" w:ascii="楷体" w:hAnsi="楷体" w:eastAsia="楷体" w:cs="宋体"/>
          <w:kern w:val="0"/>
          <w:sz w:val="24"/>
        </w:rPr>
        <w:t>4、</w:t>
      </w:r>
      <w:r>
        <w:rPr>
          <w:rFonts w:hint="eastAsia" w:ascii="楷体" w:hAnsi="楷体" w:eastAsia="楷体" w:cs="宋体"/>
          <w:b/>
          <w:kern w:val="0"/>
          <w:sz w:val="24"/>
        </w:rPr>
        <w:t>医疗救护组</w:t>
      </w:r>
      <w:r>
        <w:rPr>
          <w:rFonts w:hint="eastAsia" w:ascii="楷体" w:hAnsi="楷体" w:eastAsia="楷体" w:cs="宋体"/>
          <w:kern w:val="0"/>
          <w:sz w:val="24"/>
        </w:rPr>
        <w:t>应急响应流程及职责</w:t>
      </w:r>
    </w:p>
    <w:p>
      <w:pPr>
        <w:widowControl/>
        <w:adjustRightInd w:val="0"/>
        <w:snapToGrid w:val="0"/>
        <w:spacing w:line="240" w:lineRule="exact"/>
        <w:jc w:val="center"/>
        <w:rPr>
          <w:rFonts w:ascii="楷体" w:hAnsi="楷体" w:eastAsia="楷体" w:cs="宋体"/>
          <w:kern w:val="0"/>
          <w:sz w:val="24"/>
        </w:rPr>
      </w:pP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汇报党委副书记</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154"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召集医疗救护组成员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党委副书记</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4"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spacing w:line="240" w:lineRule="exact"/>
              <w:ind w:firstLine="240" w:firstLineChars="100"/>
              <w:rPr>
                <w:rFonts w:ascii="楷体" w:hAnsi="楷体" w:eastAsia="楷体" w:cs="宋体"/>
                <w:kern w:val="0"/>
                <w:sz w:val="24"/>
              </w:rPr>
            </w:pPr>
            <w:r>
              <w:rPr>
                <w:rFonts w:hint="eastAsia" w:ascii="楷体" w:hAnsi="楷体" w:eastAsia="楷体" w:cs="宋体"/>
                <w:kern w:val="0"/>
                <w:sz w:val="24"/>
              </w:rPr>
              <w:t>负责对受伤人员进行医疗救护。</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医疗救护组</w:t>
            </w:r>
          </w:p>
        </w:tc>
      </w:tr>
      <w:tr>
        <w:tblPrEx>
          <w:tblCellMar>
            <w:top w:w="0" w:type="dxa"/>
            <w:left w:w="108" w:type="dxa"/>
            <w:bottom w:w="0" w:type="dxa"/>
            <w:right w:w="108" w:type="dxa"/>
          </w:tblCellMar>
        </w:tblPrEx>
        <w:trPr>
          <w:trHeight w:val="168"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430"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针对医疗救护过程中存在的问题，提出整改措施和意见，并督促落实。</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医疗救护组</w:t>
            </w:r>
          </w:p>
        </w:tc>
      </w:tr>
      <w:tr>
        <w:tblPrEx>
          <w:tblCellMar>
            <w:top w:w="0" w:type="dxa"/>
            <w:left w:w="108" w:type="dxa"/>
            <w:bottom w:w="0" w:type="dxa"/>
            <w:right w:w="108" w:type="dxa"/>
          </w:tblCellMar>
        </w:tblPrEx>
        <w:trPr>
          <w:trHeight w:val="396"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64"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bl>
    <w:p>
      <w:pPr>
        <w:widowControl/>
        <w:adjustRightInd w:val="0"/>
        <w:snapToGrid w:val="0"/>
        <w:spacing w:line="24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kern w:val="0"/>
          <w:sz w:val="24"/>
        </w:rPr>
      </w:pPr>
      <w:r>
        <w:rPr>
          <w:rFonts w:hint="eastAsia" w:ascii="楷体" w:hAnsi="楷体" w:eastAsia="楷体" w:cs="宋体"/>
          <w:b/>
          <w:kern w:val="0"/>
          <w:sz w:val="24"/>
        </w:rPr>
        <w:t>医疗救护组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长：党委副书记</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员：医院院长、有关医护人员、救护车队人员、办公室、调度指挥中心等部门。</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spacing w:line="240" w:lineRule="exact"/>
        <w:rPr>
          <w:rFonts w:ascii="楷体" w:hAnsi="楷体" w:eastAsia="楷体" w:cs="宋体"/>
          <w:kern w:val="0"/>
          <w:sz w:val="24"/>
        </w:rPr>
      </w:pPr>
      <w:r>
        <w:rPr>
          <w:rFonts w:hint="eastAsia" w:ascii="楷体" w:hAnsi="楷体" w:eastAsia="楷体" w:cs="宋体"/>
          <w:kern w:val="0"/>
          <w:sz w:val="24"/>
        </w:rPr>
        <w:t>1、根据事故性质调集专业医务人员和足够救护车辆；</w:t>
      </w:r>
    </w:p>
    <w:p>
      <w:pPr>
        <w:spacing w:line="240" w:lineRule="exact"/>
        <w:rPr>
          <w:rFonts w:ascii="楷体" w:hAnsi="楷体" w:eastAsia="楷体" w:cs="宋体"/>
          <w:kern w:val="0"/>
          <w:sz w:val="24"/>
        </w:rPr>
      </w:pPr>
      <w:r>
        <w:rPr>
          <w:rFonts w:hint="eastAsia" w:ascii="楷体" w:hAnsi="楷体" w:eastAsia="楷体" w:cs="宋体"/>
          <w:kern w:val="0"/>
          <w:sz w:val="24"/>
        </w:rPr>
        <w:t>2、迅速赶赴事故现场对脱险人员实施医疗救护，或在地面待命等待救援；</w:t>
      </w:r>
    </w:p>
    <w:p>
      <w:pPr>
        <w:spacing w:line="240" w:lineRule="exact"/>
        <w:rPr>
          <w:rFonts w:ascii="楷体" w:hAnsi="楷体" w:eastAsia="楷体" w:cs="宋体"/>
          <w:kern w:val="0"/>
          <w:sz w:val="24"/>
        </w:rPr>
      </w:pPr>
      <w:r>
        <w:rPr>
          <w:rFonts w:hint="eastAsia" w:ascii="楷体" w:hAnsi="楷体" w:eastAsia="楷体" w:cs="宋体"/>
          <w:kern w:val="0"/>
          <w:sz w:val="24"/>
        </w:rPr>
        <w:t>3、必要时下井进入现场实施紧急救援行动；</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4、针对医疗救护过程中存在的问题，提出整改措施和意见，并督促落实。</w:t>
      </w:r>
    </w:p>
    <w:p>
      <w:pPr>
        <w:widowControl/>
        <w:adjustRightInd w:val="0"/>
        <w:snapToGrid w:val="0"/>
        <w:spacing w:line="240" w:lineRule="exact"/>
        <w:ind w:firstLine="1176" w:firstLineChars="490"/>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张敏</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党委副书记</w:t>
            </w:r>
          </w:p>
        </w:tc>
        <w:tc>
          <w:tcPr>
            <w:tcW w:w="2085" w:type="dxa"/>
            <w:vAlign w:val="center"/>
          </w:tcPr>
          <w:p>
            <w:pPr>
              <w:adjustRightInd w:val="0"/>
              <w:snapToGrid w:val="0"/>
              <w:spacing w:line="240" w:lineRule="exact"/>
              <w:jc w:val="center"/>
              <w:rPr>
                <w:rFonts w:ascii="楷体" w:hAnsi="楷体" w:eastAsia="楷体" w:cs="宋体"/>
                <w:color w:val="000000"/>
                <w:kern w:val="0"/>
                <w:sz w:val="24"/>
              </w:rPr>
            </w:pPr>
            <w:r>
              <w:rPr>
                <w:rFonts w:hint="eastAsia" w:ascii="楷体" w:hAnsi="楷体" w:eastAsia="楷体" w:cs="宋体"/>
                <w:color w:val="000000"/>
                <w:kern w:val="0"/>
                <w:sz w:val="24"/>
              </w:rPr>
              <w:t>58007</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13854788688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王广震</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调度指挥中心主任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58038</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18653704000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陈美峰</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医院院长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58066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13963736599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贾晓东</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58156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13792326750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widowControl/>
              <w:snapToGrid w:val="0"/>
              <w:spacing w:line="240" w:lineRule="exact"/>
              <w:jc w:val="center"/>
              <w:rPr>
                <w:rFonts w:ascii="楷体" w:hAnsi="楷体" w:eastAsia="楷体"/>
                <w:sz w:val="24"/>
              </w:rPr>
            </w:pPr>
            <w:r>
              <w:rPr>
                <w:rFonts w:ascii="楷体" w:hAnsi="楷体" w:eastAsia="楷体"/>
                <w:sz w:val="24"/>
              </w:rPr>
              <w:t>丁  超</w:t>
            </w:r>
          </w:p>
        </w:tc>
        <w:tc>
          <w:tcPr>
            <w:tcW w:w="2737" w:type="dxa"/>
            <w:vAlign w:val="center"/>
          </w:tcPr>
          <w:p>
            <w:pPr>
              <w:widowControl/>
              <w:snapToGrid w:val="0"/>
              <w:spacing w:line="240" w:lineRule="exact"/>
              <w:jc w:val="center"/>
              <w:rPr>
                <w:rFonts w:ascii="楷体" w:hAnsi="楷体" w:eastAsia="楷体"/>
                <w:sz w:val="24"/>
              </w:rPr>
            </w:pPr>
            <w:r>
              <w:rPr>
                <w:rFonts w:ascii="楷体" w:hAnsi="楷体" w:eastAsia="楷体"/>
                <w:sz w:val="24"/>
              </w:rPr>
              <w:t>救护车司机</w:t>
            </w:r>
          </w:p>
        </w:tc>
        <w:tc>
          <w:tcPr>
            <w:tcW w:w="2085" w:type="dxa"/>
            <w:vAlign w:val="center"/>
          </w:tcPr>
          <w:p>
            <w:pPr>
              <w:widowControl/>
              <w:snapToGrid w:val="0"/>
              <w:spacing w:line="240" w:lineRule="exact"/>
              <w:jc w:val="center"/>
              <w:rPr>
                <w:rFonts w:ascii="楷体" w:hAnsi="楷体" w:eastAsia="楷体"/>
                <w:sz w:val="24"/>
              </w:rPr>
            </w:pPr>
            <w:r>
              <w:rPr>
                <w:rFonts w:ascii="楷体" w:hAnsi="楷体" w:eastAsia="楷体"/>
                <w:sz w:val="24"/>
              </w:rPr>
              <w:t>58000</w:t>
            </w:r>
          </w:p>
        </w:tc>
        <w:tc>
          <w:tcPr>
            <w:tcW w:w="2549" w:type="dxa"/>
            <w:vAlign w:val="center"/>
          </w:tcPr>
          <w:p>
            <w:pPr>
              <w:widowControl/>
              <w:snapToGrid w:val="0"/>
              <w:spacing w:line="240" w:lineRule="exact"/>
              <w:jc w:val="center"/>
              <w:rPr>
                <w:rFonts w:ascii="楷体" w:hAnsi="楷体" w:eastAsia="楷体"/>
                <w:sz w:val="24"/>
              </w:rPr>
            </w:pPr>
            <w:r>
              <w:rPr>
                <w:rFonts w:ascii="楷体" w:hAnsi="楷体" w:eastAsia="楷体"/>
                <w:sz w:val="24"/>
              </w:rPr>
              <w:t>13805476869</w:t>
            </w:r>
          </w:p>
        </w:tc>
      </w:tr>
    </w:tbl>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r>
        <w:rPr>
          <w:rFonts w:hint="eastAsia" w:ascii="楷体" w:hAnsi="楷体" w:eastAsia="楷体" w:cs="宋体"/>
          <w:kern w:val="0"/>
          <w:sz w:val="24"/>
        </w:rPr>
        <w:t>5、</w:t>
      </w:r>
      <w:r>
        <w:rPr>
          <w:rFonts w:hint="eastAsia" w:ascii="楷体" w:hAnsi="楷体" w:eastAsia="楷体" w:cs="宋体"/>
          <w:b/>
          <w:kern w:val="0"/>
          <w:sz w:val="24"/>
        </w:rPr>
        <w:t>警戒保卫组</w:t>
      </w:r>
      <w:r>
        <w:rPr>
          <w:rFonts w:hint="eastAsia" w:ascii="楷体" w:hAnsi="楷体" w:eastAsia="楷体" w:cs="宋体"/>
          <w:kern w:val="0"/>
          <w:sz w:val="24"/>
        </w:rPr>
        <w:t>应急响应流程及职责</w:t>
      </w:r>
    </w:p>
    <w:p>
      <w:pPr>
        <w:widowControl/>
        <w:adjustRightInd w:val="0"/>
        <w:snapToGrid w:val="0"/>
        <w:spacing w:line="240" w:lineRule="exact"/>
        <w:jc w:val="center"/>
        <w:rPr>
          <w:rFonts w:ascii="楷体" w:hAnsi="楷体" w:eastAsia="楷体" w:cs="宋体"/>
          <w:kern w:val="0"/>
          <w:sz w:val="24"/>
        </w:rPr>
      </w:pP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汇报党委副书记</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154"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召集警戒保卫组成员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党委副书记</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4"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spacing w:line="240" w:lineRule="exact"/>
              <w:ind w:firstLine="240" w:firstLineChars="100"/>
              <w:rPr>
                <w:rFonts w:ascii="楷体" w:hAnsi="楷体" w:eastAsia="楷体" w:cs="宋体"/>
                <w:kern w:val="0"/>
                <w:sz w:val="24"/>
              </w:rPr>
            </w:pPr>
            <w:r>
              <w:rPr>
                <w:rFonts w:hint="eastAsia" w:ascii="楷体" w:hAnsi="楷体" w:eastAsia="楷体" w:cs="宋体"/>
                <w:kern w:val="0"/>
                <w:sz w:val="24"/>
              </w:rPr>
              <w:t>负责事故发生后的人员疏散、戒严和维持秩序等工作。</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警戒保卫组</w:t>
            </w:r>
          </w:p>
        </w:tc>
      </w:tr>
      <w:tr>
        <w:tblPrEx>
          <w:tblCellMar>
            <w:top w:w="0" w:type="dxa"/>
            <w:left w:w="108" w:type="dxa"/>
            <w:bottom w:w="0" w:type="dxa"/>
            <w:right w:w="108" w:type="dxa"/>
          </w:tblCellMar>
        </w:tblPrEx>
        <w:trPr>
          <w:trHeight w:val="168"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430"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针对警戒保卫过程中存在的问题，提出整改措施和意见，并督促落实。</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警戒保卫组</w:t>
            </w:r>
          </w:p>
        </w:tc>
      </w:tr>
      <w:tr>
        <w:tblPrEx>
          <w:tblCellMar>
            <w:top w:w="0" w:type="dxa"/>
            <w:left w:w="108" w:type="dxa"/>
            <w:bottom w:w="0" w:type="dxa"/>
            <w:right w:w="108" w:type="dxa"/>
          </w:tblCellMar>
        </w:tblPrEx>
        <w:trPr>
          <w:trHeight w:val="396"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64"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bl>
    <w:p>
      <w:pPr>
        <w:widowControl/>
        <w:adjustRightInd w:val="0"/>
        <w:snapToGrid w:val="0"/>
        <w:spacing w:line="24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kern w:val="0"/>
          <w:sz w:val="24"/>
        </w:rPr>
      </w:pPr>
      <w:r>
        <w:rPr>
          <w:rFonts w:hint="eastAsia" w:ascii="楷体" w:hAnsi="楷体" w:eastAsia="楷体" w:cs="宋体"/>
          <w:b/>
          <w:kern w:val="0"/>
          <w:sz w:val="24"/>
        </w:rPr>
        <w:t>警戒保卫组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长：党委副书记</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员：保卫科、办公室、保安人员。</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spacing w:line="240" w:lineRule="exact"/>
        <w:rPr>
          <w:rFonts w:ascii="楷体" w:hAnsi="楷体" w:eastAsia="楷体" w:cs="宋体"/>
          <w:kern w:val="0"/>
          <w:sz w:val="24"/>
        </w:rPr>
      </w:pPr>
      <w:r>
        <w:rPr>
          <w:rFonts w:hint="eastAsia" w:ascii="楷体" w:hAnsi="楷体" w:eastAsia="楷体" w:cs="宋体"/>
          <w:kern w:val="0"/>
          <w:sz w:val="24"/>
        </w:rPr>
        <w:t>1、根据事故矿井周围的外部环境，调集足够警戒力量；</w:t>
      </w:r>
    </w:p>
    <w:p>
      <w:pPr>
        <w:spacing w:line="240" w:lineRule="exact"/>
        <w:rPr>
          <w:rFonts w:ascii="楷体" w:hAnsi="楷体" w:eastAsia="楷体" w:cs="宋体"/>
          <w:kern w:val="0"/>
          <w:sz w:val="24"/>
        </w:rPr>
      </w:pPr>
      <w:r>
        <w:rPr>
          <w:rFonts w:hint="eastAsia" w:ascii="楷体" w:hAnsi="楷体" w:eastAsia="楷体" w:cs="宋体"/>
          <w:kern w:val="0"/>
          <w:sz w:val="24"/>
        </w:rPr>
        <w:t>2、分小组对通往矿区的各个通道实施警戒，确保救援期间的救援秩序；</w:t>
      </w:r>
    </w:p>
    <w:p>
      <w:pPr>
        <w:spacing w:line="240" w:lineRule="exact"/>
        <w:rPr>
          <w:rFonts w:ascii="楷体" w:hAnsi="楷体" w:eastAsia="楷体" w:cs="宋体"/>
          <w:kern w:val="0"/>
          <w:sz w:val="24"/>
        </w:rPr>
      </w:pPr>
      <w:r>
        <w:rPr>
          <w:rFonts w:hint="eastAsia" w:ascii="楷体" w:hAnsi="楷体" w:eastAsia="楷体" w:cs="宋体"/>
          <w:kern w:val="0"/>
          <w:sz w:val="24"/>
        </w:rPr>
        <w:t>3、必要时召请公安部门协助；</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4、针对警戒保卫过程中存在的问题，提出整改措施和意见。</w:t>
      </w:r>
    </w:p>
    <w:p>
      <w:pPr>
        <w:widowControl/>
        <w:adjustRightInd w:val="0"/>
        <w:snapToGrid w:val="0"/>
        <w:spacing w:line="240" w:lineRule="exact"/>
        <w:ind w:firstLine="1176" w:firstLineChars="490"/>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4" w:hRule="atLeas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张敏</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党委副书记</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58007</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13854788688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赵立军</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保卫科科长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58110</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13954707789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贾晓东</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58156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13792326750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扈天河</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保卫科副科长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58155</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13685371879</w:t>
            </w:r>
          </w:p>
        </w:tc>
      </w:tr>
    </w:tbl>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r>
        <w:rPr>
          <w:rFonts w:hint="eastAsia" w:ascii="楷体" w:hAnsi="楷体" w:eastAsia="楷体" w:cs="宋体"/>
          <w:kern w:val="0"/>
          <w:sz w:val="24"/>
        </w:rPr>
        <w:t>6、</w:t>
      </w:r>
      <w:r>
        <w:rPr>
          <w:rFonts w:hint="eastAsia" w:ascii="楷体" w:hAnsi="楷体" w:eastAsia="楷体" w:cs="宋体"/>
          <w:b/>
          <w:kern w:val="0"/>
          <w:sz w:val="24"/>
        </w:rPr>
        <w:t>物资供应组</w:t>
      </w:r>
      <w:r>
        <w:rPr>
          <w:rFonts w:hint="eastAsia" w:ascii="楷体" w:hAnsi="楷体" w:eastAsia="楷体" w:cs="宋体"/>
          <w:kern w:val="0"/>
          <w:sz w:val="24"/>
        </w:rPr>
        <w:t>应急响应流程及职责</w:t>
      </w:r>
    </w:p>
    <w:p>
      <w:pPr>
        <w:widowControl/>
        <w:adjustRightInd w:val="0"/>
        <w:snapToGrid w:val="0"/>
        <w:spacing w:line="240" w:lineRule="exact"/>
        <w:jc w:val="center"/>
        <w:rPr>
          <w:rFonts w:ascii="楷体" w:hAnsi="楷体" w:eastAsia="楷体" w:cs="宋体"/>
          <w:kern w:val="0"/>
          <w:sz w:val="24"/>
        </w:rPr>
      </w:pP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汇报机电矿长</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召集物资供应组成员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机电矿长</w:t>
            </w:r>
          </w:p>
        </w:tc>
      </w:tr>
      <w:tr>
        <w:tblPrEx>
          <w:tblCellMar>
            <w:top w:w="0" w:type="dxa"/>
            <w:left w:w="108" w:type="dxa"/>
            <w:bottom w:w="0" w:type="dxa"/>
            <w:right w:w="108" w:type="dxa"/>
          </w:tblCellMar>
        </w:tblPrEx>
        <w:trPr>
          <w:trHeight w:val="135"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4"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adjustRightInd w:val="0"/>
              <w:snapToGrid w:val="0"/>
              <w:spacing w:line="260" w:lineRule="exact"/>
              <w:ind w:firstLine="240" w:firstLineChars="100"/>
              <w:rPr>
                <w:rFonts w:ascii="楷体" w:hAnsi="楷体" w:eastAsia="楷体" w:cs="宋体"/>
                <w:kern w:val="0"/>
                <w:sz w:val="24"/>
              </w:rPr>
            </w:pPr>
            <w:r>
              <w:rPr>
                <w:rFonts w:hint="eastAsia" w:ascii="楷体" w:hAnsi="楷体" w:eastAsia="楷体" w:cs="宋体"/>
                <w:kern w:val="0"/>
                <w:sz w:val="24"/>
              </w:rPr>
              <w:t>负责抢险救灾物资和设备的调度和供应。</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物资供应组</w:t>
            </w:r>
          </w:p>
        </w:tc>
      </w:tr>
      <w:tr>
        <w:tblPrEx>
          <w:tblCellMar>
            <w:top w:w="0" w:type="dxa"/>
            <w:left w:w="108" w:type="dxa"/>
            <w:bottom w:w="0" w:type="dxa"/>
            <w:right w:w="108" w:type="dxa"/>
          </w:tblCellMar>
        </w:tblPrEx>
        <w:trPr>
          <w:trHeight w:val="168"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07"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针对抢险救灾物资和设备的调度和供应过程中存在的问题，提出整改措施和意见，并督促落实。</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物资供应组</w:t>
            </w:r>
          </w:p>
        </w:tc>
      </w:tr>
      <w:tr>
        <w:tblPrEx>
          <w:tblCellMar>
            <w:top w:w="0" w:type="dxa"/>
            <w:left w:w="108" w:type="dxa"/>
            <w:bottom w:w="0" w:type="dxa"/>
            <w:right w:w="108" w:type="dxa"/>
          </w:tblCellMar>
        </w:tblPrEx>
        <w:trPr>
          <w:trHeight w:val="55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64"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bl>
    <w:p>
      <w:pPr>
        <w:widowControl/>
        <w:adjustRightInd w:val="0"/>
        <w:snapToGrid w:val="0"/>
        <w:spacing w:line="26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kern w:val="0"/>
          <w:sz w:val="24"/>
        </w:rPr>
      </w:pPr>
      <w:r>
        <w:rPr>
          <w:rFonts w:hint="eastAsia" w:ascii="楷体" w:hAnsi="楷体" w:eastAsia="楷体" w:cs="宋体"/>
          <w:b/>
          <w:kern w:val="0"/>
          <w:sz w:val="24"/>
        </w:rPr>
        <w:t>物资供应组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长：机电矿长</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员：分管副总、供应科、机电科、调度指挥中心、运搬工区、机修厂等部门。</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widowControl/>
        <w:adjustRightInd w:val="0"/>
        <w:snapToGrid w:val="0"/>
        <w:spacing w:line="240" w:lineRule="exact"/>
        <w:jc w:val="left"/>
        <w:rPr>
          <w:rFonts w:ascii="仿宋_GB2312" w:eastAsia="仿宋_GB2312"/>
          <w:sz w:val="18"/>
          <w:szCs w:val="18"/>
        </w:rPr>
      </w:pPr>
      <w:r>
        <w:rPr>
          <w:rFonts w:hint="eastAsia" w:ascii="楷体" w:hAnsi="楷体" w:eastAsia="楷体" w:cs="宋体"/>
          <w:kern w:val="0"/>
          <w:sz w:val="24"/>
        </w:rPr>
        <w:t>1、根据事故性质提前调集救援所需物资设备，对每种物资设备安排专人负责；</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2、动态掌握救援物资设备运抵的位置和时间，保证在规定时间内调集运达救援现场；</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3、针对抢险救灾物资和设备的调度和供应过程中存在的问题，提出整改措施和意见。</w:t>
      </w:r>
    </w:p>
    <w:p>
      <w:pPr>
        <w:widowControl/>
        <w:adjustRightInd w:val="0"/>
        <w:snapToGrid w:val="0"/>
        <w:spacing w:line="240" w:lineRule="exact"/>
        <w:ind w:firstLine="1176" w:firstLineChars="490"/>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侯新建</w:t>
            </w:r>
          </w:p>
        </w:tc>
        <w:tc>
          <w:tcPr>
            <w:tcW w:w="27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机电矿长</w:t>
            </w:r>
          </w:p>
        </w:tc>
        <w:tc>
          <w:tcPr>
            <w:tcW w:w="208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58008</w:t>
            </w:r>
          </w:p>
        </w:tc>
        <w:tc>
          <w:tcPr>
            <w:tcW w:w="25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13953707298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朱景玉</w:t>
            </w:r>
          </w:p>
        </w:tc>
        <w:tc>
          <w:tcPr>
            <w:tcW w:w="27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机电副总工程师</w:t>
            </w:r>
          </w:p>
        </w:tc>
        <w:tc>
          <w:tcPr>
            <w:tcW w:w="208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58009</w:t>
            </w:r>
          </w:p>
        </w:tc>
        <w:tc>
          <w:tcPr>
            <w:tcW w:w="25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13562796656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黄兴岭</w:t>
            </w:r>
          </w:p>
        </w:tc>
        <w:tc>
          <w:tcPr>
            <w:tcW w:w="27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供应科科长</w:t>
            </w:r>
          </w:p>
        </w:tc>
        <w:tc>
          <w:tcPr>
            <w:tcW w:w="208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58051</w:t>
            </w:r>
          </w:p>
        </w:tc>
        <w:tc>
          <w:tcPr>
            <w:tcW w:w="25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13562722006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尹宏杰</w:t>
            </w:r>
          </w:p>
        </w:tc>
        <w:tc>
          <w:tcPr>
            <w:tcW w:w="27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机电科科长</w:t>
            </w:r>
          </w:p>
        </w:tc>
        <w:tc>
          <w:tcPr>
            <w:tcW w:w="208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58169</w:t>
            </w:r>
          </w:p>
        </w:tc>
        <w:tc>
          <w:tcPr>
            <w:tcW w:w="25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13365373885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王广震</w:t>
            </w:r>
          </w:p>
        </w:tc>
        <w:tc>
          <w:tcPr>
            <w:tcW w:w="27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调度指挥中心主任</w:t>
            </w:r>
          </w:p>
        </w:tc>
        <w:tc>
          <w:tcPr>
            <w:tcW w:w="208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58038</w:t>
            </w:r>
          </w:p>
        </w:tc>
        <w:tc>
          <w:tcPr>
            <w:tcW w:w="25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18653704000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宋丙顺</w:t>
            </w:r>
          </w:p>
        </w:tc>
        <w:tc>
          <w:tcPr>
            <w:tcW w:w="27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运搬工区书记</w:t>
            </w:r>
          </w:p>
        </w:tc>
        <w:tc>
          <w:tcPr>
            <w:tcW w:w="208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58105</w:t>
            </w:r>
          </w:p>
        </w:tc>
        <w:tc>
          <w:tcPr>
            <w:tcW w:w="25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13853793011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苏德宾</w:t>
            </w:r>
          </w:p>
        </w:tc>
        <w:tc>
          <w:tcPr>
            <w:tcW w:w="273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机修厂厂长</w:t>
            </w:r>
          </w:p>
        </w:tc>
        <w:tc>
          <w:tcPr>
            <w:tcW w:w="208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58606</w:t>
            </w:r>
          </w:p>
        </w:tc>
        <w:tc>
          <w:tcPr>
            <w:tcW w:w="2549"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13505471928</w:t>
            </w:r>
          </w:p>
        </w:tc>
      </w:tr>
    </w:tbl>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r>
        <w:rPr>
          <w:rFonts w:hint="eastAsia" w:ascii="楷体" w:hAnsi="楷体" w:eastAsia="楷体" w:cs="宋体"/>
          <w:kern w:val="0"/>
          <w:sz w:val="24"/>
        </w:rPr>
        <w:t>7、</w:t>
      </w:r>
      <w:r>
        <w:rPr>
          <w:rFonts w:hint="eastAsia" w:ascii="楷体" w:hAnsi="楷体" w:eastAsia="楷体" w:cs="宋体"/>
          <w:b/>
          <w:kern w:val="0"/>
          <w:sz w:val="24"/>
        </w:rPr>
        <w:t>后勤保障组</w:t>
      </w:r>
      <w:r>
        <w:rPr>
          <w:rFonts w:hint="eastAsia" w:ascii="楷体" w:hAnsi="楷体" w:eastAsia="楷体" w:cs="宋体"/>
          <w:kern w:val="0"/>
          <w:sz w:val="24"/>
        </w:rPr>
        <w:t>应急响应流程及职责</w:t>
      </w:r>
    </w:p>
    <w:p>
      <w:pPr>
        <w:widowControl/>
        <w:adjustRightInd w:val="0"/>
        <w:snapToGrid w:val="0"/>
        <w:spacing w:line="240" w:lineRule="exact"/>
        <w:jc w:val="center"/>
        <w:rPr>
          <w:rFonts w:ascii="楷体" w:hAnsi="楷体" w:eastAsia="楷体" w:cs="宋体"/>
          <w:kern w:val="0"/>
          <w:sz w:val="24"/>
        </w:rPr>
      </w:pP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汇报党委副书记</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召集后勤保障组成员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党委副书记</w:t>
            </w:r>
          </w:p>
        </w:tc>
      </w:tr>
      <w:tr>
        <w:tblPrEx>
          <w:tblCellMar>
            <w:top w:w="0" w:type="dxa"/>
            <w:left w:w="108" w:type="dxa"/>
            <w:bottom w:w="0" w:type="dxa"/>
            <w:right w:w="108" w:type="dxa"/>
          </w:tblCellMar>
        </w:tblPrEx>
        <w:trPr>
          <w:trHeight w:val="135"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4"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adjustRightInd w:val="0"/>
              <w:snapToGrid w:val="0"/>
              <w:spacing w:line="260" w:lineRule="exact"/>
              <w:ind w:firstLine="240" w:firstLineChars="100"/>
              <w:rPr>
                <w:rFonts w:ascii="楷体" w:hAnsi="楷体" w:eastAsia="楷体" w:cs="宋体"/>
                <w:kern w:val="0"/>
                <w:sz w:val="24"/>
              </w:rPr>
            </w:pPr>
            <w:r>
              <w:rPr>
                <w:rFonts w:hint="eastAsia" w:ascii="楷体" w:hAnsi="楷体" w:eastAsia="楷体" w:cs="宋体"/>
                <w:kern w:val="0"/>
                <w:sz w:val="24"/>
              </w:rPr>
              <w:t>负责食宿、接待、车辆调度等工作。</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后勤保障组</w:t>
            </w:r>
          </w:p>
        </w:tc>
      </w:tr>
      <w:tr>
        <w:tblPrEx>
          <w:tblCellMar>
            <w:top w:w="0" w:type="dxa"/>
            <w:left w:w="108" w:type="dxa"/>
            <w:bottom w:w="0" w:type="dxa"/>
            <w:right w:w="108" w:type="dxa"/>
          </w:tblCellMar>
        </w:tblPrEx>
        <w:trPr>
          <w:trHeight w:val="168"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07"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rPr>
                <w:rFonts w:ascii="楷体" w:hAnsi="楷体" w:eastAsia="楷体" w:cs="宋体"/>
                <w:kern w:val="0"/>
                <w:sz w:val="24"/>
              </w:rPr>
            </w:pPr>
            <w:r>
              <w:rPr>
                <w:rFonts w:hint="eastAsia" w:ascii="楷体" w:hAnsi="楷体" w:eastAsia="楷体" w:cs="宋体"/>
                <w:kern w:val="0"/>
                <w:sz w:val="24"/>
              </w:rPr>
              <w:t>针对食宿、接待、车辆调度等工作过程中存在的问题，提出整改措施和意见，并督促落实。</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后勤保障组</w:t>
            </w:r>
          </w:p>
        </w:tc>
      </w:tr>
      <w:tr>
        <w:tblPrEx>
          <w:tblCellMar>
            <w:top w:w="0" w:type="dxa"/>
            <w:left w:w="108" w:type="dxa"/>
            <w:bottom w:w="0" w:type="dxa"/>
            <w:right w:w="108" w:type="dxa"/>
          </w:tblCellMar>
        </w:tblPrEx>
        <w:trPr>
          <w:trHeight w:val="55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64"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bl>
    <w:p>
      <w:pPr>
        <w:widowControl/>
        <w:adjustRightInd w:val="0"/>
        <w:snapToGrid w:val="0"/>
        <w:spacing w:line="26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kern w:val="0"/>
          <w:sz w:val="24"/>
        </w:rPr>
      </w:pPr>
      <w:r>
        <w:rPr>
          <w:rFonts w:hint="eastAsia" w:ascii="楷体" w:hAnsi="楷体" w:eastAsia="楷体" w:cs="宋体"/>
          <w:b/>
          <w:kern w:val="0"/>
          <w:sz w:val="24"/>
        </w:rPr>
        <w:t>后勤保障组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长：党委副书记</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员：办公室、政工科、总务科、工会等部门。</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1、分组安排专人保证救援人员生活安排；</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 xml:space="preserve">2、保证救援期间办公设施和车辆调度； </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3、负责做好外来人员的食宿及接待工作；</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4、针对食宿、接待、车辆调度过程中存在的问题，提出后勤保障措施。</w:t>
      </w:r>
    </w:p>
    <w:p>
      <w:pPr>
        <w:widowControl/>
        <w:adjustRightInd w:val="0"/>
        <w:snapToGrid w:val="0"/>
        <w:spacing w:line="240" w:lineRule="exact"/>
        <w:ind w:firstLine="1176" w:firstLineChars="490"/>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张敏</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党委副书记</w:t>
            </w:r>
          </w:p>
        </w:tc>
        <w:tc>
          <w:tcPr>
            <w:tcW w:w="2085" w:type="dxa"/>
            <w:vAlign w:val="center"/>
          </w:tcPr>
          <w:p>
            <w:pPr>
              <w:adjustRightInd w:val="0"/>
              <w:snapToGrid w:val="0"/>
              <w:spacing w:line="240" w:lineRule="exact"/>
              <w:jc w:val="center"/>
              <w:rPr>
                <w:rFonts w:ascii="楷体" w:hAnsi="楷体" w:eastAsia="楷体" w:cs="宋体"/>
                <w:color w:val="000000"/>
                <w:kern w:val="0"/>
                <w:sz w:val="24"/>
              </w:rPr>
            </w:pPr>
            <w:r>
              <w:rPr>
                <w:rFonts w:hint="eastAsia" w:ascii="楷体" w:hAnsi="楷体" w:eastAsia="楷体" w:cs="宋体"/>
                <w:color w:val="000000"/>
                <w:kern w:val="0"/>
                <w:sz w:val="24"/>
              </w:rPr>
              <w:t>58007</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13854788688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高红</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58156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13792326750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杜建秋</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政工科科长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58899</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13853779547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韦 波</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总务科科长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58205</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13954780036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常洪记</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工会办公室主任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58666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13853723065</w:t>
            </w:r>
          </w:p>
        </w:tc>
      </w:tr>
    </w:tbl>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r>
        <w:rPr>
          <w:rFonts w:hint="eastAsia" w:ascii="楷体" w:hAnsi="楷体" w:eastAsia="楷体" w:cs="宋体"/>
          <w:kern w:val="0"/>
          <w:sz w:val="24"/>
        </w:rPr>
        <w:t>8、</w:t>
      </w:r>
      <w:r>
        <w:rPr>
          <w:rFonts w:hint="eastAsia" w:ascii="楷体" w:hAnsi="楷体" w:eastAsia="楷体" w:cs="宋体"/>
          <w:b/>
          <w:kern w:val="0"/>
          <w:sz w:val="24"/>
        </w:rPr>
        <w:t>信息发布组</w:t>
      </w:r>
      <w:r>
        <w:rPr>
          <w:rFonts w:hint="eastAsia" w:ascii="楷体" w:hAnsi="楷体" w:eastAsia="楷体" w:cs="宋体"/>
          <w:kern w:val="0"/>
          <w:sz w:val="24"/>
        </w:rPr>
        <w:t>应急响应流程及职责</w:t>
      </w:r>
    </w:p>
    <w:p>
      <w:pPr>
        <w:widowControl/>
        <w:adjustRightInd w:val="0"/>
        <w:snapToGrid w:val="0"/>
        <w:spacing w:line="240" w:lineRule="exact"/>
        <w:jc w:val="center"/>
        <w:rPr>
          <w:rFonts w:ascii="楷体" w:hAnsi="楷体" w:eastAsia="楷体" w:cs="宋体"/>
          <w:kern w:val="0"/>
          <w:sz w:val="24"/>
        </w:rPr>
      </w:pP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汇报党委副书记</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召集信息发布组成员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党委副书记</w:t>
            </w:r>
          </w:p>
        </w:tc>
      </w:tr>
      <w:tr>
        <w:tblPrEx>
          <w:tblCellMar>
            <w:top w:w="0" w:type="dxa"/>
            <w:left w:w="108" w:type="dxa"/>
            <w:bottom w:w="0" w:type="dxa"/>
            <w:right w:w="108" w:type="dxa"/>
          </w:tblCellMar>
        </w:tblPrEx>
        <w:trPr>
          <w:trHeight w:val="135"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4"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spacing w:line="240" w:lineRule="exact"/>
              <w:ind w:firstLine="240" w:firstLineChars="100"/>
              <w:rPr>
                <w:rFonts w:ascii="楷体" w:hAnsi="楷体" w:eastAsia="楷体" w:cs="宋体"/>
                <w:kern w:val="0"/>
                <w:sz w:val="24"/>
              </w:rPr>
            </w:pPr>
            <w:r>
              <w:rPr>
                <w:rFonts w:hint="eastAsia" w:ascii="楷体" w:hAnsi="楷体" w:eastAsia="楷体" w:cs="宋体"/>
                <w:kern w:val="0"/>
                <w:sz w:val="24"/>
              </w:rPr>
              <w:t>负责统一掌握事故态势和处理情况，收集救援行动的有关信息资料，向有关人员、单位、媒体等通报情况。</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信息发布组</w:t>
            </w:r>
          </w:p>
        </w:tc>
      </w:tr>
      <w:tr>
        <w:tblPrEx>
          <w:tblCellMar>
            <w:top w:w="0" w:type="dxa"/>
            <w:left w:w="108" w:type="dxa"/>
            <w:bottom w:w="0" w:type="dxa"/>
            <w:right w:w="108" w:type="dxa"/>
          </w:tblCellMar>
        </w:tblPrEx>
        <w:trPr>
          <w:trHeight w:val="168"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07"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rPr>
                <w:rFonts w:ascii="楷体" w:hAnsi="楷体" w:eastAsia="楷体" w:cs="宋体"/>
                <w:kern w:val="0"/>
                <w:sz w:val="24"/>
              </w:rPr>
            </w:pPr>
            <w:r>
              <w:rPr>
                <w:rFonts w:hint="eastAsia" w:ascii="楷体" w:hAnsi="楷体" w:eastAsia="楷体" w:cs="宋体"/>
                <w:kern w:val="0"/>
                <w:sz w:val="24"/>
              </w:rPr>
              <w:t>针对应急救援信息发布过程中存在的问题，提出整改措施和意见，并督促落实。</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信息发布组</w:t>
            </w:r>
          </w:p>
        </w:tc>
      </w:tr>
      <w:tr>
        <w:tblPrEx>
          <w:tblCellMar>
            <w:top w:w="0" w:type="dxa"/>
            <w:left w:w="108" w:type="dxa"/>
            <w:bottom w:w="0" w:type="dxa"/>
            <w:right w:w="108" w:type="dxa"/>
          </w:tblCellMar>
        </w:tblPrEx>
        <w:trPr>
          <w:trHeight w:val="55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64"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bl>
    <w:p>
      <w:pPr>
        <w:widowControl/>
        <w:adjustRightInd w:val="0"/>
        <w:snapToGrid w:val="0"/>
        <w:spacing w:line="26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kern w:val="0"/>
          <w:sz w:val="24"/>
        </w:rPr>
      </w:pPr>
      <w:r>
        <w:rPr>
          <w:rFonts w:hint="eastAsia" w:ascii="楷体" w:hAnsi="楷体" w:eastAsia="楷体" w:cs="宋体"/>
          <w:b/>
          <w:kern w:val="0"/>
          <w:sz w:val="24"/>
        </w:rPr>
        <w:t>信息发布组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长：党委副书记</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员：政工科、工会、办公室、调度指挥中心、事故发生单位等部门。</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1、负责统一掌握事故态势和处理情况，收集救援行动的有关信息资料；</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2、向有关人员、单位、媒体等通报情况；</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3、必要时，采用新闻发布会的形式进行进行信息发布；</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4、针对信息发布过程中存在的问题，提出整改措施和意见。</w:t>
      </w:r>
    </w:p>
    <w:p>
      <w:pPr>
        <w:widowControl/>
        <w:adjustRightInd w:val="0"/>
        <w:snapToGrid w:val="0"/>
        <w:spacing w:line="240" w:lineRule="exact"/>
        <w:ind w:firstLine="1176" w:firstLineChars="490"/>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张敏</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党委副书记</w:t>
            </w:r>
          </w:p>
        </w:tc>
        <w:tc>
          <w:tcPr>
            <w:tcW w:w="2085" w:type="dxa"/>
            <w:vAlign w:val="center"/>
          </w:tcPr>
          <w:p>
            <w:pPr>
              <w:adjustRightInd w:val="0"/>
              <w:snapToGrid w:val="0"/>
              <w:spacing w:line="240" w:lineRule="exact"/>
              <w:jc w:val="center"/>
              <w:rPr>
                <w:rFonts w:ascii="楷体" w:hAnsi="楷体" w:eastAsia="楷体" w:cs="宋体"/>
                <w:color w:val="000000"/>
                <w:kern w:val="0"/>
                <w:sz w:val="24"/>
              </w:rPr>
            </w:pPr>
            <w:r>
              <w:rPr>
                <w:rFonts w:hint="eastAsia" w:ascii="楷体" w:hAnsi="楷体" w:eastAsia="楷体" w:cs="宋体"/>
                <w:color w:val="000000"/>
                <w:kern w:val="0"/>
                <w:sz w:val="24"/>
              </w:rPr>
              <w:t>58007</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13854788688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贾晓东</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58156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13792326750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王广震</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调度指挥中心主任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58038</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18653704000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杜建秋</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政工科科长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58899</w:t>
            </w:r>
          </w:p>
        </w:tc>
        <w:tc>
          <w:tcPr>
            <w:tcW w:w="2549" w:type="dxa"/>
            <w:vAlign w:val="center"/>
          </w:tcPr>
          <w:p>
            <w:pPr>
              <w:adjustRightInd w:val="0"/>
              <w:snapToGrid w:val="0"/>
              <w:spacing w:line="240" w:lineRule="exact"/>
              <w:jc w:val="center"/>
              <w:rPr>
                <w:kern w:val="0"/>
              </w:rPr>
            </w:pPr>
            <w:r>
              <w:rPr>
                <w:rFonts w:hint="eastAsia" w:ascii="楷体" w:hAnsi="楷体" w:eastAsia="楷体" w:cs="宋体"/>
                <w:kern w:val="0"/>
                <w:sz w:val="24"/>
              </w:rPr>
              <w:t>13853779547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常洪记</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工会办公室主任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58666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13853723065</w:t>
            </w:r>
          </w:p>
        </w:tc>
      </w:tr>
    </w:tbl>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p>
    <w:p>
      <w:pPr>
        <w:widowControl/>
        <w:adjustRightInd w:val="0"/>
        <w:snapToGrid w:val="0"/>
        <w:spacing w:line="360" w:lineRule="exact"/>
        <w:rPr>
          <w:rFonts w:ascii="楷体" w:hAnsi="楷体" w:eastAsia="楷体" w:cs="宋体"/>
          <w:kern w:val="0"/>
          <w:sz w:val="24"/>
        </w:rPr>
      </w:pPr>
      <w:r>
        <w:rPr>
          <w:rFonts w:hint="eastAsia" w:ascii="楷体" w:hAnsi="楷体" w:eastAsia="楷体" w:cs="宋体"/>
          <w:kern w:val="0"/>
          <w:sz w:val="24"/>
        </w:rPr>
        <w:t>9、</w:t>
      </w:r>
      <w:r>
        <w:rPr>
          <w:rFonts w:hint="eastAsia" w:ascii="楷体" w:hAnsi="楷体" w:eastAsia="楷体" w:cs="宋体"/>
          <w:b/>
          <w:kern w:val="0"/>
          <w:sz w:val="24"/>
        </w:rPr>
        <w:t>善后处理组</w:t>
      </w:r>
      <w:r>
        <w:rPr>
          <w:rFonts w:hint="eastAsia" w:ascii="楷体" w:hAnsi="楷体" w:eastAsia="楷体" w:cs="宋体"/>
          <w:kern w:val="0"/>
          <w:sz w:val="24"/>
        </w:rPr>
        <w:t>应急响应流程及职责</w:t>
      </w:r>
    </w:p>
    <w:p>
      <w:pPr>
        <w:widowControl/>
        <w:adjustRightInd w:val="0"/>
        <w:snapToGrid w:val="0"/>
        <w:spacing w:line="240" w:lineRule="exact"/>
        <w:jc w:val="center"/>
        <w:rPr>
          <w:rFonts w:ascii="楷体" w:hAnsi="楷体" w:eastAsia="楷体" w:cs="宋体"/>
          <w:kern w:val="0"/>
          <w:sz w:val="24"/>
        </w:rPr>
      </w:pP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汇报党委副书记</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召集善后处理组成员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党委副书记</w:t>
            </w:r>
          </w:p>
        </w:tc>
      </w:tr>
      <w:tr>
        <w:tblPrEx>
          <w:tblCellMar>
            <w:top w:w="0" w:type="dxa"/>
            <w:left w:w="108" w:type="dxa"/>
            <w:bottom w:w="0" w:type="dxa"/>
            <w:right w:w="108" w:type="dxa"/>
          </w:tblCellMar>
        </w:tblPrEx>
        <w:trPr>
          <w:trHeight w:val="135"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4"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spacing w:line="240" w:lineRule="exact"/>
              <w:ind w:firstLine="240" w:firstLineChars="100"/>
              <w:rPr>
                <w:rFonts w:ascii="楷体" w:hAnsi="楷体" w:eastAsia="楷体" w:cs="宋体"/>
                <w:kern w:val="0"/>
                <w:sz w:val="24"/>
              </w:rPr>
            </w:pPr>
            <w:r>
              <w:rPr>
                <w:rFonts w:hint="eastAsia" w:ascii="楷体" w:hAnsi="楷体" w:eastAsia="楷体" w:cs="宋体"/>
                <w:kern w:val="0"/>
                <w:sz w:val="24"/>
              </w:rPr>
              <w:t>负责事故伤亡人员家属安抚、抚恤、理赔等事宜。</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善后处理组</w:t>
            </w:r>
          </w:p>
        </w:tc>
      </w:tr>
      <w:tr>
        <w:tblPrEx>
          <w:tblCellMar>
            <w:top w:w="0" w:type="dxa"/>
            <w:left w:w="108" w:type="dxa"/>
            <w:bottom w:w="0" w:type="dxa"/>
            <w:right w:w="108" w:type="dxa"/>
          </w:tblCellMar>
        </w:tblPrEx>
        <w:trPr>
          <w:trHeight w:val="168"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07"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rPr>
                <w:rFonts w:ascii="楷体" w:hAnsi="楷体" w:eastAsia="楷体" w:cs="宋体"/>
                <w:kern w:val="0"/>
                <w:sz w:val="24"/>
              </w:rPr>
            </w:pPr>
            <w:r>
              <w:rPr>
                <w:rFonts w:hint="eastAsia" w:ascii="楷体" w:hAnsi="楷体" w:eastAsia="楷体" w:cs="宋体"/>
                <w:kern w:val="0"/>
                <w:sz w:val="24"/>
              </w:rPr>
              <w:t>针对善后处理过程中存在的问题，提出整改措施和意见，并督促落实。</w:t>
            </w:r>
          </w:p>
        </w:tc>
        <w:tc>
          <w:tcPr>
            <w:tcW w:w="3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善后处理组</w:t>
            </w:r>
          </w:p>
        </w:tc>
      </w:tr>
      <w:tr>
        <w:tblPrEx>
          <w:tblCellMar>
            <w:top w:w="0" w:type="dxa"/>
            <w:left w:w="108" w:type="dxa"/>
            <w:bottom w:w="0" w:type="dxa"/>
            <w:right w:w="108" w:type="dxa"/>
          </w:tblCellMar>
        </w:tblPrEx>
        <w:trPr>
          <w:trHeight w:val="55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6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364"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6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60" w:lineRule="exact"/>
              <w:jc w:val="left"/>
              <w:rPr>
                <w:rFonts w:ascii="楷体" w:hAnsi="楷体" w:eastAsia="楷体" w:cs="宋体"/>
                <w:kern w:val="0"/>
                <w:sz w:val="24"/>
              </w:rPr>
            </w:pPr>
          </w:p>
        </w:tc>
      </w:tr>
    </w:tbl>
    <w:p>
      <w:pPr>
        <w:widowControl/>
        <w:adjustRightInd w:val="0"/>
        <w:snapToGrid w:val="0"/>
        <w:spacing w:line="26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kern w:val="0"/>
          <w:sz w:val="24"/>
        </w:rPr>
      </w:pPr>
      <w:r>
        <w:rPr>
          <w:rFonts w:hint="eastAsia" w:ascii="楷体" w:hAnsi="楷体" w:eastAsia="楷体" w:cs="宋体"/>
          <w:b/>
          <w:kern w:val="0"/>
          <w:sz w:val="24"/>
        </w:rPr>
        <w:t>善后处理组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长：党委副书记</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员：办公室、政工科、工会、工资科等部门。</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1、根据事故规模和遇险遇难人员数量，调集足够力量；</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2、分组安排人员分散进行处置，每名遇险遇难人员明确具体负责人；</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3、保证善后处置中的生活、安抚、抚恤等工作；</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4、针对善后处理过程中存在的问题，提出整改措施和意见。</w:t>
      </w:r>
    </w:p>
    <w:p>
      <w:pPr>
        <w:widowControl/>
        <w:adjustRightInd w:val="0"/>
        <w:snapToGrid w:val="0"/>
        <w:spacing w:line="240" w:lineRule="exact"/>
        <w:ind w:firstLine="1176" w:firstLineChars="490"/>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张敏</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党委副书记</w:t>
            </w:r>
          </w:p>
        </w:tc>
        <w:tc>
          <w:tcPr>
            <w:tcW w:w="2085" w:type="dxa"/>
            <w:vAlign w:val="center"/>
          </w:tcPr>
          <w:p>
            <w:pPr>
              <w:adjustRightInd w:val="0"/>
              <w:snapToGrid w:val="0"/>
              <w:spacing w:line="240" w:lineRule="exact"/>
              <w:jc w:val="center"/>
              <w:rPr>
                <w:rFonts w:ascii="楷体" w:hAnsi="楷体" w:eastAsia="楷体" w:cs="宋体"/>
                <w:color w:val="000000"/>
                <w:kern w:val="0"/>
                <w:sz w:val="24"/>
              </w:rPr>
            </w:pPr>
            <w:r>
              <w:rPr>
                <w:rFonts w:hint="eastAsia" w:ascii="楷体" w:hAnsi="楷体" w:eastAsia="楷体" w:cs="宋体"/>
                <w:color w:val="000000"/>
                <w:kern w:val="0"/>
                <w:sz w:val="24"/>
              </w:rPr>
              <w:t>58007</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13854788688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ind w:firstLine="235" w:firstLineChars="98"/>
              <w:rPr>
                <w:rFonts w:ascii="楷体" w:hAnsi="楷体" w:eastAsia="楷体" w:cs="宋体"/>
                <w:kern w:val="0"/>
                <w:sz w:val="24"/>
              </w:rPr>
            </w:pPr>
            <w:r>
              <w:rPr>
                <w:rFonts w:ascii="楷体" w:hAnsi="楷体" w:eastAsia="楷体" w:cs="宋体"/>
                <w:kern w:val="0"/>
                <w:sz w:val="24"/>
              </w:rPr>
              <w:t>高红</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58156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13792326750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杜建秋</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政工科科长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58899</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13853779547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常洪记</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工会办公室主任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58666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13853723065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宋申宪</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工资科科长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58027</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15953713559</w:t>
            </w:r>
          </w:p>
        </w:tc>
      </w:tr>
    </w:tbl>
    <w:p>
      <w:pPr>
        <w:tabs>
          <w:tab w:val="left" w:pos="7245"/>
        </w:tabs>
        <w:rPr>
          <w:rFonts w:ascii="楷体" w:hAnsi="仿宋" w:eastAsia="楷体"/>
          <w:szCs w:val="18"/>
        </w:rPr>
      </w:pPr>
      <w:r>
        <w:rPr>
          <w:rFonts w:ascii="楷体" w:hAnsi="仿宋" w:eastAsia="楷体"/>
          <w:szCs w:val="18"/>
        </w:rPr>
        <w:tab/>
      </w:r>
    </w:p>
    <w:p>
      <w:pPr>
        <w:pStyle w:val="106"/>
        <w:ind w:firstLine="0" w:firstLineChars="0"/>
        <w:jc w:val="both"/>
        <w:rPr>
          <w:rFonts w:ascii="仿宋" w:hAnsi="仿宋" w:eastAsia="仿宋" w:cs="仿宋"/>
          <w:color w:val="000000"/>
        </w:rPr>
      </w:pPr>
    </w:p>
    <w:p>
      <w:pPr>
        <w:widowControl/>
        <w:adjustRightInd w:val="0"/>
        <w:snapToGrid w:val="0"/>
        <w:spacing w:line="360" w:lineRule="exact"/>
        <w:ind w:firstLine="120" w:firstLineChars="50"/>
        <w:rPr>
          <w:rFonts w:ascii="楷体" w:hAnsi="楷体" w:eastAsia="楷体" w:cs="宋体"/>
          <w:kern w:val="0"/>
          <w:sz w:val="24"/>
        </w:rPr>
      </w:pPr>
    </w:p>
    <w:p>
      <w:pPr>
        <w:widowControl/>
        <w:adjustRightInd w:val="0"/>
        <w:snapToGrid w:val="0"/>
        <w:spacing w:line="360" w:lineRule="exact"/>
        <w:ind w:firstLine="120" w:firstLineChars="50"/>
        <w:rPr>
          <w:rFonts w:ascii="楷体" w:hAnsi="楷体" w:eastAsia="楷体" w:cs="宋体"/>
          <w:kern w:val="0"/>
          <w:sz w:val="24"/>
        </w:rPr>
      </w:pPr>
    </w:p>
    <w:p>
      <w:pPr>
        <w:widowControl/>
        <w:adjustRightInd w:val="0"/>
        <w:snapToGrid w:val="0"/>
        <w:spacing w:line="360" w:lineRule="exact"/>
        <w:ind w:firstLine="120" w:firstLineChars="50"/>
        <w:rPr>
          <w:rFonts w:ascii="楷体" w:hAnsi="楷体" w:eastAsia="楷体" w:cs="宋体"/>
          <w:kern w:val="0"/>
          <w:sz w:val="24"/>
        </w:rPr>
      </w:pPr>
    </w:p>
    <w:p>
      <w:pPr>
        <w:widowControl/>
        <w:adjustRightInd w:val="0"/>
        <w:snapToGrid w:val="0"/>
        <w:spacing w:line="360" w:lineRule="exact"/>
        <w:ind w:firstLine="120" w:firstLineChars="50"/>
        <w:rPr>
          <w:rFonts w:ascii="楷体" w:hAnsi="楷体" w:eastAsia="楷体" w:cs="宋体"/>
          <w:kern w:val="0"/>
          <w:sz w:val="24"/>
        </w:rPr>
      </w:pPr>
    </w:p>
    <w:p>
      <w:pPr>
        <w:widowControl/>
        <w:adjustRightInd w:val="0"/>
        <w:snapToGrid w:val="0"/>
        <w:spacing w:line="360" w:lineRule="exact"/>
        <w:ind w:firstLine="120" w:firstLineChars="50"/>
        <w:rPr>
          <w:rFonts w:ascii="楷体" w:hAnsi="楷体" w:eastAsia="楷体" w:cs="宋体"/>
          <w:kern w:val="0"/>
          <w:sz w:val="24"/>
        </w:rPr>
      </w:pPr>
    </w:p>
    <w:p>
      <w:pPr>
        <w:widowControl/>
        <w:adjustRightInd w:val="0"/>
        <w:snapToGrid w:val="0"/>
        <w:spacing w:line="360" w:lineRule="exact"/>
        <w:ind w:firstLine="120" w:firstLineChars="50"/>
        <w:rPr>
          <w:rFonts w:ascii="楷体" w:hAnsi="楷体" w:eastAsia="楷体" w:cs="宋体"/>
          <w:kern w:val="0"/>
          <w:sz w:val="24"/>
        </w:rPr>
      </w:pPr>
      <w:r>
        <w:rPr>
          <w:rFonts w:hint="eastAsia" w:ascii="楷体" w:hAnsi="楷体" w:eastAsia="楷体" w:cs="宋体"/>
          <w:kern w:val="0"/>
          <w:sz w:val="24"/>
        </w:rPr>
        <w:t>10、</w:t>
      </w:r>
      <w:r>
        <w:rPr>
          <w:rFonts w:hint="eastAsia" w:ascii="楷体" w:hAnsi="楷体" w:eastAsia="楷体" w:cs="宋体"/>
          <w:b/>
          <w:kern w:val="0"/>
          <w:sz w:val="24"/>
        </w:rPr>
        <w:t>综合协调组</w:t>
      </w:r>
      <w:r>
        <w:rPr>
          <w:rFonts w:hint="eastAsia" w:ascii="楷体" w:hAnsi="楷体" w:eastAsia="楷体" w:cs="宋体"/>
          <w:kern w:val="0"/>
          <w:sz w:val="24"/>
        </w:rPr>
        <w:t>应急响应流程及职责</w:t>
      </w:r>
    </w:p>
    <w:p>
      <w:pPr>
        <w:widowControl/>
        <w:adjustRightInd w:val="0"/>
        <w:snapToGrid w:val="0"/>
        <w:spacing w:line="240" w:lineRule="exact"/>
        <w:jc w:val="center"/>
        <w:rPr>
          <w:rFonts w:ascii="楷体" w:hAnsi="楷体" w:eastAsia="楷体" w:cs="宋体"/>
          <w:kern w:val="0"/>
          <w:sz w:val="24"/>
        </w:rPr>
      </w:pPr>
    </w:p>
    <w:tbl>
      <w:tblPr>
        <w:tblStyle w:val="49"/>
        <w:tblW w:w="0" w:type="auto"/>
        <w:tblInd w:w="1807" w:type="dxa"/>
        <w:tblLayout w:type="fixed"/>
        <w:tblCellMar>
          <w:top w:w="0" w:type="dxa"/>
          <w:left w:w="108" w:type="dxa"/>
          <w:bottom w:w="0" w:type="dxa"/>
          <w:right w:w="108" w:type="dxa"/>
        </w:tblCellMar>
      </w:tblPr>
      <w:tblGrid>
        <w:gridCol w:w="1540"/>
        <w:gridCol w:w="1540"/>
        <w:gridCol w:w="340"/>
        <w:gridCol w:w="1969"/>
      </w:tblGrid>
      <w:tr>
        <w:tblPrEx>
          <w:tblCellMar>
            <w:top w:w="0" w:type="dxa"/>
            <w:left w:w="108" w:type="dxa"/>
            <w:bottom w:w="0" w:type="dxa"/>
            <w:right w:w="108" w:type="dxa"/>
          </w:tblCellMar>
        </w:tblPrEx>
        <w:trPr>
          <w:trHeight w:val="313"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事故发生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汇报党委书记</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应急指挥办公室</w:t>
            </w:r>
          </w:p>
        </w:tc>
      </w:tr>
      <w:tr>
        <w:tblPrEx>
          <w:tblCellMar>
            <w:top w:w="0" w:type="dxa"/>
            <w:left w:w="108" w:type="dxa"/>
            <w:bottom w:w="0" w:type="dxa"/>
            <w:right w:w="108" w:type="dxa"/>
          </w:tblCellMar>
        </w:tblPrEx>
        <w:trPr>
          <w:trHeight w:val="154"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8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65"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召集综合协调组成员</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rPr>
                <w:rFonts w:ascii="楷体" w:hAnsi="楷体" w:eastAsia="楷体" w:cs="宋体"/>
                <w:kern w:val="0"/>
                <w:sz w:val="24"/>
              </w:rPr>
            </w:pPr>
            <w:r>
              <w:rPr>
                <w:rFonts w:hint="eastAsia" w:ascii="楷体" w:hAnsi="楷体" w:eastAsia="楷体" w:cs="宋体"/>
                <w:kern w:val="0"/>
                <w:sz w:val="24"/>
              </w:rPr>
              <w:t>　　党委书记</w:t>
            </w:r>
          </w:p>
        </w:tc>
      </w:tr>
      <w:tr>
        <w:tblPrEx>
          <w:tblCellMar>
            <w:top w:w="0" w:type="dxa"/>
            <w:left w:w="108" w:type="dxa"/>
            <w:bottom w:w="0" w:type="dxa"/>
            <w:right w:w="108" w:type="dxa"/>
          </w:tblCellMar>
        </w:tblPrEx>
        <w:trPr>
          <w:trHeight w:val="70"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4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525" w:hRule="atLeast"/>
        </w:trPr>
        <w:tc>
          <w:tcPr>
            <w:tcW w:w="3080" w:type="dxa"/>
            <w:gridSpan w:val="2"/>
            <w:vMerge w:val="restart"/>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现场综合协调、信息联络、事故救援相关协调等工作。接受应急指挥部指令，安全监督、监督检查抢险救援方案及措施落实情况，分析事故原因。</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综合协调组</w:t>
            </w:r>
          </w:p>
        </w:tc>
      </w:tr>
      <w:tr>
        <w:tblPrEx>
          <w:tblCellMar>
            <w:top w:w="0" w:type="dxa"/>
            <w:left w:w="108" w:type="dxa"/>
            <w:bottom w:w="0" w:type="dxa"/>
            <w:right w:w="108" w:type="dxa"/>
          </w:tblCellMar>
        </w:tblPrEx>
        <w:trPr>
          <w:trHeight w:val="480" w:hRule="atLeast"/>
        </w:trPr>
        <w:tc>
          <w:tcPr>
            <w:tcW w:w="3080"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34"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应急结束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70"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10" w:hRule="atLeast"/>
        </w:trPr>
        <w:tc>
          <w:tcPr>
            <w:tcW w:w="3080" w:type="dxa"/>
            <w:gridSpan w:val="2"/>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针对事故原因，提出整改</w:t>
            </w:r>
          </w:p>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措施和意见，并督办落实。</w:t>
            </w:r>
          </w:p>
        </w:tc>
        <w:tc>
          <w:tcPr>
            <w:tcW w:w="3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969"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综合协调组</w:t>
            </w:r>
          </w:p>
        </w:tc>
      </w:tr>
      <w:tr>
        <w:tblPrEx>
          <w:tblCellMar>
            <w:top w:w="0" w:type="dxa"/>
            <w:left w:w="108" w:type="dxa"/>
            <w:bottom w:w="0" w:type="dxa"/>
            <w:right w:w="108" w:type="dxa"/>
          </w:tblCellMar>
        </w:tblPrEx>
        <w:trPr>
          <w:trHeight w:val="424" w:hRule="atLeast"/>
        </w:trPr>
        <w:tc>
          <w:tcPr>
            <w:tcW w:w="3080"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225" w:hRule="atLeast"/>
        </w:trPr>
        <w:tc>
          <w:tcPr>
            <w:tcW w:w="1540" w:type="dxa"/>
            <w:tcBorders>
              <w:top w:val="nil"/>
              <w:left w:val="nil"/>
              <w:bottom w:val="single" w:color="auto" w:sz="4" w:space="0"/>
              <w:right w:val="single" w:color="auto" w:sz="4" w:space="0"/>
            </w:tcBorders>
            <w:vAlign w:val="center"/>
          </w:tcPr>
          <w:p>
            <w:pPr>
              <w:widowControl/>
              <w:adjustRightInd w:val="0"/>
              <w:snapToGrid w:val="0"/>
              <w:spacing w:line="280" w:lineRule="exact"/>
              <w:jc w:val="left"/>
              <w:rPr>
                <w:rFonts w:ascii="楷体" w:hAnsi="楷体" w:eastAsia="楷体" w:cs="宋体"/>
                <w:kern w:val="0"/>
                <w:sz w:val="24"/>
              </w:rPr>
            </w:pPr>
            <w:r>
              <w:rPr>
                <w:rFonts w:hint="eastAsia" w:ascii="楷体" w:hAnsi="楷体" w:eastAsia="楷体" w:cs="宋体"/>
                <w:kern w:val="0"/>
                <w:sz w:val="24"/>
              </w:rPr>
              <w:t>　</w:t>
            </w:r>
          </w:p>
        </w:tc>
        <w:tc>
          <w:tcPr>
            <w:tcW w:w="15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r>
        <w:tblPrEx>
          <w:tblCellMar>
            <w:top w:w="0" w:type="dxa"/>
            <w:left w:w="108" w:type="dxa"/>
            <w:bottom w:w="0" w:type="dxa"/>
            <w:right w:w="108" w:type="dxa"/>
          </w:tblCellMar>
        </w:tblPrEx>
        <w:trPr>
          <w:trHeight w:val="150" w:hRule="atLeast"/>
        </w:trPr>
        <w:tc>
          <w:tcPr>
            <w:tcW w:w="308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80" w:lineRule="exact"/>
              <w:jc w:val="center"/>
              <w:rPr>
                <w:rFonts w:ascii="楷体" w:hAnsi="楷体" w:eastAsia="楷体" w:cs="宋体"/>
                <w:kern w:val="0"/>
                <w:sz w:val="24"/>
              </w:rPr>
            </w:pPr>
            <w:r>
              <w:rPr>
                <w:rFonts w:hint="eastAsia" w:ascii="楷体" w:hAnsi="楷体" w:eastAsia="楷体" w:cs="宋体"/>
                <w:kern w:val="0"/>
                <w:sz w:val="24"/>
              </w:rPr>
              <w:t>结束</w:t>
            </w:r>
          </w:p>
        </w:tc>
        <w:tc>
          <w:tcPr>
            <w:tcW w:w="340"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c>
          <w:tcPr>
            <w:tcW w:w="1969" w:type="dxa"/>
            <w:tcBorders>
              <w:top w:val="nil"/>
              <w:left w:val="nil"/>
              <w:bottom w:val="nil"/>
              <w:right w:val="nil"/>
            </w:tcBorders>
            <w:vAlign w:val="center"/>
          </w:tcPr>
          <w:p>
            <w:pPr>
              <w:widowControl/>
              <w:adjustRightInd w:val="0"/>
              <w:snapToGrid w:val="0"/>
              <w:spacing w:line="280" w:lineRule="exact"/>
              <w:jc w:val="left"/>
              <w:rPr>
                <w:rFonts w:ascii="楷体" w:hAnsi="楷体" w:eastAsia="楷体" w:cs="宋体"/>
                <w:kern w:val="0"/>
                <w:sz w:val="24"/>
              </w:rPr>
            </w:pPr>
          </w:p>
        </w:tc>
      </w:tr>
    </w:tbl>
    <w:p>
      <w:pPr>
        <w:widowControl/>
        <w:adjustRightInd w:val="0"/>
        <w:snapToGrid w:val="0"/>
        <w:spacing w:line="240" w:lineRule="exact"/>
        <w:jc w:val="center"/>
        <w:rPr>
          <w:rFonts w:ascii="楷体" w:hAnsi="楷体" w:eastAsia="楷体" w:cs="宋体"/>
          <w:kern w:val="0"/>
          <w:sz w:val="24"/>
        </w:rPr>
      </w:pPr>
    </w:p>
    <w:p>
      <w:pPr>
        <w:widowControl/>
        <w:adjustRightInd w:val="0"/>
        <w:snapToGrid w:val="0"/>
        <w:spacing w:line="240" w:lineRule="exact"/>
        <w:jc w:val="left"/>
        <w:rPr>
          <w:rFonts w:ascii="楷体" w:hAnsi="楷体" w:eastAsia="楷体" w:cs="宋体"/>
          <w:b/>
          <w:bCs/>
          <w:kern w:val="0"/>
          <w:sz w:val="24"/>
        </w:rPr>
      </w:pPr>
      <w:r>
        <w:rPr>
          <w:rFonts w:hint="eastAsia" w:ascii="楷体" w:hAnsi="楷体" w:eastAsia="楷体" w:cs="宋体"/>
          <w:b/>
          <w:bCs/>
          <w:kern w:val="0"/>
          <w:sz w:val="24"/>
        </w:rPr>
        <w:t>综合协调组</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组    长：党委书记</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成    员：办公室、政工科、工会、工资科等部门。</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主要职责：</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1、负责事故救援过程中现场的综合协调、信息联络等协调工作；</w:t>
      </w:r>
    </w:p>
    <w:p>
      <w:pPr>
        <w:widowControl/>
        <w:tabs>
          <w:tab w:val="left" w:pos="6710"/>
        </w:tabs>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2、对事故发生原因进行分析协调处理过程中存在的问题，提出整改措施和意见</w:t>
      </w:r>
      <w:r>
        <w:rPr>
          <w:rFonts w:ascii="楷体" w:hAnsi="楷体" w:eastAsia="楷体" w:cs="宋体"/>
          <w:kern w:val="0"/>
          <w:sz w:val="24"/>
        </w:rPr>
        <w:tab/>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3、总结事故调查报告，配合上级集团和地方政府开展事故调查；</w:t>
      </w:r>
    </w:p>
    <w:p>
      <w:pPr>
        <w:widowControl/>
        <w:adjustRightInd w:val="0"/>
        <w:snapToGrid w:val="0"/>
        <w:spacing w:line="240" w:lineRule="exact"/>
        <w:jc w:val="left"/>
        <w:rPr>
          <w:rFonts w:ascii="楷体" w:hAnsi="楷体" w:eastAsia="楷体" w:cs="宋体"/>
          <w:kern w:val="0"/>
          <w:sz w:val="24"/>
        </w:rPr>
      </w:pPr>
      <w:r>
        <w:rPr>
          <w:rFonts w:hint="eastAsia" w:ascii="楷体" w:hAnsi="楷体" w:eastAsia="楷体" w:cs="宋体"/>
          <w:kern w:val="0"/>
          <w:sz w:val="24"/>
        </w:rPr>
        <w:t>4、根据事故原因分析提出整改计划和相关安全预防措施。</w:t>
      </w:r>
    </w:p>
    <w:p>
      <w:pPr>
        <w:widowControl/>
        <w:adjustRightInd w:val="0"/>
        <w:snapToGrid w:val="0"/>
        <w:spacing w:line="240" w:lineRule="exact"/>
        <w:ind w:firstLine="1176" w:firstLineChars="490"/>
        <w:jc w:val="left"/>
        <w:rPr>
          <w:rFonts w:ascii="楷体" w:hAnsi="楷体" w:eastAsia="楷体" w:cs="宋体"/>
          <w:kern w:val="0"/>
          <w:sz w:val="24"/>
        </w:rPr>
      </w:pPr>
    </w:p>
    <w:tbl>
      <w:tblPr>
        <w:tblStyle w:val="4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737"/>
        <w:gridCol w:w="2085"/>
        <w:gridCol w:w="2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8789" w:type="dxa"/>
            <w:gridSpan w:val="4"/>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通信方式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姓名</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职务</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办公电话</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刘亚东</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党委书记</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58002</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13964946889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ind w:firstLine="235" w:firstLineChars="98"/>
              <w:rPr>
                <w:rFonts w:ascii="楷体" w:hAnsi="楷体" w:eastAsia="楷体" w:cs="宋体"/>
                <w:kern w:val="0"/>
                <w:sz w:val="24"/>
              </w:rPr>
            </w:pPr>
            <w:r>
              <w:rPr>
                <w:rFonts w:hint="eastAsia" w:ascii="楷体" w:hAnsi="楷体" w:eastAsia="楷体" w:cs="宋体"/>
                <w:kern w:val="0"/>
                <w:sz w:val="24"/>
              </w:rPr>
              <w:t>高红</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58156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13792326750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杜建秋</w:t>
            </w:r>
          </w:p>
        </w:tc>
        <w:tc>
          <w:tcPr>
            <w:tcW w:w="2737"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政工科科长</w:t>
            </w:r>
          </w:p>
        </w:tc>
        <w:tc>
          <w:tcPr>
            <w:tcW w:w="2085"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58899</w:t>
            </w:r>
          </w:p>
        </w:tc>
        <w:tc>
          <w:tcPr>
            <w:tcW w:w="2549" w:type="dxa"/>
            <w:tcBorders>
              <w:bottom w:val="single" w:color="auto" w:sz="4" w:space="0"/>
            </w:tcBorders>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13853779547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常洪记</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工会办公室主任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58666</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13853723065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宋申宪</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工资科科长</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58027</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15953713559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rPr>
        <w:tc>
          <w:tcPr>
            <w:tcW w:w="1418"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王广震</w:t>
            </w:r>
          </w:p>
        </w:tc>
        <w:tc>
          <w:tcPr>
            <w:tcW w:w="2737"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调度指挥中心主任</w:t>
            </w:r>
          </w:p>
        </w:tc>
        <w:tc>
          <w:tcPr>
            <w:tcW w:w="2085"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58038</w:t>
            </w:r>
          </w:p>
        </w:tc>
        <w:tc>
          <w:tcPr>
            <w:tcW w:w="2549" w:type="dxa"/>
            <w:vAlign w:val="center"/>
          </w:tcPr>
          <w:p>
            <w:pPr>
              <w:adjustRightInd w:val="0"/>
              <w:snapToGrid w:val="0"/>
              <w:spacing w:line="240" w:lineRule="exact"/>
              <w:jc w:val="center"/>
              <w:rPr>
                <w:rFonts w:ascii="楷体" w:hAnsi="楷体" w:eastAsia="楷体" w:cs="宋体"/>
                <w:kern w:val="0"/>
                <w:sz w:val="24"/>
              </w:rPr>
            </w:pPr>
            <w:r>
              <w:rPr>
                <w:rFonts w:hint="eastAsia" w:ascii="楷体" w:hAnsi="楷体" w:eastAsia="楷体" w:cs="宋体"/>
                <w:kern w:val="0"/>
                <w:sz w:val="24"/>
              </w:rPr>
              <w:t>18653704000</w:t>
            </w:r>
          </w:p>
        </w:tc>
      </w:tr>
    </w:tbl>
    <w:p>
      <w:pPr>
        <w:pStyle w:val="106"/>
        <w:ind w:firstLine="0" w:firstLineChars="0"/>
        <w:rPr>
          <w:rFonts w:ascii="楷体" w:hAnsi="楷体" w:eastAsia="楷体" w:cs="楷体"/>
          <w:sz w:val="32"/>
          <w:szCs w:val="32"/>
        </w:rPr>
      </w:pPr>
    </w:p>
    <w:p>
      <w:pPr>
        <w:pStyle w:val="106"/>
        <w:ind w:firstLine="0" w:firstLineChars="0"/>
        <w:rPr>
          <w:rFonts w:ascii="楷体" w:hAnsi="楷体" w:eastAsia="楷体" w:cs="楷体"/>
          <w:sz w:val="32"/>
          <w:szCs w:val="32"/>
        </w:rPr>
      </w:pPr>
    </w:p>
    <w:p>
      <w:pPr>
        <w:pStyle w:val="106"/>
        <w:ind w:firstLine="0" w:firstLineChars="0"/>
        <w:rPr>
          <w:rFonts w:ascii="仿宋_GB2312" w:hAnsi="楷体" w:eastAsia="仿宋_GB2312" w:cs="宋体"/>
          <w:b/>
          <w:kern w:val="0"/>
          <w:sz w:val="24"/>
        </w:rPr>
      </w:pPr>
      <w:r>
        <w:rPr>
          <w:rFonts w:hint="eastAsia" w:ascii="楷体" w:hAnsi="楷体" w:eastAsia="楷体" w:cs="楷体"/>
          <w:b/>
          <w:sz w:val="32"/>
          <w:szCs w:val="32"/>
        </w:rPr>
        <w:t>附件9：有关协议</w:t>
      </w:r>
    </w:p>
    <w:p>
      <w:pPr>
        <w:autoSpaceDE w:val="0"/>
        <w:autoSpaceDN w:val="0"/>
        <w:adjustRightInd w:val="0"/>
        <w:spacing w:line="520" w:lineRule="exact"/>
        <w:jc w:val="left"/>
        <w:rPr>
          <w:rFonts w:ascii="仿宋_GB2312" w:hAnsi="楷体" w:eastAsia="仿宋_GB2312" w:cs="宋体"/>
          <w:kern w:val="0"/>
          <w:sz w:val="24"/>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r>
        <w:rPr>
          <w:rFonts w:hint="eastAsia" w:ascii="仿宋" w:hAnsi="仿宋" w:eastAsia="仿宋" w:cs="仿宋"/>
          <w:color w:val="000000"/>
        </w:rPr>
        <w:drawing>
          <wp:anchor distT="0" distB="0" distL="114300" distR="114300" simplePos="0" relativeHeight="251662336" behindDoc="0" locked="0" layoutInCell="1" allowOverlap="1">
            <wp:simplePos x="0" y="0"/>
            <wp:positionH relativeFrom="page">
              <wp:posOffset>146050</wp:posOffset>
            </wp:positionH>
            <wp:positionV relativeFrom="page">
              <wp:posOffset>1391285</wp:posOffset>
            </wp:positionV>
            <wp:extent cx="6769100" cy="7760335"/>
            <wp:effectExtent l="19050" t="0" r="0" b="0"/>
            <wp:wrapNone/>
            <wp:docPr id="1349" name="图片 14" descr="医疗救护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图片 14" descr="医疗救护协议1"/>
                    <pic:cNvPicPr>
                      <a:picLocks noChangeAspect="1" noChangeArrowheads="1"/>
                    </pic:cNvPicPr>
                  </pic:nvPicPr>
                  <pic:blipFill>
                    <a:blip r:embed="rId13" cstate="print"/>
                    <a:srcRect t="6873" b="6873"/>
                    <a:stretch>
                      <a:fillRect/>
                    </a:stretch>
                  </pic:blipFill>
                  <pic:spPr>
                    <a:xfrm>
                      <a:off x="0" y="0"/>
                      <a:ext cx="6769100" cy="7760335"/>
                    </a:xfrm>
                    <a:prstGeom prst="rect">
                      <a:avLst/>
                    </a:prstGeom>
                    <a:noFill/>
                    <a:ln w="9525">
                      <a:noFill/>
                      <a:miter lim="800000"/>
                      <a:headEnd/>
                      <a:tailEnd/>
                    </a:ln>
                  </pic:spPr>
                </pic:pic>
              </a:graphicData>
            </a:graphic>
          </wp:anchor>
        </w:drawing>
      </w:r>
    </w:p>
    <w:p>
      <w:pPr>
        <w:pStyle w:val="106"/>
        <w:ind w:firstLine="0" w:firstLineChars="0"/>
        <w:jc w:val="both"/>
        <w:rPr>
          <w:rFonts w:ascii="仿宋" w:hAnsi="仿宋" w:eastAsia="仿宋" w:cs="仿宋"/>
          <w:color w:val="000000"/>
        </w:rPr>
      </w:pPr>
    </w:p>
    <w:p>
      <w:pPr>
        <w:autoSpaceDE w:val="0"/>
        <w:autoSpaceDN w:val="0"/>
        <w:adjustRightInd w:val="0"/>
        <w:spacing w:line="520" w:lineRule="exact"/>
        <w:rPr>
          <w:rFonts w:ascii="仿宋" w:hAnsi="仿宋" w:eastAsia="仿宋" w:cs="仿宋"/>
          <w:b/>
          <w:bCs/>
          <w:color w:val="000000"/>
          <w:kern w:val="0"/>
          <w:sz w:val="36"/>
          <w:szCs w:val="36"/>
        </w:rPr>
      </w:pPr>
    </w:p>
    <w:p>
      <w:pPr>
        <w:autoSpaceDE w:val="0"/>
        <w:autoSpaceDN w:val="0"/>
        <w:adjustRightInd w:val="0"/>
        <w:spacing w:line="520" w:lineRule="exact"/>
        <w:rPr>
          <w:rFonts w:ascii="仿宋" w:hAnsi="仿宋" w:eastAsia="仿宋" w:cs="仿宋"/>
          <w:color w:val="000000"/>
          <w:kern w:val="0"/>
          <w:sz w:val="24"/>
        </w:rPr>
      </w:pPr>
    </w:p>
    <w:p>
      <w:pPr>
        <w:autoSpaceDE w:val="0"/>
        <w:autoSpaceDN w:val="0"/>
        <w:adjustRightInd w:val="0"/>
        <w:spacing w:line="520" w:lineRule="exact"/>
        <w:rPr>
          <w:rFonts w:ascii="仿宋" w:hAnsi="仿宋" w:eastAsia="仿宋" w:cs="仿宋"/>
          <w:color w:val="000000"/>
          <w:kern w:val="0"/>
          <w:sz w:val="24"/>
        </w:rPr>
      </w:pPr>
      <w:r>
        <w:rPr>
          <w:rFonts w:hint="eastAsia" w:ascii="仿宋" w:hAnsi="仿宋" w:eastAsia="仿宋" w:cs="仿宋"/>
          <w:color w:val="000000"/>
          <w:kern w:val="0"/>
          <w:szCs w:val="32"/>
        </w:rPr>
        <w:drawing>
          <wp:inline distT="0" distB="0" distL="0" distR="0">
            <wp:extent cx="5610860" cy="7774940"/>
            <wp:effectExtent l="19050" t="0" r="8890" b="0"/>
            <wp:docPr id="6" name="图片 14" descr="医疗救护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 descr="医疗救护协议1"/>
                    <pic:cNvPicPr>
                      <a:picLocks noChangeAspect="1" noChangeArrowheads="1"/>
                    </pic:cNvPicPr>
                  </pic:nvPicPr>
                  <pic:blipFill>
                    <a:blip r:embed="rId14" cstate="print"/>
                    <a:srcRect/>
                    <a:stretch>
                      <a:fillRect/>
                    </a:stretch>
                  </pic:blipFill>
                  <pic:spPr>
                    <a:xfrm>
                      <a:off x="0" y="0"/>
                      <a:ext cx="5610860" cy="7774940"/>
                    </a:xfrm>
                    <a:prstGeom prst="rect">
                      <a:avLst/>
                    </a:prstGeom>
                    <a:noFill/>
                    <a:ln w="9525">
                      <a:noFill/>
                      <a:miter lim="800000"/>
                      <a:headEnd/>
                      <a:tailEnd/>
                    </a:ln>
                  </pic:spPr>
                </pic:pic>
              </a:graphicData>
            </a:graphic>
          </wp:inline>
        </w:drawing>
      </w:r>
    </w:p>
    <w:p>
      <w:pPr>
        <w:autoSpaceDE w:val="0"/>
        <w:autoSpaceDN w:val="0"/>
        <w:adjustRightInd w:val="0"/>
        <w:spacing w:line="520" w:lineRule="exact"/>
        <w:rPr>
          <w:rFonts w:ascii="仿宋" w:hAnsi="仿宋" w:eastAsia="仿宋" w:cs="仿宋"/>
          <w:color w:val="000000"/>
          <w:kern w:val="0"/>
          <w:sz w:val="24"/>
        </w:rPr>
      </w:pPr>
    </w:p>
    <w:p>
      <w:pPr>
        <w:autoSpaceDE w:val="0"/>
        <w:autoSpaceDN w:val="0"/>
        <w:adjustRightInd w:val="0"/>
        <w:rPr>
          <w:rFonts w:ascii="仿宋" w:hAnsi="仿宋" w:eastAsia="仿宋" w:cs="仿宋"/>
          <w:color w:val="000000"/>
          <w:kern w:val="0"/>
          <w:sz w:val="24"/>
        </w:rPr>
      </w:pPr>
    </w:p>
    <w:p>
      <w:pPr>
        <w:autoSpaceDE w:val="0"/>
        <w:autoSpaceDN w:val="0"/>
        <w:adjustRightInd w:val="0"/>
        <w:rPr>
          <w:rFonts w:ascii="仿宋" w:hAnsi="仿宋" w:eastAsia="仿宋" w:cs="仿宋"/>
          <w:color w:val="000000"/>
          <w:kern w:val="0"/>
          <w:sz w:val="24"/>
        </w:rPr>
      </w:pPr>
    </w:p>
    <w:p>
      <w:pPr>
        <w:autoSpaceDE w:val="0"/>
        <w:autoSpaceDN w:val="0"/>
        <w:adjustRightInd w:val="0"/>
        <w:rPr>
          <w:rFonts w:ascii="仿宋" w:hAnsi="仿宋" w:eastAsia="仿宋" w:cs="仿宋"/>
          <w:color w:val="000000"/>
          <w:kern w:val="0"/>
          <w:sz w:val="24"/>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autoSpaceDE w:val="0"/>
        <w:autoSpaceDN w:val="0"/>
        <w:adjustRightInd w:val="0"/>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r>
        <w:rPr>
          <w:rFonts w:hint="eastAsia" w:ascii="仿宋" w:hAnsi="仿宋" w:eastAsia="仿宋" w:cs="仿宋"/>
          <w:color w:val="000000"/>
        </w:rPr>
        <w:drawing>
          <wp:anchor distT="0" distB="0" distL="114300" distR="114300" simplePos="0" relativeHeight="251660288" behindDoc="0" locked="0" layoutInCell="1" allowOverlap="1">
            <wp:simplePos x="0" y="0"/>
            <wp:positionH relativeFrom="page">
              <wp:posOffset>640715</wp:posOffset>
            </wp:positionH>
            <wp:positionV relativeFrom="page">
              <wp:posOffset>1553845</wp:posOffset>
            </wp:positionV>
            <wp:extent cx="6332855" cy="7579995"/>
            <wp:effectExtent l="19050" t="0" r="0" b="0"/>
            <wp:wrapNone/>
            <wp:docPr id="390" name="图片 23" descr="医疗救护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23" descr="医疗救护协议2"/>
                    <pic:cNvPicPr>
                      <a:picLocks noChangeAspect="1" noChangeArrowheads="1"/>
                    </pic:cNvPicPr>
                  </pic:nvPicPr>
                  <pic:blipFill>
                    <a:blip r:embed="rId15" cstate="print"/>
                    <a:srcRect t="6873" b="6873"/>
                    <a:stretch>
                      <a:fillRect/>
                    </a:stretch>
                  </pic:blipFill>
                  <pic:spPr>
                    <a:xfrm>
                      <a:off x="0" y="0"/>
                      <a:ext cx="6332855" cy="7579995"/>
                    </a:xfrm>
                    <a:prstGeom prst="rect">
                      <a:avLst/>
                    </a:prstGeom>
                    <a:noFill/>
                    <a:ln w="9525">
                      <a:noFill/>
                      <a:miter lim="800000"/>
                      <a:headEnd/>
                      <a:tailEnd/>
                    </a:ln>
                  </pic:spPr>
                </pic:pic>
              </a:graphicData>
            </a:graphic>
          </wp:anchor>
        </w:drawing>
      </w: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0" w:firstLineChars="0"/>
        <w:jc w:val="both"/>
        <w:rPr>
          <w:rFonts w:ascii="仿宋" w:hAnsi="仿宋" w:eastAsia="仿宋" w:cs="仿宋"/>
          <w:color w:val="000000"/>
        </w:rPr>
      </w:pPr>
    </w:p>
    <w:p>
      <w:pPr>
        <w:tabs>
          <w:tab w:val="left" w:pos="781"/>
        </w:tabs>
      </w:pPr>
    </w:p>
    <w:p>
      <w:pPr>
        <w:pStyle w:val="106"/>
        <w:ind w:firstLine="560"/>
        <w:jc w:val="both"/>
        <w:rPr>
          <w:rFonts w:ascii="仿宋" w:hAnsi="仿宋" w:eastAsia="仿宋" w:cs="仿宋"/>
          <w:color w:val="000000"/>
        </w:rPr>
      </w:pPr>
      <w:r>
        <w:rPr>
          <w:rFonts w:ascii="仿宋" w:hAnsi="仿宋" w:eastAsia="仿宋" w:cs="仿宋"/>
          <w:color w:val="000000"/>
        </w:rPr>
        <w:drawing>
          <wp:inline distT="0" distB="0" distL="0" distR="0">
            <wp:extent cx="5103495" cy="7080885"/>
            <wp:effectExtent l="19050" t="0" r="1905" b="0"/>
            <wp:docPr id="7" name="图片 7" descr="32ea77ab2c7769220dd4e99177013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2ea77ab2c7769220dd4e991770133b"/>
                    <pic:cNvPicPr>
                      <a:picLocks noChangeAspect="1" noChangeArrowheads="1"/>
                    </pic:cNvPicPr>
                  </pic:nvPicPr>
                  <pic:blipFill>
                    <a:blip r:embed="rId16"/>
                    <a:srcRect/>
                    <a:stretch>
                      <a:fillRect/>
                    </a:stretch>
                  </pic:blipFill>
                  <pic:spPr>
                    <a:xfrm>
                      <a:off x="0" y="0"/>
                      <a:ext cx="5103495" cy="7080885"/>
                    </a:xfrm>
                    <a:prstGeom prst="rect">
                      <a:avLst/>
                    </a:prstGeom>
                    <a:noFill/>
                    <a:ln w="9525">
                      <a:noFill/>
                      <a:miter lim="800000"/>
                      <a:headEnd/>
                      <a:tailEnd/>
                    </a:ln>
                  </pic:spPr>
                </pic:pic>
              </a:graphicData>
            </a:graphic>
          </wp:inline>
        </w:drawing>
      </w: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r>
        <w:rPr>
          <w:rFonts w:ascii="仿宋" w:hAnsi="仿宋" w:eastAsia="仿宋" w:cs="仿宋"/>
          <w:color w:val="000000"/>
        </w:rPr>
        <w:drawing>
          <wp:inline distT="0" distB="0" distL="0" distR="0">
            <wp:extent cx="5084445" cy="6994525"/>
            <wp:effectExtent l="19050" t="0" r="1905" b="0"/>
            <wp:docPr id="8" name="图片 8" descr="ead7487ac4befaffcf988be9b26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ad7487ac4befaffcf988be9b266339"/>
                    <pic:cNvPicPr>
                      <a:picLocks noChangeAspect="1" noChangeArrowheads="1"/>
                    </pic:cNvPicPr>
                  </pic:nvPicPr>
                  <pic:blipFill>
                    <a:blip r:embed="rId17"/>
                    <a:srcRect/>
                    <a:stretch>
                      <a:fillRect/>
                    </a:stretch>
                  </pic:blipFill>
                  <pic:spPr>
                    <a:xfrm>
                      <a:off x="0" y="0"/>
                      <a:ext cx="5084445" cy="6994525"/>
                    </a:xfrm>
                    <a:prstGeom prst="rect">
                      <a:avLst/>
                    </a:prstGeom>
                    <a:noFill/>
                    <a:ln w="9525">
                      <a:noFill/>
                      <a:miter lim="800000"/>
                      <a:headEnd/>
                      <a:tailEnd/>
                    </a:ln>
                  </pic:spPr>
                </pic:pic>
              </a:graphicData>
            </a:graphic>
          </wp:inline>
        </w:drawing>
      </w: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r>
        <w:rPr>
          <w:rFonts w:ascii="仿宋" w:hAnsi="仿宋" w:eastAsia="仿宋" w:cs="仿宋"/>
          <w:color w:val="000000"/>
        </w:rPr>
        <w:drawing>
          <wp:inline distT="0" distB="0" distL="0" distR="0">
            <wp:extent cx="5539105" cy="7602220"/>
            <wp:effectExtent l="19050" t="0" r="4445" b="0"/>
            <wp:docPr id="9" name="图片 9" descr="4218f7b9c9047fc653bf6a5d5ccab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218f7b9c9047fc653bf6a5d5ccab38"/>
                    <pic:cNvPicPr>
                      <a:picLocks noChangeAspect="1" noChangeArrowheads="1"/>
                    </pic:cNvPicPr>
                  </pic:nvPicPr>
                  <pic:blipFill>
                    <a:blip r:embed="rId18"/>
                    <a:srcRect/>
                    <a:stretch>
                      <a:fillRect/>
                    </a:stretch>
                  </pic:blipFill>
                  <pic:spPr>
                    <a:xfrm>
                      <a:off x="0" y="0"/>
                      <a:ext cx="5539105" cy="7602220"/>
                    </a:xfrm>
                    <a:prstGeom prst="rect">
                      <a:avLst/>
                    </a:prstGeom>
                    <a:noFill/>
                    <a:ln w="9525">
                      <a:noFill/>
                      <a:miter lim="800000"/>
                      <a:headEnd/>
                      <a:tailEnd/>
                    </a:ln>
                  </pic:spPr>
                </pic:pic>
              </a:graphicData>
            </a:graphic>
          </wp:inline>
        </w:drawing>
      </w: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r>
        <w:rPr>
          <w:rFonts w:ascii="仿宋" w:hAnsi="仿宋" w:eastAsia="仿宋" w:cs="仿宋"/>
          <w:color w:val="000000"/>
        </w:rPr>
        <w:drawing>
          <wp:inline distT="0" distB="0" distL="0" distR="0">
            <wp:extent cx="5156200" cy="7094855"/>
            <wp:effectExtent l="19050" t="0" r="6350" b="0"/>
            <wp:docPr id="10" name="图片 10" descr="88f9f419492e269d2339deb0a977d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8f9f419492e269d2339deb0a977d47"/>
                    <pic:cNvPicPr>
                      <a:picLocks noChangeAspect="1" noChangeArrowheads="1"/>
                    </pic:cNvPicPr>
                  </pic:nvPicPr>
                  <pic:blipFill>
                    <a:blip r:embed="rId19"/>
                    <a:srcRect/>
                    <a:stretch>
                      <a:fillRect/>
                    </a:stretch>
                  </pic:blipFill>
                  <pic:spPr>
                    <a:xfrm>
                      <a:off x="0" y="0"/>
                      <a:ext cx="5156200" cy="7094855"/>
                    </a:xfrm>
                    <a:prstGeom prst="rect">
                      <a:avLst/>
                    </a:prstGeom>
                    <a:noFill/>
                    <a:ln w="9525">
                      <a:noFill/>
                      <a:miter lim="800000"/>
                      <a:headEnd/>
                      <a:tailEnd/>
                    </a:ln>
                  </pic:spPr>
                </pic:pic>
              </a:graphicData>
            </a:graphic>
          </wp:inline>
        </w:drawing>
      </w:r>
    </w:p>
    <w:p>
      <w:pPr>
        <w:pStyle w:val="106"/>
        <w:ind w:firstLine="560"/>
        <w:jc w:val="both"/>
        <w:rPr>
          <w:rFonts w:ascii="仿宋" w:hAnsi="仿宋" w:eastAsia="仿宋" w:cs="仿宋"/>
          <w:color w:val="000000"/>
        </w:rPr>
      </w:pPr>
    </w:p>
    <w:p>
      <w:pPr>
        <w:pStyle w:val="106"/>
        <w:ind w:firstLine="560"/>
        <w:jc w:val="both"/>
        <w:rPr>
          <w:rFonts w:ascii="仿宋" w:hAnsi="仿宋" w:eastAsia="仿宋" w:cs="仿宋"/>
          <w:color w:val="000000"/>
        </w:rPr>
      </w:pPr>
    </w:p>
    <w:p>
      <w:pPr>
        <w:pStyle w:val="106"/>
        <w:ind w:firstLine="0" w:firstLineChars="0"/>
        <w:jc w:val="both"/>
        <w:rPr>
          <w:rFonts w:ascii="仿宋" w:hAnsi="仿宋" w:eastAsia="仿宋" w:cs="仿宋"/>
          <w:color w:val="000000"/>
        </w:rPr>
      </w:pPr>
    </w:p>
    <w:p>
      <w:pPr>
        <w:pStyle w:val="106"/>
        <w:ind w:firstLine="560"/>
        <w:jc w:val="both"/>
        <w:rPr>
          <w:rFonts w:ascii="仿宋" w:hAnsi="仿宋" w:eastAsia="仿宋" w:cs="仿宋"/>
          <w:color w:val="000000"/>
        </w:rPr>
      </w:pPr>
      <w:r>
        <w:rPr>
          <w:rFonts w:ascii="仿宋" w:hAnsi="仿宋" w:eastAsia="仿宋" w:cs="仿宋"/>
          <w:color w:val="000000"/>
        </w:rPr>
        <w:drawing>
          <wp:inline distT="0" distB="0" distL="0" distR="0">
            <wp:extent cx="4801870" cy="7113905"/>
            <wp:effectExtent l="19050" t="0" r="0" b="0"/>
            <wp:docPr id="11" name="图片 11" descr="ee984c5653dcb2b8f7ee77053debc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e984c5653dcb2b8f7ee77053debc5a"/>
                    <pic:cNvPicPr>
                      <a:picLocks noChangeAspect="1" noChangeArrowheads="1"/>
                    </pic:cNvPicPr>
                  </pic:nvPicPr>
                  <pic:blipFill>
                    <a:blip r:embed="rId20"/>
                    <a:srcRect/>
                    <a:stretch>
                      <a:fillRect/>
                    </a:stretch>
                  </pic:blipFill>
                  <pic:spPr>
                    <a:xfrm>
                      <a:off x="0" y="0"/>
                      <a:ext cx="4801870" cy="7113905"/>
                    </a:xfrm>
                    <a:prstGeom prst="rect">
                      <a:avLst/>
                    </a:prstGeom>
                    <a:noFill/>
                    <a:ln w="9525">
                      <a:noFill/>
                      <a:miter lim="800000"/>
                      <a:headEnd/>
                      <a:tailEnd/>
                    </a:ln>
                  </pic:spPr>
                </pic:pic>
              </a:graphicData>
            </a:graphic>
          </wp:inline>
        </w:drawing>
      </w:r>
    </w:p>
    <w:p>
      <w:pPr>
        <w:pStyle w:val="42"/>
      </w:pPr>
    </w:p>
    <w:p>
      <w:pPr>
        <w:pStyle w:val="42"/>
      </w:pPr>
    </w:p>
    <w:p>
      <w:pPr>
        <w:pStyle w:val="42"/>
      </w:pPr>
    </w:p>
    <w:p>
      <w:pPr>
        <w:pStyle w:val="42"/>
      </w:pPr>
    </w:p>
    <w:p>
      <w:pPr>
        <w:pStyle w:val="42"/>
      </w:pPr>
      <w:r>
        <w:drawing>
          <wp:inline distT="0" distB="0" distL="0" distR="0">
            <wp:extent cx="5586730" cy="7684135"/>
            <wp:effectExtent l="19050" t="0" r="0" b="0"/>
            <wp:docPr id="12" name="图片 12" descr="5e7e233dc28e68cbe5c3b5ec4b8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e7e233dc28e68cbe5c3b5ec4b83511"/>
                    <pic:cNvPicPr>
                      <a:picLocks noChangeAspect="1" noChangeArrowheads="1"/>
                    </pic:cNvPicPr>
                  </pic:nvPicPr>
                  <pic:blipFill>
                    <a:blip r:embed="rId21"/>
                    <a:srcRect/>
                    <a:stretch>
                      <a:fillRect/>
                    </a:stretch>
                  </pic:blipFill>
                  <pic:spPr>
                    <a:xfrm>
                      <a:off x="0" y="0"/>
                      <a:ext cx="5586730" cy="7684135"/>
                    </a:xfrm>
                    <a:prstGeom prst="rect">
                      <a:avLst/>
                    </a:prstGeom>
                    <a:noFill/>
                    <a:ln w="9525">
                      <a:noFill/>
                      <a:miter lim="800000"/>
                      <a:headEnd/>
                      <a:tailEnd/>
                    </a:ln>
                  </pic:spPr>
                </pic:pic>
              </a:graphicData>
            </a:graphic>
          </wp:inline>
        </w:drawing>
      </w:r>
    </w:p>
    <w:p>
      <w:pPr>
        <w:pStyle w:val="42"/>
      </w:pPr>
    </w:p>
    <w:p>
      <w:pPr>
        <w:pStyle w:val="42"/>
      </w:pPr>
    </w:p>
    <w:p>
      <w:pPr>
        <w:pStyle w:val="42"/>
      </w:pPr>
      <w:r>
        <w:drawing>
          <wp:inline distT="0" distB="0" distL="0" distR="0">
            <wp:extent cx="5386070" cy="7406005"/>
            <wp:effectExtent l="19050" t="0" r="5080" b="0"/>
            <wp:docPr id="13" name="图片 13" descr="415ac17ec58263b983f4d11a8c07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15ac17ec58263b983f4d11a8c07ac1"/>
                    <pic:cNvPicPr>
                      <a:picLocks noChangeAspect="1" noChangeArrowheads="1"/>
                    </pic:cNvPicPr>
                  </pic:nvPicPr>
                  <pic:blipFill>
                    <a:blip r:embed="rId22"/>
                    <a:srcRect/>
                    <a:stretch>
                      <a:fillRect/>
                    </a:stretch>
                  </pic:blipFill>
                  <pic:spPr>
                    <a:xfrm>
                      <a:off x="0" y="0"/>
                      <a:ext cx="5386070" cy="7406005"/>
                    </a:xfrm>
                    <a:prstGeom prst="rect">
                      <a:avLst/>
                    </a:prstGeom>
                    <a:noFill/>
                    <a:ln w="9525">
                      <a:noFill/>
                      <a:miter lim="800000"/>
                      <a:headEnd/>
                      <a:tailEnd/>
                    </a:ln>
                  </pic:spPr>
                </pic:pic>
              </a:graphicData>
            </a:graphic>
          </wp:inline>
        </w:drawing>
      </w:r>
    </w:p>
    <w:p>
      <w:pPr>
        <w:pStyle w:val="42"/>
      </w:pPr>
    </w:p>
    <w:p>
      <w:pPr>
        <w:pStyle w:val="42"/>
        <w:sectPr>
          <w:pgSz w:w="11906" w:h="16838"/>
          <w:pgMar w:top="1440" w:right="1588" w:bottom="1440" w:left="1588" w:header="851" w:footer="1191" w:gutter="0"/>
          <w:cols w:space="720" w:num="1"/>
          <w:docGrid w:linePitch="613" w:charSpace="0"/>
        </w:sectPr>
      </w:pPr>
      <w:r>
        <w:drawing>
          <wp:inline distT="0" distB="0" distL="0" distR="0">
            <wp:extent cx="5084445" cy="6994525"/>
            <wp:effectExtent l="19050" t="0" r="1905" b="0"/>
            <wp:docPr id="14" name="图片 14" descr="dcd5ba9e9691ead85a6375974bbc4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cd5ba9e9691ead85a6375974bbc47d"/>
                    <pic:cNvPicPr>
                      <a:picLocks noChangeAspect="1" noChangeArrowheads="1"/>
                    </pic:cNvPicPr>
                  </pic:nvPicPr>
                  <pic:blipFill>
                    <a:blip r:embed="rId23"/>
                    <a:srcRect/>
                    <a:stretch>
                      <a:fillRect/>
                    </a:stretch>
                  </pic:blipFill>
                  <pic:spPr>
                    <a:xfrm>
                      <a:off x="0" y="0"/>
                      <a:ext cx="5084445" cy="6994525"/>
                    </a:xfrm>
                    <a:prstGeom prst="rect">
                      <a:avLst/>
                    </a:prstGeom>
                    <a:noFill/>
                    <a:ln w="9525">
                      <a:noFill/>
                      <a:miter lim="800000"/>
                      <a:headEnd/>
                      <a:tailEnd/>
                    </a:ln>
                  </pic:spPr>
                </pic:pic>
              </a:graphicData>
            </a:graphic>
          </wp:inline>
        </w:drawing>
      </w:r>
    </w:p>
    <w:p>
      <w:pPr>
        <w:pStyle w:val="106"/>
        <w:ind w:firstLine="0" w:firstLineChars="0"/>
        <w:jc w:val="both"/>
        <w:rPr>
          <w:rFonts w:ascii="仿宋" w:hAnsi="仿宋" w:eastAsia="仿宋" w:cs="仿宋"/>
          <w:color w:val="000000"/>
        </w:rPr>
      </w:pPr>
      <w:r>
        <w:rPr>
          <w:rFonts w:hint="eastAsia" w:ascii="仿宋" w:hAnsi="仿宋" w:eastAsia="仿宋" w:cs="仿宋"/>
          <w:color w:val="000000"/>
        </w:rPr>
        <w:drawing>
          <wp:inline distT="0" distB="0" distL="114300" distR="114300">
            <wp:extent cx="5541645" cy="7621905"/>
            <wp:effectExtent l="0" t="0" r="1905" b="17145"/>
            <wp:docPr id="2" name="图片 2" descr="9dc9530cfd5f573e723f955d8cbd0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dc9530cfd5f573e723f955d8cbd09e"/>
                    <pic:cNvPicPr>
                      <a:picLocks noChangeAspect="1"/>
                    </pic:cNvPicPr>
                  </pic:nvPicPr>
                  <pic:blipFill>
                    <a:blip r:embed="rId24"/>
                    <a:stretch>
                      <a:fillRect/>
                    </a:stretch>
                  </pic:blipFill>
                  <pic:spPr>
                    <a:xfrm>
                      <a:off x="0" y="0"/>
                      <a:ext cx="5541645" cy="7621905"/>
                    </a:xfrm>
                    <a:prstGeom prst="rect">
                      <a:avLst/>
                    </a:prstGeom>
                  </pic:spPr>
                </pic:pic>
              </a:graphicData>
            </a:graphic>
          </wp:inline>
        </w:drawing>
      </w:r>
    </w:p>
    <w:p>
      <w:pPr>
        <w:pStyle w:val="106"/>
        <w:ind w:firstLine="0" w:firstLineChars="0"/>
        <w:jc w:val="both"/>
        <w:rPr>
          <w:rFonts w:ascii="仿宋" w:hAnsi="仿宋" w:eastAsia="仿宋" w:cs="仿宋"/>
          <w:color w:val="000000"/>
        </w:rPr>
      </w:pPr>
    </w:p>
    <w:p>
      <w:pPr>
        <w:pStyle w:val="106"/>
        <w:ind w:firstLine="0" w:firstLineChars="0"/>
        <w:jc w:val="center"/>
        <w:rPr>
          <w:rFonts w:ascii="仿宋" w:hAnsi="仿宋" w:eastAsia="仿宋" w:cs="仿宋"/>
          <w:color w:val="000000"/>
        </w:rPr>
      </w:pPr>
      <w:r>
        <w:rPr>
          <w:rFonts w:ascii="仿宋" w:hAnsi="仿宋" w:eastAsia="仿宋" w:cs="仿宋"/>
          <w:color w:val="000000"/>
        </w:rPr>
        <w:drawing>
          <wp:inline distT="0" distB="0" distL="0" distR="0">
            <wp:extent cx="5543550" cy="7623175"/>
            <wp:effectExtent l="19050" t="0" r="0" b="0"/>
            <wp:docPr id="16" name="图片 4" descr="C:\Users\lenovo\AppData\Local\Temp\WeChat Files\e83f24e786392a8c36e9878108954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C:\Users\lenovo\AppData\Local\Temp\WeChat Files\e83f24e786392a8c36e9878108954bd.jpg"/>
                    <pic:cNvPicPr>
                      <a:picLocks noChangeAspect="1" noChangeArrowheads="1"/>
                    </pic:cNvPicPr>
                  </pic:nvPicPr>
                  <pic:blipFill>
                    <a:blip r:embed="rId25"/>
                    <a:srcRect/>
                    <a:stretch>
                      <a:fillRect/>
                    </a:stretch>
                  </pic:blipFill>
                  <pic:spPr>
                    <a:xfrm>
                      <a:off x="0" y="0"/>
                      <a:ext cx="5543550" cy="7623343"/>
                    </a:xfrm>
                    <a:prstGeom prst="rect">
                      <a:avLst/>
                    </a:prstGeom>
                    <a:noFill/>
                    <a:ln w="9525">
                      <a:noFill/>
                      <a:miter lim="800000"/>
                      <a:headEnd/>
                      <a:tailEnd/>
                    </a:ln>
                  </pic:spPr>
                </pic:pic>
              </a:graphicData>
            </a:graphic>
          </wp:inline>
        </w:drawing>
      </w:r>
    </w:p>
    <w:p>
      <w:pPr>
        <w:pStyle w:val="106"/>
        <w:ind w:firstLine="0" w:firstLineChars="0"/>
        <w:jc w:val="center"/>
        <w:rPr>
          <w:rFonts w:ascii="仿宋" w:hAnsi="仿宋" w:eastAsia="仿宋" w:cs="仿宋"/>
          <w:color w:val="000000"/>
        </w:rPr>
      </w:pPr>
    </w:p>
    <w:p>
      <w:pPr>
        <w:pStyle w:val="106"/>
        <w:ind w:firstLine="0" w:firstLineChars="0"/>
        <w:rPr>
          <w:rFonts w:ascii="仿宋" w:hAnsi="仿宋" w:eastAsia="仿宋" w:cs="仿宋"/>
          <w:color w:val="000000"/>
        </w:rPr>
      </w:pPr>
    </w:p>
    <w:p>
      <w:pPr>
        <w:pStyle w:val="106"/>
        <w:ind w:firstLine="0" w:firstLineChars="0"/>
        <w:rPr>
          <w:rFonts w:ascii="仿宋" w:hAnsi="仿宋" w:eastAsia="仿宋" w:cs="仿宋"/>
          <w:color w:val="000000"/>
        </w:rPr>
      </w:pPr>
      <w:r>
        <w:rPr>
          <w:rFonts w:hint="eastAsia" w:ascii="仿宋" w:hAnsi="仿宋" w:eastAsia="仿宋" w:cs="仿宋"/>
          <w:color w:val="000000"/>
        </w:rPr>
        <w:drawing>
          <wp:inline distT="0" distB="0" distL="114300" distR="114300">
            <wp:extent cx="5541645" cy="7621905"/>
            <wp:effectExtent l="0" t="0" r="1905" b="17145"/>
            <wp:docPr id="19" name="图片 15" descr="d0266b253d13e62e9403db7530e34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descr="d0266b253d13e62e9403db7530e347a"/>
                    <pic:cNvPicPr>
                      <a:picLocks noChangeAspect="1"/>
                    </pic:cNvPicPr>
                  </pic:nvPicPr>
                  <pic:blipFill>
                    <a:blip r:embed="rId26"/>
                    <a:stretch>
                      <a:fillRect/>
                    </a:stretch>
                  </pic:blipFill>
                  <pic:spPr>
                    <a:xfrm>
                      <a:off x="0" y="0"/>
                      <a:ext cx="5541645" cy="7621905"/>
                    </a:xfrm>
                    <a:prstGeom prst="rect">
                      <a:avLst/>
                    </a:prstGeom>
                  </pic:spPr>
                </pic:pic>
              </a:graphicData>
            </a:graphic>
          </wp:inline>
        </w:drawing>
      </w:r>
    </w:p>
    <w:p>
      <w:pPr>
        <w:pStyle w:val="106"/>
        <w:ind w:firstLine="0" w:firstLineChars="0"/>
        <w:rPr>
          <w:rFonts w:ascii="仿宋" w:hAnsi="仿宋" w:eastAsia="仿宋" w:cs="仿宋"/>
          <w:color w:val="000000"/>
        </w:rPr>
      </w:pPr>
    </w:p>
    <w:p>
      <w:pPr>
        <w:pStyle w:val="106"/>
        <w:ind w:firstLine="0" w:firstLineChars="0"/>
        <w:rPr>
          <w:rFonts w:ascii="仿宋" w:hAnsi="仿宋" w:eastAsia="仿宋" w:cs="仿宋"/>
          <w:color w:val="000000"/>
        </w:rPr>
      </w:pPr>
    </w:p>
    <w:p>
      <w:pPr>
        <w:pStyle w:val="106"/>
        <w:ind w:firstLine="0" w:firstLineChars="0"/>
        <w:rPr>
          <w:rFonts w:ascii="仿宋" w:hAnsi="仿宋" w:eastAsia="仿宋" w:cs="仿宋"/>
          <w:color w:val="000000"/>
        </w:rPr>
      </w:pPr>
      <w:r>
        <w:rPr>
          <w:rFonts w:ascii="仿宋" w:hAnsi="仿宋" w:eastAsia="仿宋" w:cs="仿宋"/>
          <w:color w:val="000000"/>
        </w:rPr>
        <w:drawing>
          <wp:inline distT="0" distB="0" distL="0" distR="0">
            <wp:extent cx="5543550" cy="7621905"/>
            <wp:effectExtent l="19050" t="0" r="0" b="0"/>
            <wp:docPr id="21" name="图片 2" descr="C:\Users\lenovo\AppData\Local\Temp\WeChat Files\f8d21faa833d2e5a5b3e18071ab7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C:\Users\lenovo\AppData\Local\Temp\WeChat Files\f8d21faa833d2e5a5b3e18071ab7149.jpg"/>
                    <pic:cNvPicPr>
                      <a:picLocks noChangeAspect="1" noChangeArrowheads="1"/>
                    </pic:cNvPicPr>
                  </pic:nvPicPr>
                  <pic:blipFill>
                    <a:blip r:embed="rId27"/>
                    <a:srcRect/>
                    <a:stretch>
                      <a:fillRect/>
                    </a:stretch>
                  </pic:blipFill>
                  <pic:spPr>
                    <a:xfrm>
                      <a:off x="0" y="0"/>
                      <a:ext cx="5543550" cy="7622268"/>
                    </a:xfrm>
                    <a:prstGeom prst="rect">
                      <a:avLst/>
                    </a:prstGeom>
                    <a:noFill/>
                    <a:ln w="9525">
                      <a:noFill/>
                      <a:miter lim="800000"/>
                      <a:headEnd/>
                      <a:tailEnd/>
                    </a:ln>
                  </pic:spPr>
                </pic:pic>
              </a:graphicData>
            </a:graphic>
          </wp:inline>
        </w:drawing>
      </w:r>
    </w:p>
    <w:p>
      <w:pPr>
        <w:pStyle w:val="106"/>
        <w:ind w:firstLine="0" w:firstLineChars="0"/>
        <w:rPr>
          <w:rFonts w:ascii="仿宋" w:hAnsi="仿宋" w:eastAsia="仿宋" w:cs="仿宋"/>
          <w:color w:val="000000"/>
        </w:rPr>
      </w:pPr>
    </w:p>
    <w:p>
      <w:pPr>
        <w:pStyle w:val="106"/>
        <w:ind w:firstLine="0" w:firstLineChars="0"/>
        <w:rPr>
          <w:rFonts w:ascii="仿宋" w:hAnsi="仿宋" w:eastAsia="仿宋" w:cs="仿宋"/>
          <w:color w:val="000000"/>
        </w:rPr>
      </w:pPr>
    </w:p>
    <w:p>
      <w:pPr>
        <w:pStyle w:val="106"/>
        <w:ind w:firstLine="0" w:firstLineChars="0"/>
        <w:rPr>
          <w:rFonts w:ascii="仿宋" w:hAnsi="仿宋" w:eastAsia="仿宋" w:cs="仿宋"/>
          <w:color w:val="000000"/>
        </w:rPr>
      </w:pPr>
      <w:r>
        <w:rPr>
          <w:rFonts w:ascii="仿宋" w:hAnsi="仿宋" w:eastAsia="仿宋" w:cs="仿宋"/>
          <w:color w:val="000000"/>
        </w:rPr>
        <w:drawing>
          <wp:inline distT="0" distB="0" distL="0" distR="0">
            <wp:extent cx="5543550" cy="7623175"/>
            <wp:effectExtent l="19050" t="0" r="0" b="0"/>
            <wp:docPr id="15" name="图片 3" descr="C:\Users\lenovo\AppData\Local\Temp\WeChat Files\8663ce62ed8a7baa0be587ad61d1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C:\Users\lenovo\AppData\Local\Temp\WeChat Files\8663ce62ed8a7baa0be587ad61d1cdc.jpg"/>
                    <pic:cNvPicPr>
                      <a:picLocks noChangeAspect="1" noChangeArrowheads="1"/>
                    </pic:cNvPicPr>
                  </pic:nvPicPr>
                  <pic:blipFill>
                    <a:blip r:embed="rId28"/>
                    <a:srcRect/>
                    <a:stretch>
                      <a:fillRect/>
                    </a:stretch>
                  </pic:blipFill>
                  <pic:spPr>
                    <a:xfrm>
                      <a:off x="0" y="0"/>
                      <a:ext cx="5543550" cy="7623343"/>
                    </a:xfrm>
                    <a:prstGeom prst="rect">
                      <a:avLst/>
                    </a:prstGeom>
                    <a:noFill/>
                    <a:ln w="9525">
                      <a:noFill/>
                      <a:miter lim="800000"/>
                      <a:headEnd/>
                      <a:tailEnd/>
                    </a:ln>
                  </pic:spPr>
                </pic:pic>
              </a:graphicData>
            </a:graphic>
          </wp:inline>
        </w:drawing>
      </w:r>
    </w:p>
    <w:sectPr>
      <w:footerReference r:id="rId5" w:type="default"/>
      <w:pgSz w:w="11906" w:h="16838"/>
      <w:pgMar w:top="1440" w:right="1588" w:bottom="1440" w:left="1588" w:header="851" w:footer="1191" w:gutter="0"/>
      <w:cols w:space="720" w:num="1"/>
      <w:docGrid w:linePitch="61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_GB2312">
    <w:altName w:val="仿宋"/>
    <w:panose1 w:val="00000000000000000000"/>
    <w:charset w:val="86"/>
    <w:family w:val="modern"/>
    <w:pitch w:val="default"/>
    <w:sig w:usb0="00000000" w:usb1="00000000" w:usb2="00000010" w:usb3="00000000" w:csb0="00040000" w:csb1="00000000"/>
  </w:font>
  <w:font w:name="GulimChe">
    <w:altName w:val="Malgun Gothic"/>
    <w:panose1 w:val="00000000000000000000"/>
    <w:charset w:val="81"/>
    <w:family w:val="modern"/>
    <w:pitch w:val="default"/>
    <w:sig w:usb0="00000000" w:usb1="00000000" w:usb2="00000030" w:usb3="00000000" w:csb0="4008009F" w:csb1="DFD70000"/>
  </w:font>
  <w:font w:name="Courier New">
    <w:panose1 w:val="02070309020205020404"/>
    <w:charset w:val="00"/>
    <w:family w:val="modern"/>
    <w:pitch w:val="default"/>
    <w:sig w:usb0="E0002E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新宋体">
    <w:panose1 w:val="02010609030101010101"/>
    <w:charset w:val="86"/>
    <w:family w:val="modern"/>
    <w:pitch w:val="default"/>
    <w:sig w:usb0="0000028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2"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9"/>
                          </w:pPr>
                          <w:r>
                            <w:fldChar w:fldCharType="begin"/>
                          </w:r>
                          <w:r>
                            <w:instrText xml:space="preserve"> PAGE  \* MERGEFORMAT </w:instrText>
                          </w:r>
                          <w:r>
                            <w:fldChar w:fldCharType="separate"/>
                          </w:r>
                          <w:r>
                            <w:t>201</w:t>
                          </w:r>
                          <w:r>
                            <w:fldChar w:fldCharType="end"/>
                          </w:r>
                        </w:p>
                      </w:txbxContent>
                    </wps:txbx>
                    <wps:bodyPr wrap="none" lIns="0" tIns="0" rIns="0" bIns="0" upright="1">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LLQW8LOAQAAngMAAA4AAAAAAAAAAQAgAAAAHgEAAGRycy9l&#10;Mm9Eb2MueG1sUEsFBgAAAAAGAAYAWQEAAF4FAAAAAA==&#10;">
              <v:fill on="f" focussize="0,0"/>
              <v:stroke on="f"/>
              <v:imagedata o:title=""/>
              <o:lock v:ext="edit" aspectratio="f"/>
              <v:textbox inset="0mm,0mm,0mm,0mm" style="mso-fit-shape-to-text:t;">
                <w:txbxContent>
                  <w:p>
                    <w:pPr>
                      <w:pStyle w:val="29"/>
                    </w:pPr>
                    <w:r>
                      <w:fldChar w:fldCharType="begin"/>
                    </w:r>
                    <w:r>
                      <w:instrText xml:space="preserve"> PAGE  \* MERGEFORMAT </w:instrText>
                    </w:r>
                    <w:r>
                      <w:fldChar w:fldCharType="separate"/>
                    </w:r>
                    <w:r>
                      <w:t>201</w:t>
                    </w:r>
                    <w:r>
                      <w:fldChar w:fldCharType="end"/>
                    </w:r>
                  </w:p>
                </w:txbxContent>
              </v:textbox>
            </v:shape>
          </w:pict>
        </mc:Fallback>
      </mc:AlternateContent>
    </w:r>
  </w:p>
  <w:p>
    <w:pPr>
      <w:pStyle w:val="2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both"/>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313" name="文本框 20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9"/>
                          </w:pPr>
                          <w:r>
                            <w:fldChar w:fldCharType="begin"/>
                          </w:r>
                          <w:r>
                            <w:instrText xml:space="preserve"> PAGE  \* MERGEFORMAT </w:instrText>
                          </w:r>
                          <w:r>
                            <w:fldChar w:fldCharType="separate"/>
                          </w:r>
                          <w:r>
                            <w:t>206</w:t>
                          </w:r>
                          <w:r>
                            <w:fldChar w:fldCharType="end"/>
                          </w:r>
                        </w:p>
                      </w:txbxContent>
                    </wps:txbx>
                    <wps:bodyPr wrap="none" lIns="0" tIns="0" rIns="0" bIns="0" upright="1">
                      <a:spAutoFit/>
                    </wps:bodyPr>
                  </wps:wsp>
                </a:graphicData>
              </a:graphic>
            </wp:anchor>
          </w:drawing>
        </mc:Choice>
        <mc:Fallback>
          <w:pict>
            <v:shape id="文本框 2053"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HjdwHTOAQAAngMAAA4AAAAAAAAAAQAgAAAAHgEAAGRycy9l&#10;Mm9Eb2MueG1sUEsFBgAAAAAGAAYAWQEAAF4FAAAAAA==&#10;">
              <v:fill on="f" focussize="0,0"/>
              <v:stroke on="f"/>
              <v:imagedata o:title=""/>
              <o:lock v:ext="edit" aspectratio="f"/>
              <v:textbox inset="0mm,0mm,0mm,0mm" style="mso-fit-shape-to-text:t;">
                <w:txbxContent>
                  <w:p>
                    <w:pPr>
                      <w:pStyle w:val="29"/>
                    </w:pPr>
                    <w:r>
                      <w:fldChar w:fldCharType="begin"/>
                    </w:r>
                    <w:r>
                      <w:instrText xml:space="preserve"> PAGE  \* MERGEFORMAT </w:instrText>
                    </w:r>
                    <w:r>
                      <w:fldChar w:fldCharType="separate"/>
                    </w:r>
                    <w:r>
                      <w:t>206</w:t>
                    </w:r>
                    <w:r>
                      <w:fldChar w:fldCharType="end"/>
                    </w:r>
                  </w:p>
                </w:txbxContent>
              </v:textbox>
            </v:shape>
          </w:pict>
        </mc:Fallback>
      </mc:AlternateContent>
    </w:r>
  </w:p>
  <w:p>
    <w:pPr>
      <w:pStyle w:val="2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pPr>
  </w:p>
  <w:p>
    <w:pPr>
      <w:pStyle w:val="3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264245F"/>
    <w:multiLevelType w:val="singleLevel"/>
    <w:tmpl w:val="2264245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hideSpellingErrors/>
  <w:documentProtection w:enforcement="0"/>
  <w:defaultTabStop w:val="420"/>
  <w:drawingGridHorizontalSpacing w:val="203"/>
  <w:drawingGridVerticalSpacing w:val="613"/>
  <w:noPunctuationKerning w:val="1"/>
  <w:characterSpacingControl w:val="compressPunctuation"/>
  <w:doNotValidateAgainstSchema/>
  <w:doNotDemarcateInvalidXml/>
  <w:hdrShapeDefaults>
    <o:shapelayout v:ext="edit">
      <o:idmap v:ext="edit" data="2,4,5"/>
    </o:shapelayout>
  </w:hdrShapeDefaults>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Y2YzFhZDA2NDBmZTJiZGZjNDc4ZGNmNWI2YWFkODEifQ=="/>
  </w:docVars>
  <w:rsids>
    <w:rsidRoot w:val="00172A27"/>
    <w:rsid w:val="00000290"/>
    <w:rsid w:val="000034A1"/>
    <w:rsid w:val="00006640"/>
    <w:rsid w:val="00006BE8"/>
    <w:rsid w:val="00010DF0"/>
    <w:rsid w:val="00012178"/>
    <w:rsid w:val="00012925"/>
    <w:rsid w:val="0001292D"/>
    <w:rsid w:val="0001306F"/>
    <w:rsid w:val="00013653"/>
    <w:rsid w:val="000146DC"/>
    <w:rsid w:val="0001793A"/>
    <w:rsid w:val="00017D8D"/>
    <w:rsid w:val="00023475"/>
    <w:rsid w:val="000244C8"/>
    <w:rsid w:val="00024BD4"/>
    <w:rsid w:val="000255C4"/>
    <w:rsid w:val="000267D1"/>
    <w:rsid w:val="00027834"/>
    <w:rsid w:val="000301CA"/>
    <w:rsid w:val="0003110D"/>
    <w:rsid w:val="00031ED4"/>
    <w:rsid w:val="00033DB8"/>
    <w:rsid w:val="00035D2F"/>
    <w:rsid w:val="0003612E"/>
    <w:rsid w:val="00040C9D"/>
    <w:rsid w:val="00040E55"/>
    <w:rsid w:val="00041ECB"/>
    <w:rsid w:val="00042B0D"/>
    <w:rsid w:val="00043474"/>
    <w:rsid w:val="00043B81"/>
    <w:rsid w:val="00044ED9"/>
    <w:rsid w:val="00045747"/>
    <w:rsid w:val="000462E0"/>
    <w:rsid w:val="0004679B"/>
    <w:rsid w:val="00047F96"/>
    <w:rsid w:val="00051B9F"/>
    <w:rsid w:val="00052328"/>
    <w:rsid w:val="00053554"/>
    <w:rsid w:val="00053DE1"/>
    <w:rsid w:val="00054C3D"/>
    <w:rsid w:val="00055634"/>
    <w:rsid w:val="00057552"/>
    <w:rsid w:val="00057D64"/>
    <w:rsid w:val="0006085F"/>
    <w:rsid w:val="000616C8"/>
    <w:rsid w:val="00066155"/>
    <w:rsid w:val="000667A4"/>
    <w:rsid w:val="0007638E"/>
    <w:rsid w:val="00076824"/>
    <w:rsid w:val="00082D2B"/>
    <w:rsid w:val="0008425B"/>
    <w:rsid w:val="00085518"/>
    <w:rsid w:val="000864D3"/>
    <w:rsid w:val="0009176C"/>
    <w:rsid w:val="00091D06"/>
    <w:rsid w:val="00094B6C"/>
    <w:rsid w:val="00094EB0"/>
    <w:rsid w:val="0009541D"/>
    <w:rsid w:val="00095C0A"/>
    <w:rsid w:val="000A0D00"/>
    <w:rsid w:val="000A2947"/>
    <w:rsid w:val="000A2AD5"/>
    <w:rsid w:val="000A302E"/>
    <w:rsid w:val="000A35EB"/>
    <w:rsid w:val="000A5C2B"/>
    <w:rsid w:val="000A6D05"/>
    <w:rsid w:val="000A77DD"/>
    <w:rsid w:val="000B00CF"/>
    <w:rsid w:val="000B18B6"/>
    <w:rsid w:val="000B1BCF"/>
    <w:rsid w:val="000B2D03"/>
    <w:rsid w:val="000B4322"/>
    <w:rsid w:val="000B4F95"/>
    <w:rsid w:val="000B59CB"/>
    <w:rsid w:val="000B5DF0"/>
    <w:rsid w:val="000B5ED2"/>
    <w:rsid w:val="000B74C1"/>
    <w:rsid w:val="000B7DC2"/>
    <w:rsid w:val="000C0A01"/>
    <w:rsid w:val="000C1692"/>
    <w:rsid w:val="000C34DD"/>
    <w:rsid w:val="000C39CA"/>
    <w:rsid w:val="000C41A2"/>
    <w:rsid w:val="000C597C"/>
    <w:rsid w:val="000D056B"/>
    <w:rsid w:val="000D1ADF"/>
    <w:rsid w:val="000D2501"/>
    <w:rsid w:val="000D6C1F"/>
    <w:rsid w:val="000D7485"/>
    <w:rsid w:val="000E019E"/>
    <w:rsid w:val="000E05F6"/>
    <w:rsid w:val="000E1E13"/>
    <w:rsid w:val="000E2325"/>
    <w:rsid w:val="000E27AF"/>
    <w:rsid w:val="000E5092"/>
    <w:rsid w:val="000F07CB"/>
    <w:rsid w:val="000F08F0"/>
    <w:rsid w:val="000F1087"/>
    <w:rsid w:val="000F170A"/>
    <w:rsid w:val="000F17F8"/>
    <w:rsid w:val="000F4CB5"/>
    <w:rsid w:val="000F71CD"/>
    <w:rsid w:val="000F7F6B"/>
    <w:rsid w:val="001005E0"/>
    <w:rsid w:val="001025D7"/>
    <w:rsid w:val="00102DB2"/>
    <w:rsid w:val="001036C3"/>
    <w:rsid w:val="00103D37"/>
    <w:rsid w:val="00103E6D"/>
    <w:rsid w:val="001041B0"/>
    <w:rsid w:val="001053BD"/>
    <w:rsid w:val="0010646A"/>
    <w:rsid w:val="00107541"/>
    <w:rsid w:val="001119DF"/>
    <w:rsid w:val="00111C01"/>
    <w:rsid w:val="0011217C"/>
    <w:rsid w:val="00114980"/>
    <w:rsid w:val="00115339"/>
    <w:rsid w:val="0011603A"/>
    <w:rsid w:val="00116D70"/>
    <w:rsid w:val="00116DBE"/>
    <w:rsid w:val="00117B31"/>
    <w:rsid w:val="00120423"/>
    <w:rsid w:val="00122692"/>
    <w:rsid w:val="001234E1"/>
    <w:rsid w:val="00123898"/>
    <w:rsid w:val="001239DA"/>
    <w:rsid w:val="0012461F"/>
    <w:rsid w:val="001248B5"/>
    <w:rsid w:val="001266FC"/>
    <w:rsid w:val="001303F5"/>
    <w:rsid w:val="00132C5B"/>
    <w:rsid w:val="0013303C"/>
    <w:rsid w:val="00134251"/>
    <w:rsid w:val="00134F43"/>
    <w:rsid w:val="00135572"/>
    <w:rsid w:val="00135694"/>
    <w:rsid w:val="00140F46"/>
    <w:rsid w:val="001414B4"/>
    <w:rsid w:val="001432CB"/>
    <w:rsid w:val="001479C3"/>
    <w:rsid w:val="001520BA"/>
    <w:rsid w:val="00152F3C"/>
    <w:rsid w:val="0015303A"/>
    <w:rsid w:val="00154267"/>
    <w:rsid w:val="001542E4"/>
    <w:rsid w:val="00154471"/>
    <w:rsid w:val="0015457F"/>
    <w:rsid w:val="0015477E"/>
    <w:rsid w:val="00156B9A"/>
    <w:rsid w:val="00157110"/>
    <w:rsid w:val="001614FD"/>
    <w:rsid w:val="00163B6E"/>
    <w:rsid w:val="001646F1"/>
    <w:rsid w:val="00165143"/>
    <w:rsid w:val="001655BE"/>
    <w:rsid w:val="00166234"/>
    <w:rsid w:val="0016687D"/>
    <w:rsid w:val="00166908"/>
    <w:rsid w:val="00166AA8"/>
    <w:rsid w:val="0016777E"/>
    <w:rsid w:val="00171F7F"/>
    <w:rsid w:val="00172A27"/>
    <w:rsid w:val="00173897"/>
    <w:rsid w:val="0017389A"/>
    <w:rsid w:val="0017508E"/>
    <w:rsid w:val="00175C38"/>
    <w:rsid w:val="0017650A"/>
    <w:rsid w:val="00180AE6"/>
    <w:rsid w:val="00180C45"/>
    <w:rsid w:val="00182C16"/>
    <w:rsid w:val="00183F63"/>
    <w:rsid w:val="00184D39"/>
    <w:rsid w:val="00184DF8"/>
    <w:rsid w:val="0018537D"/>
    <w:rsid w:val="0019038C"/>
    <w:rsid w:val="00190B17"/>
    <w:rsid w:val="00192035"/>
    <w:rsid w:val="0019250A"/>
    <w:rsid w:val="001954FA"/>
    <w:rsid w:val="00196452"/>
    <w:rsid w:val="0019682E"/>
    <w:rsid w:val="001A0019"/>
    <w:rsid w:val="001A09A1"/>
    <w:rsid w:val="001A1A50"/>
    <w:rsid w:val="001A1FFC"/>
    <w:rsid w:val="001A319D"/>
    <w:rsid w:val="001A3B8B"/>
    <w:rsid w:val="001A44F2"/>
    <w:rsid w:val="001A5402"/>
    <w:rsid w:val="001A5E42"/>
    <w:rsid w:val="001A7088"/>
    <w:rsid w:val="001A7A8A"/>
    <w:rsid w:val="001B0D25"/>
    <w:rsid w:val="001B1508"/>
    <w:rsid w:val="001B3D26"/>
    <w:rsid w:val="001B5BA4"/>
    <w:rsid w:val="001B5DAD"/>
    <w:rsid w:val="001B77D1"/>
    <w:rsid w:val="001C0226"/>
    <w:rsid w:val="001C050D"/>
    <w:rsid w:val="001C0C1D"/>
    <w:rsid w:val="001C3727"/>
    <w:rsid w:val="001C4EC6"/>
    <w:rsid w:val="001C74DF"/>
    <w:rsid w:val="001D0355"/>
    <w:rsid w:val="001D1CBB"/>
    <w:rsid w:val="001D2478"/>
    <w:rsid w:val="001D24B8"/>
    <w:rsid w:val="001D25B4"/>
    <w:rsid w:val="001D2ACE"/>
    <w:rsid w:val="001D3646"/>
    <w:rsid w:val="001D50B1"/>
    <w:rsid w:val="001D591A"/>
    <w:rsid w:val="001D6FEA"/>
    <w:rsid w:val="001D793A"/>
    <w:rsid w:val="001D7DED"/>
    <w:rsid w:val="001E0A55"/>
    <w:rsid w:val="001E23D9"/>
    <w:rsid w:val="001E2905"/>
    <w:rsid w:val="001E322F"/>
    <w:rsid w:val="001E3413"/>
    <w:rsid w:val="001E41D5"/>
    <w:rsid w:val="001E56B2"/>
    <w:rsid w:val="001E6D1B"/>
    <w:rsid w:val="001F0531"/>
    <w:rsid w:val="001F089A"/>
    <w:rsid w:val="001F2231"/>
    <w:rsid w:val="001F3A0C"/>
    <w:rsid w:val="001F4791"/>
    <w:rsid w:val="001F5759"/>
    <w:rsid w:val="001F63BB"/>
    <w:rsid w:val="001F7C57"/>
    <w:rsid w:val="002004AE"/>
    <w:rsid w:val="0020154C"/>
    <w:rsid w:val="00201A3D"/>
    <w:rsid w:val="00202552"/>
    <w:rsid w:val="00204591"/>
    <w:rsid w:val="00204636"/>
    <w:rsid w:val="00204C8F"/>
    <w:rsid w:val="002064CA"/>
    <w:rsid w:val="0021088A"/>
    <w:rsid w:val="002136D9"/>
    <w:rsid w:val="00214EA9"/>
    <w:rsid w:val="00221275"/>
    <w:rsid w:val="00221ED1"/>
    <w:rsid w:val="00221F9A"/>
    <w:rsid w:val="0022368C"/>
    <w:rsid w:val="0022477C"/>
    <w:rsid w:val="00224ED9"/>
    <w:rsid w:val="00224F2F"/>
    <w:rsid w:val="0022629F"/>
    <w:rsid w:val="00226C92"/>
    <w:rsid w:val="00230064"/>
    <w:rsid w:val="00230083"/>
    <w:rsid w:val="0023206D"/>
    <w:rsid w:val="002321B4"/>
    <w:rsid w:val="00232529"/>
    <w:rsid w:val="00232890"/>
    <w:rsid w:val="0023333F"/>
    <w:rsid w:val="00233A74"/>
    <w:rsid w:val="00234445"/>
    <w:rsid w:val="00236249"/>
    <w:rsid w:val="00237551"/>
    <w:rsid w:val="00237717"/>
    <w:rsid w:val="0024028A"/>
    <w:rsid w:val="00240A15"/>
    <w:rsid w:val="00241E67"/>
    <w:rsid w:val="00242712"/>
    <w:rsid w:val="00242768"/>
    <w:rsid w:val="002430C4"/>
    <w:rsid w:val="00243443"/>
    <w:rsid w:val="002439E8"/>
    <w:rsid w:val="00243DC0"/>
    <w:rsid w:val="002477E6"/>
    <w:rsid w:val="00247C6E"/>
    <w:rsid w:val="00247E1E"/>
    <w:rsid w:val="00250357"/>
    <w:rsid w:val="00251314"/>
    <w:rsid w:val="00251A23"/>
    <w:rsid w:val="00252B67"/>
    <w:rsid w:val="002535F2"/>
    <w:rsid w:val="002541DE"/>
    <w:rsid w:val="002546AF"/>
    <w:rsid w:val="00256F43"/>
    <w:rsid w:val="0025755C"/>
    <w:rsid w:val="002617BB"/>
    <w:rsid w:val="002625E5"/>
    <w:rsid w:val="00262AF0"/>
    <w:rsid w:val="00263782"/>
    <w:rsid w:val="00264487"/>
    <w:rsid w:val="002651A3"/>
    <w:rsid w:val="00267080"/>
    <w:rsid w:val="002675E2"/>
    <w:rsid w:val="002729D6"/>
    <w:rsid w:val="00273164"/>
    <w:rsid w:val="00273C24"/>
    <w:rsid w:val="00274F08"/>
    <w:rsid w:val="002763A1"/>
    <w:rsid w:val="00276C85"/>
    <w:rsid w:val="00277EDC"/>
    <w:rsid w:val="002802A7"/>
    <w:rsid w:val="00281374"/>
    <w:rsid w:val="002819B4"/>
    <w:rsid w:val="002830E8"/>
    <w:rsid w:val="00286DD9"/>
    <w:rsid w:val="00287036"/>
    <w:rsid w:val="00290713"/>
    <w:rsid w:val="00290F0C"/>
    <w:rsid w:val="00290FE4"/>
    <w:rsid w:val="00291770"/>
    <w:rsid w:val="002930FB"/>
    <w:rsid w:val="002950E7"/>
    <w:rsid w:val="002951FF"/>
    <w:rsid w:val="00295425"/>
    <w:rsid w:val="002977FF"/>
    <w:rsid w:val="002A19CF"/>
    <w:rsid w:val="002A2D01"/>
    <w:rsid w:val="002A52DA"/>
    <w:rsid w:val="002A547C"/>
    <w:rsid w:val="002A54DC"/>
    <w:rsid w:val="002A58CB"/>
    <w:rsid w:val="002A5F09"/>
    <w:rsid w:val="002B5C56"/>
    <w:rsid w:val="002B74D0"/>
    <w:rsid w:val="002C0508"/>
    <w:rsid w:val="002C19CB"/>
    <w:rsid w:val="002C2F31"/>
    <w:rsid w:val="002C3A10"/>
    <w:rsid w:val="002C4AE8"/>
    <w:rsid w:val="002C5798"/>
    <w:rsid w:val="002C73A4"/>
    <w:rsid w:val="002D0BCB"/>
    <w:rsid w:val="002D3A5E"/>
    <w:rsid w:val="002D5BD0"/>
    <w:rsid w:val="002D60B4"/>
    <w:rsid w:val="002D6529"/>
    <w:rsid w:val="002D6769"/>
    <w:rsid w:val="002D67F7"/>
    <w:rsid w:val="002D73C5"/>
    <w:rsid w:val="002E1199"/>
    <w:rsid w:val="002E40B3"/>
    <w:rsid w:val="002E520D"/>
    <w:rsid w:val="002E61AE"/>
    <w:rsid w:val="002E63F4"/>
    <w:rsid w:val="002F0227"/>
    <w:rsid w:val="002F178A"/>
    <w:rsid w:val="002F31C0"/>
    <w:rsid w:val="002F459A"/>
    <w:rsid w:val="00300AFC"/>
    <w:rsid w:val="003016CE"/>
    <w:rsid w:val="003028AD"/>
    <w:rsid w:val="00302FFE"/>
    <w:rsid w:val="00303F12"/>
    <w:rsid w:val="00304945"/>
    <w:rsid w:val="00305C47"/>
    <w:rsid w:val="00305D11"/>
    <w:rsid w:val="003073EC"/>
    <w:rsid w:val="003122EC"/>
    <w:rsid w:val="003124C6"/>
    <w:rsid w:val="003156F3"/>
    <w:rsid w:val="003169B8"/>
    <w:rsid w:val="00323349"/>
    <w:rsid w:val="003261D1"/>
    <w:rsid w:val="00327464"/>
    <w:rsid w:val="00327B64"/>
    <w:rsid w:val="00327C67"/>
    <w:rsid w:val="00327C99"/>
    <w:rsid w:val="00327D02"/>
    <w:rsid w:val="003303B7"/>
    <w:rsid w:val="00330681"/>
    <w:rsid w:val="0033127A"/>
    <w:rsid w:val="00331445"/>
    <w:rsid w:val="003314B7"/>
    <w:rsid w:val="00331632"/>
    <w:rsid w:val="00332D7A"/>
    <w:rsid w:val="00335CAA"/>
    <w:rsid w:val="0033607A"/>
    <w:rsid w:val="00341AB7"/>
    <w:rsid w:val="003422EA"/>
    <w:rsid w:val="0034262E"/>
    <w:rsid w:val="003448A0"/>
    <w:rsid w:val="00344B80"/>
    <w:rsid w:val="00345014"/>
    <w:rsid w:val="003450F5"/>
    <w:rsid w:val="00346ECD"/>
    <w:rsid w:val="003509B0"/>
    <w:rsid w:val="0035264E"/>
    <w:rsid w:val="00352A99"/>
    <w:rsid w:val="0035325B"/>
    <w:rsid w:val="0035327F"/>
    <w:rsid w:val="00353E3B"/>
    <w:rsid w:val="00354AB3"/>
    <w:rsid w:val="00354D2A"/>
    <w:rsid w:val="00355070"/>
    <w:rsid w:val="00355369"/>
    <w:rsid w:val="00356148"/>
    <w:rsid w:val="00356823"/>
    <w:rsid w:val="00356F69"/>
    <w:rsid w:val="0035718C"/>
    <w:rsid w:val="0036128B"/>
    <w:rsid w:val="00361FBC"/>
    <w:rsid w:val="00364491"/>
    <w:rsid w:val="003664C0"/>
    <w:rsid w:val="003664ED"/>
    <w:rsid w:val="00366625"/>
    <w:rsid w:val="00366874"/>
    <w:rsid w:val="0036717D"/>
    <w:rsid w:val="00367A0C"/>
    <w:rsid w:val="00370454"/>
    <w:rsid w:val="00372216"/>
    <w:rsid w:val="003734EC"/>
    <w:rsid w:val="003736DC"/>
    <w:rsid w:val="00373A28"/>
    <w:rsid w:val="0037490D"/>
    <w:rsid w:val="00376F8C"/>
    <w:rsid w:val="00383E36"/>
    <w:rsid w:val="00384264"/>
    <w:rsid w:val="003842BA"/>
    <w:rsid w:val="003843B9"/>
    <w:rsid w:val="003846C9"/>
    <w:rsid w:val="00384F6A"/>
    <w:rsid w:val="003850EE"/>
    <w:rsid w:val="003876EC"/>
    <w:rsid w:val="00393DFD"/>
    <w:rsid w:val="00395FE9"/>
    <w:rsid w:val="003979D7"/>
    <w:rsid w:val="00397AE5"/>
    <w:rsid w:val="003A0364"/>
    <w:rsid w:val="003A2453"/>
    <w:rsid w:val="003A28E1"/>
    <w:rsid w:val="003A2D6A"/>
    <w:rsid w:val="003A3EF1"/>
    <w:rsid w:val="003A5084"/>
    <w:rsid w:val="003A5AFF"/>
    <w:rsid w:val="003A5E9B"/>
    <w:rsid w:val="003A5EC2"/>
    <w:rsid w:val="003A7581"/>
    <w:rsid w:val="003A7CB8"/>
    <w:rsid w:val="003B05BE"/>
    <w:rsid w:val="003B1B93"/>
    <w:rsid w:val="003B25F3"/>
    <w:rsid w:val="003B4A53"/>
    <w:rsid w:val="003B5D08"/>
    <w:rsid w:val="003B65FE"/>
    <w:rsid w:val="003B7C26"/>
    <w:rsid w:val="003C0779"/>
    <w:rsid w:val="003C2994"/>
    <w:rsid w:val="003C5716"/>
    <w:rsid w:val="003C6A19"/>
    <w:rsid w:val="003C75B4"/>
    <w:rsid w:val="003D3080"/>
    <w:rsid w:val="003D370B"/>
    <w:rsid w:val="003D6E9B"/>
    <w:rsid w:val="003E174D"/>
    <w:rsid w:val="003E252F"/>
    <w:rsid w:val="003E2DCE"/>
    <w:rsid w:val="003E410F"/>
    <w:rsid w:val="003E4326"/>
    <w:rsid w:val="003E468D"/>
    <w:rsid w:val="003F0578"/>
    <w:rsid w:val="003F1DBA"/>
    <w:rsid w:val="003F206B"/>
    <w:rsid w:val="003F2CA6"/>
    <w:rsid w:val="003F498B"/>
    <w:rsid w:val="003F4B31"/>
    <w:rsid w:val="003F4BB8"/>
    <w:rsid w:val="003F5B0C"/>
    <w:rsid w:val="003F6C83"/>
    <w:rsid w:val="003F7396"/>
    <w:rsid w:val="003F7C37"/>
    <w:rsid w:val="0040056E"/>
    <w:rsid w:val="00403BB2"/>
    <w:rsid w:val="0040552E"/>
    <w:rsid w:val="00405981"/>
    <w:rsid w:val="004078BC"/>
    <w:rsid w:val="0041063A"/>
    <w:rsid w:val="0041090D"/>
    <w:rsid w:val="00415BBD"/>
    <w:rsid w:val="0041692C"/>
    <w:rsid w:val="00416E60"/>
    <w:rsid w:val="00417811"/>
    <w:rsid w:val="0042069E"/>
    <w:rsid w:val="0042213E"/>
    <w:rsid w:val="00424F29"/>
    <w:rsid w:val="00424F49"/>
    <w:rsid w:val="004260AE"/>
    <w:rsid w:val="0042654E"/>
    <w:rsid w:val="0042769E"/>
    <w:rsid w:val="004322D7"/>
    <w:rsid w:val="00433FF2"/>
    <w:rsid w:val="00434B7C"/>
    <w:rsid w:val="00436CAD"/>
    <w:rsid w:val="004378B4"/>
    <w:rsid w:val="004417DE"/>
    <w:rsid w:val="00442E9C"/>
    <w:rsid w:val="004440C6"/>
    <w:rsid w:val="004446E2"/>
    <w:rsid w:val="0044648C"/>
    <w:rsid w:val="004514A2"/>
    <w:rsid w:val="004552BF"/>
    <w:rsid w:val="0045697E"/>
    <w:rsid w:val="00457F11"/>
    <w:rsid w:val="00460114"/>
    <w:rsid w:val="00461297"/>
    <w:rsid w:val="00462829"/>
    <w:rsid w:val="004659FB"/>
    <w:rsid w:val="00466318"/>
    <w:rsid w:val="00467D09"/>
    <w:rsid w:val="00470DDE"/>
    <w:rsid w:val="00474509"/>
    <w:rsid w:val="0047501F"/>
    <w:rsid w:val="00475E1F"/>
    <w:rsid w:val="004762F4"/>
    <w:rsid w:val="0048024E"/>
    <w:rsid w:val="00480D93"/>
    <w:rsid w:val="0048123E"/>
    <w:rsid w:val="00483189"/>
    <w:rsid w:val="004848B7"/>
    <w:rsid w:val="004854B3"/>
    <w:rsid w:val="0048594A"/>
    <w:rsid w:val="0048651A"/>
    <w:rsid w:val="0049008F"/>
    <w:rsid w:val="004919A0"/>
    <w:rsid w:val="0049400D"/>
    <w:rsid w:val="0049481B"/>
    <w:rsid w:val="00494944"/>
    <w:rsid w:val="00494AB4"/>
    <w:rsid w:val="004979ED"/>
    <w:rsid w:val="004A12C2"/>
    <w:rsid w:val="004A1D73"/>
    <w:rsid w:val="004A2332"/>
    <w:rsid w:val="004A2C11"/>
    <w:rsid w:val="004A3B29"/>
    <w:rsid w:val="004A634C"/>
    <w:rsid w:val="004A6638"/>
    <w:rsid w:val="004B15BA"/>
    <w:rsid w:val="004B558A"/>
    <w:rsid w:val="004B65B0"/>
    <w:rsid w:val="004B667E"/>
    <w:rsid w:val="004B7589"/>
    <w:rsid w:val="004B7F84"/>
    <w:rsid w:val="004C1712"/>
    <w:rsid w:val="004C1AD2"/>
    <w:rsid w:val="004C24A0"/>
    <w:rsid w:val="004C486F"/>
    <w:rsid w:val="004C4A28"/>
    <w:rsid w:val="004C529B"/>
    <w:rsid w:val="004C52BB"/>
    <w:rsid w:val="004C5329"/>
    <w:rsid w:val="004C62D7"/>
    <w:rsid w:val="004C6C1B"/>
    <w:rsid w:val="004C6D9B"/>
    <w:rsid w:val="004D2128"/>
    <w:rsid w:val="004D224E"/>
    <w:rsid w:val="004D28A0"/>
    <w:rsid w:val="004D2C34"/>
    <w:rsid w:val="004D42F0"/>
    <w:rsid w:val="004D48A1"/>
    <w:rsid w:val="004D4978"/>
    <w:rsid w:val="004D4B9B"/>
    <w:rsid w:val="004D4FEC"/>
    <w:rsid w:val="004D563F"/>
    <w:rsid w:val="004E14AF"/>
    <w:rsid w:val="004E14B4"/>
    <w:rsid w:val="004E1918"/>
    <w:rsid w:val="004E27EA"/>
    <w:rsid w:val="004E27EC"/>
    <w:rsid w:val="004E2854"/>
    <w:rsid w:val="004E3087"/>
    <w:rsid w:val="004E5FF1"/>
    <w:rsid w:val="004E6277"/>
    <w:rsid w:val="004E73FD"/>
    <w:rsid w:val="004E7A2C"/>
    <w:rsid w:val="004F0490"/>
    <w:rsid w:val="004F315C"/>
    <w:rsid w:val="004F7356"/>
    <w:rsid w:val="00501529"/>
    <w:rsid w:val="005019E5"/>
    <w:rsid w:val="00502F17"/>
    <w:rsid w:val="005066F4"/>
    <w:rsid w:val="00506E01"/>
    <w:rsid w:val="0050744D"/>
    <w:rsid w:val="00507B93"/>
    <w:rsid w:val="00510666"/>
    <w:rsid w:val="00510BBD"/>
    <w:rsid w:val="00511689"/>
    <w:rsid w:val="005148B7"/>
    <w:rsid w:val="005150EA"/>
    <w:rsid w:val="00517338"/>
    <w:rsid w:val="00517CA2"/>
    <w:rsid w:val="00520DD7"/>
    <w:rsid w:val="00522AAB"/>
    <w:rsid w:val="005239E3"/>
    <w:rsid w:val="00523A97"/>
    <w:rsid w:val="005268C2"/>
    <w:rsid w:val="00526B26"/>
    <w:rsid w:val="005277D6"/>
    <w:rsid w:val="00530909"/>
    <w:rsid w:val="0053091B"/>
    <w:rsid w:val="005318B2"/>
    <w:rsid w:val="005331A6"/>
    <w:rsid w:val="0053330A"/>
    <w:rsid w:val="0053395E"/>
    <w:rsid w:val="00533E2E"/>
    <w:rsid w:val="0053428C"/>
    <w:rsid w:val="00537315"/>
    <w:rsid w:val="00540AE7"/>
    <w:rsid w:val="00541E3B"/>
    <w:rsid w:val="0054478D"/>
    <w:rsid w:val="00544E41"/>
    <w:rsid w:val="00546073"/>
    <w:rsid w:val="005466A6"/>
    <w:rsid w:val="005473B2"/>
    <w:rsid w:val="00547916"/>
    <w:rsid w:val="00551154"/>
    <w:rsid w:val="00551A93"/>
    <w:rsid w:val="005520C8"/>
    <w:rsid w:val="005523A5"/>
    <w:rsid w:val="00553205"/>
    <w:rsid w:val="005541C7"/>
    <w:rsid w:val="00557A81"/>
    <w:rsid w:val="005611E1"/>
    <w:rsid w:val="00561B11"/>
    <w:rsid w:val="0056391B"/>
    <w:rsid w:val="0056502D"/>
    <w:rsid w:val="00565A55"/>
    <w:rsid w:val="00565D65"/>
    <w:rsid w:val="00567A0B"/>
    <w:rsid w:val="00570014"/>
    <w:rsid w:val="00570918"/>
    <w:rsid w:val="0057156E"/>
    <w:rsid w:val="00573969"/>
    <w:rsid w:val="00574DA0"/>
    <w:rsid w:val="00576262"/>
    <w:rsid w:val="00576EC1"/>
    <w:rsid w:val="00577F57"/>
    <w:rsid w:val="005807E2"/>
    <w:rsid w:val="00581A6A"/>
    <w:rsid w:val="00582367"/>
    <w:rsid w:val="00582869"/>
    <w:rsid w:val="00583905"/>
    <w:rsid w:val="005845EE"/>
    <w:rsid w:val="00587C78"/>
    <w:rsid w:val="0059074A"/>
    <w:rsid w:val="00591F38"/>
    <w:rsid w:val="0059483A"/>
    <w:rsid w:val="00594B58"/>
    <w:rsid w:val="00594C17"/>
    <w:rsid w:val="0059513F"/>
    <w:rsid w:val="00595BA2"/>
    <w:rsid w:val="005979AF"/>
    <w:rsid w:val="00597B3A"/>
    <w:rsid w:val="00597F35"/>
    <w:rsid w:val="005A2966"/>
    <w:rsid w:val="005A2E6E"/>
    <w:rsid w:val="005A4C67"/>
    <w:rsid w:val="005A571B"/>
    <w:rsid w:val="005A6046"/>
    <w:rsid w:val="005A61EA"/>
    <w:rsid w:val="005A6A92"/>
    <w:rsid w:val="005A6B3F"/>
    <w:rsid w:val="005A6D51"/>
    <w:rsid w:val="005A789A"/>
    <w:rsid w:val="005B015F"/>
    <w:rsid w:val="005B090D"/>
    <w:rsid w:val="005B4F7B"/>
    <w:rsid w:val="005B5C31"/>
    <w:rsid w:val="005C101F"/>
    <w:rsid w:val="005C372B"/>
    <w:rsid w:val="005C42CB"/>
    <w:rsid w:val="005C73C5"/>
    <w:rsid w:val="005C7B9F"/>
    <w:rsid w:val="005D01A8"/>
    <w:rsid w:val="005D0B5D"/>
    <w:rsid w:val="005D0C85"/>
    <w:rsid w:val="005D2165"/>
    <w:rsid w:val="005D42DA"/>
    <w:rsid w:val="005D47BD"/>
    <w:rsid w:val="005D4BBB"/>
    <w:rsid w:val="005D5850"/>
    <w:rsid w:val="005E302F"/>
    <w:rsid w:val="005E5824"/>
    <w:rsid w:val="005E5AB9"/>
    <w:rsid w:val="005E6277"/>
    <w:rsid w:val="005E6825"/>
    <w:rsid w:val="005F0E63"/>
    <w:rsid w:val="005F0FC9"/>
    <w:rsid w:val="005F2224"/>
    <w:rsid w:val="005F33F8"/>
    <w:rsid w:val="005F3923"/>
    <w:rsid w:val="005F4926"/>
    <w:rsid w:val="005F620D"/>
    <w:rsid w:val="005F7AE5"/>
    <w:rsid w:val="00600119"/>
    <w:rsid w:val="00602F2B"/>
    <w:rsid w:val="0060302F"/>
    <w:rsid w:val="006031A9"/>
    <w:rsid w:val="006036C0"/>
    <w:rsid w:val="00606579"/>
    <w:rsid w:val="00607384"/>
    <w:rsid w:val="00611208"/>
    <w:rsid w:val="00611F8C"/>
    <w:rsid w:val="00612854"/>
    <w:rsid w:val="006147CF"/>
    <w:rsid w:val="00616D40"/>
    <w:rsid w:val="00620160"/>
    <w:rsid w:val="00621A0F"/>
    <w:rsid w:val="0062231D"/>
    <w:rsid w:val="0062471D"/>
    <w:rsid w:val="00624863"/>
    <w:rsid w:val="00625313"/>
    <w:rsid w:val="0062541A"/>
    <w:rsid w:val="00626865"/>
    <w:rsid w:val="00627896"/>
    <w:rsid w:val="00630D6F"/>
    <w:rsid w:val="00632B69"/>
    <w:rsid w:val="00634CA6"/>
    <w:rsid w:val="006406E4"/>
    <w:rsid w:val="00641AE1"/>
    <w:rsid w:val="00643714"/>
    <w:rsid w:val="00645BA4"/>
    <w:rsid w:val="00646F79"/>
    <w:rsid w:val="00650980"/>
    <w:rsid w:val="00650EE6"/>
    <w:rsid w:val="00651209"/>
    <w:rsid w:val="00651E4D"/>
    <w:rsid w:val="006522AB"/>
    <w:rsid w:val="00654933"/>
    <w:rsid w:val="00655154"/>
    <w:rsid w:val="00657B11"/>
    <w:rsid w:val="00657D37"/>
    <w:rsid w:val="006607BC"/>
    <w:rsid w:val="00661C61"/>
    <w:rsid w:val="00662C46"/>
    <w:rsid w:val="0066370B"/>
    <w:rsid w:val="006649DB"/>
    <w:rsid w:val="00664D64"/>
    <w:rsid w:val="0066537D"/>
    <w:rsid w:val="00666DD3"/>
    <w:rsid w:val="006671DA"/>
    <w:rsid w:val="00670D9F"/>
    <w:rsid w:val="006722D9"/>
    <w:rsid w:val="00672586"/>
    <w:rsid w:val="006737E8"/>
    <w:rsid w:val="00674222"/>
    <w:rsid w:val="00675001"/>
    <w:rsid w:val="0067505C"/>
    <w:rsid w:val="006757AB"/>
    <w:rsid w:val="00675C94"/>
    <w:rsid w:val="006777C0"/>
    <w:rsid w:val="006802D9"/>
    <w:rsid w:val="00681062"/>
    <w:rsid w:val="00681CFF"/>
    <w:rsid w:val="006823CB"/>
    <w:rsid w:val="006826CD"/>
    <w:rsid w:val="00683CD8"/>
    <w:rsid w:val="00684027"/>
    <w:rsid w:val="006857F9"/>
    <w:rsid w:val="00691800"/>
    <w:rsid w:val="00691DB7"/>
    <w:rsid w:val="006927F5"/>
    <w:rsid w:val="006937AB"/>
    <w:rsid w:val="006943CB"/>
    <w:rsid w:val="006947CF"/>
    <w:rsid w:val="00694B2D"/>
    <w:rsid w:val="006966EE"/>
    <w:rsid w:val="006974EC"/>
    <w:rsid w:val="006A2181"/>
    <w:rsid w:val="006A3401"/>
    <w:rsid w:val="006A4433"/>
    <w:rsid w:val="006B0A09"/>
    <w:rsid w:val="006B0F67"/>
    <w:rsid w:val="006B175E"/>
    <w:rsid w:val="006B1F1E"/>
    <w:rsid w:val="006B23D9"/>
    <w:rsid w:val="006B2498"/>
    <w:rsid w:val="006B2907"/>
    <w:rsid w:val="006B3141"/>
    <w:rsid w:val="006B3850"/>
    <w:rsid w:val="006B4AD1"/>
    <w:rsid w:val="006B4CEA"/>
    <w:rsid w:val="006B6120"/>
    <w:rsid w:val="006B7C64"/>
    <w:rsid w:val="006C1272"/>
    <w:rsid w:val="006C6246"/>
    <w:rsid w:val="006C789D"/>
    <w:rsid w:val="006D1AE0"/>
    <w:rsid w:val="006D2380"/>
    <w:rsid w:val="006D417A"/>
    <w:rsid w:val="006D43DA"/>
    <w:rsid w:val="006D5780"/>
    <w:rsid w:val="006D5A05"/>
    <w:rsid w:val="006D70FA"/>
    <w:rsid w:val="006D73C4"/>
    <w:rsid w:val="006E20A9"/>
    <w:rsid w:val="006E222E"/>
    <w:rsid w:val="006E27B1"/>
    <w:rsid w:val="006E2F49"/>
    <w:rsid w:val="006E4D69"/>
    <w:rsid w:val="006E5D4C"/>
    <w:rsid w:val="006E5E0A"/>
    <w:rsid w:val="006E70ED"/>
    <w:rsid w:val="006E7BD5"/>
    <w:rsid w:val="006E7D45"/>
    <w:rsid w:val="006F32AC"/>
    <w:rsid w:val="006F3405"/>
    <w:rsid w:val="006F3F43"/>
    <w:rsid w:val="006F4B61"/>
    <w:rsid w:val="006F5DB4"/>
    <w:rsid w:val="006F749C"/>
    <w:rsid w:val="007005D3"/>
    <w:rsid w:val="00704ED9"/>
    <w:rsid w:val="0071086F"/>
    <w:rsid w:val="00710A5C"/>
    <w:rsid w:val="0071128C"/>
    <w:rsid w:val="007114C1"/>
    <w:rsid w:val="00711FE9"/>
    <w:rsid w:val="00713188"/>
    <w:rsid w:val="00715043"/>
    <w:rsid w:val="00715926"/>
    <w:rsid w:val="00715AC8"/>
    <w:rsid w:val="00715F57"/>
    <w:rsid w:val="00716D5B"/>
    <w:rsid w:val="00722D1C"/>
    <w:rsid w:val="00722FB6"/>
    <w:rsid w:val="007239E4"/>
    <w:rsid w:val="00726D39"/>
    <w:rsid w:val="00727B70"/>
    <w:rsid w:val="00731493"/>
    <w:rsid w:val="00731B10"/>
    <w:rsid w:val="007333E3"/>
    <w:rsid w:val="00734BBB"/>
    <w:rsid w:val="00735B78"/>
    <w:rsid w:val="00735C65"/>
    <w:rsid w:val="0073671B"/>
    <w:rsid w:val="00737401"/>
    <w:rsid w:val="00737B32"/>
    <w:rsid w:val="00740FEC"/>
    <w:rsid w:val="00743C0E"/>
    <w:rsid w:val="00744CB1"/>
    <w:rsid w:val="007469A8"/>
    <w:rsid w:val="00751D70"/>
    <w:rsid w:val="007521A1"/>
    <w:rsid w:val="00752A89"/>
    <w:rsid w:val="00752BAC"/>
    <w:rsid w:val="00752DD5"/>
    <w:rsid w:val="0075317C"/>
    <w:rsid w:val="00753CDD"/>
    <w:rsid w:val="00753D72"/>
    <w:rsid w:val="007545DD"/>
    <w:rsid w:val="00760C42"/>
    <w:rsid w:val="00763053"/>
    <w:rsid w:val="00766576"/>
    <w:rsid w:val="00766EC8"/>
    <w:rsid w:val="00767810"/>
    <w:rsid w:val="00767E8E"/>
    <w:rsid w:val="007704F8"/>
    <w:rsid w:val="00771865"/>
    <w:rsid w:val="0077291A"/>
    <w:rsid w:val="00772CA3"/>
    <w:rsid w:val="00774A18"/>
    <w:rsid w:val="00774C40"/>
    <w:rsid w:val="00775E07"/>
    <w:rsid w:val="00775E97"/>
    <w:rsid w:val="0077617C"/>
    <w:rsid w:val="00777942"/>
    <w:rsid w:val="0078108B"/>
    <w:rsid w:val="007812D8"/>
    <w:rsid w:val="007813F2"/>
    <w:rsid w:val="00781930"/>
    <w:rsid w:val="00782A3D"/>
    <w:rsid w:val="007831D7"/>
    <w:rsid w:val="007843A0"/>
    <w:rsid w:val="00784618"/>
    <w:rsid w:val="00784D4E"/>
    <w:rsid w:val="00786F8D"/>
    <w:rsid w:val="007878AA"/>
    <w:rsid w:val="00787959"/>
    <w:rsid w:val="00787AF2"/>
    <w:rsid w:val="00790158"/>
    <w:rsid w:val="00791708"/>
    <w:rsid w:val="007968D6"/>
    <w:rsid w:val="00797137"/>
    <w:rsid w:val="007A18ED"/>
    <w:rsid w:val="007A4575"/>
    <w:rsid w:val="007A4F8B"/>
    <w:rsid w:val="007A5714"/>
    <w:rsid w:val="007B0347"/>
    <w:rsid w:val="007B0D6A"/>
    <w:rsid w:val="007B234D"/>
    <w:rsid w:val="007B3AB8"/>
    <w:rsid w:val="007B3BA5"/>
    <w:rsid w:val="007B4A4A"/>
    <w:rsid w:val="007B5AFC"/>
    <w:rsid w:val="007C0451"/>
    <w:rsid w:val="007C0724"/>
    <w:rsid w:val="007C073C"/>
    <w:rsid w:val="007C0DEF"/>
    <w:rsid w:val="007C3226"/>
    <w:rsid w:val="007C3EAD"/>
    <w:rsid w:val="007C6AED"/>
    <w:rsid w:val="007C6E8E"/>
    <w:rsid w:val="007D02B7"/>
    <w:rsid w:val="007D25C0"/>
    <w:rsid w:val="007D2F85"/>
    <w:rsid w:val="007D44F1"/>
    <w:rsid w:val="007D7F69"/>
    <w:rsid w:val="007E0264"/>
    <w:rsid w:val="007E0EA9"/>
    <w:rsid w:val="007E4D43"/>
    <w:rsid w:val="007E6DD3"/>
    <w:rsid w:val="007F076E"/>
    <w:rsid w:val="007F158D"/>
    <w:rsid w:val="007F358E"/>
    <w:rsid w:val="007F756C"/>
    <w:rsid w:val="008000E8"/>
    <w:rsid w:val="008019AD"/>
    <w:rsid w:val="00801C4B"/>
    <w:rsid w:val="00803166"/>
    <w:rsid w:val="00805410"/>
    <w:rsid w:val="00805440"/>
    <w:rsid w:val="00805E2D"/>
    <w:rsid w:val="00805EFB"/>
    <w:rsid w:val="00810B2B"/>
    <w:rsid w:val="00810D86"/>
    <w:rsid w:val="00811051"/>
    <w:rsid w:val="008166AD"/>
    <w:rsid w:val="0081696C"/>
    <w:rsid w:val="00816C35"/>
    <w:rsid w:val="00817D93"/>
    <w:rsid w:val="00817FA0"/>
    <w:rsid w:val="0082064F"/>
    <w:rsid w:val="0082313E"/>
    <w:rsid w:val="008239DC"/>
    <w:rsid w:val="00823B61"/>
    <w:rsid w:val="00824A2A"/>
    <w:rsid w:val="00825469"/>
    <w:rsid w:val="0082755B"/>
    <w:rsid w:val="00830636"/>
    <w:rsid w:val="00832C5F"/>
    <w:rsid w:val="0083356E"/>
    <w:rsid w:val="00834B38"/>
    <w:rsid w:val="00834FAE"/>
    <w:rsid w:val="00835017"/>
    <w:rsid w:val="00835BAA"/>
    <w:rsid w:val="00836F16"/>
    <w:rsid w:val="00836F76"/>
    <w:rsid w:val="00846749"/>
    <w:rsid w:val="00852186"/>
    <w:rsid w:val="008537D8"/>
    <w:rsid w:val="00853C04"/>
    <w:rsid w:val="00853D37"/>
    <w:rsid w:val="00854074"/>
    <w:rsid w:val="00857926"/>
    <w:rsid w:val="00857DAD"/>
    <w:rsid w:val="00861D19"/>
    <w:rsid w:val="00861F02"/>
    <w:rsid w:val="008652D5"/>
    <w:rsid w:val="00865352"/>
    <w:rsid w:val="00865915"/>
    <w:rsid w:val="00866A46"/>
    <w:rsid w:val="00867406"/>
    <w:rsid w:val="0086756F"/>
    <w:rsid w:val="008678F3"/>
    <w:rsid w:val="00867F4A"/>
    <w:rsid w:val="0087095E"/>
    <w:rsid w:val="0087317D"/>
    <w:rsid w:val="00874008"/>
    <w:rsid w:val="008751BE"/>
    <w:rsid w:val="00875A58"/>
    <w:rsid w:val="00875FA2"/>
    <w:rsid w:val="00876D60"/>
    <w:rsid w:val="00877B12"/>
    <w:rsid w:val="00881B3C"/>
    <w:rsid w:val="00881D0E"/>
    <w:rsid w:val="0088233A"/>
    <w:rsid w:val="00885888"/>
    <w:rsid w:val="00892AE7"/>
    <w:rsid w:val="00892B42"/>
    <w:rsid w:val="00896F81"/>
    <w:rsid w:val="008A4DF4"/>
    <w:rsid w:val="008A723B"/>
    <w:rsid w:val="008B03D8"/>
    <w:rsid w:val="008B083A"/>
    <w:rsid w:val="008B1883"/>
    <w:rsid w:val="008B2DF2"/>
    <w:rsid w:val="008B44EB"/>
    <w:rsid w:val="008B656D"/>
    <w:rsid w:val="008B6B38"/>
    <w:rsid w:val="008B6F87"/>
    <w:rsid w:val="008B7F2E"/>
    <w:rsid w:val="008C32FB"/>
    <w:rsid w:val="008C3B71"/>
    <w:rsid w:val="008C3C41"/>
    <w:rsid w:val="008C3FB6"/>
    <w:rsid w:val="008C6384"/>
    <w:rsid w:val="008D05BA"/>
    <w:rsid w:val="008D105F"/>
    <w:rsid w:val="008D1C90"/>
    <w:rsid w:val="008D25EA"/>
    <w:rsid w:val="008D2F42"/>
    <w:rsid w:val="008D3C89"/>
    <w:rsid w:val="008D3EE4"/>
    <w:rsid w:val="008D4D65"/>
    <w:rsid w:val="008D5EEF"/>
    <w:rsid w:val="008D6B30"/>
    <w:rsid w:val="008E0BC1"/>
    <w:rsid w:val="008E12B6"/>
    <w:rsid w:val="008E2191"/>
    <w:rsid w:val="008E24E6"/>
    <w:rsid w:val="008E5D1A"/>
    <w:rsid w:val="008E6A07"/>
    <w:rsid w:val="008E6C39"/>
    <w:rsid w:val="008F35DD"/>
    <w:rsid w:val="008F3E09"/>
    <w:rsid w:val="008F465E"/>
    <w:rsid w:val="008F478E"/>
    <w:rsid w:val="008F5B9C"/>
    <w:rsid w:val="008F66A2"/>
    <w:rsid w:val="008F7ABD"/>
    <w:rsid w:val="009000FC"/>
    <w:rsid w:val="009006E0"/>
    <w:rsid w:val="009014DC"/>
    <w:rsid w:val="00901FB6"/>
    <w:rsid w:val="0090249D"/>
    <w:rsid w:val="00902969"/>
    <w:rsid w:val="0090557D"/>
    <w:rsid w:val="0090612C"/>
    <w:rsid w:val="00907E5F"/>
    <w:rsid w:val="0091003F"/>
    <w:rsid w:val="00910992"/>
    <w:rsid w:val="00910AB8"/>
    <w:rsid w:val="009118E1"/>
    <w:rsid w:val="00913AF9"/>
    <w:rsid w:val="0091443B"/>
    <w:rsid w:val="00914EB2"/>
    <w:rsid w:val="00915BCE"/>
    <w:rsid w:val="00916872"/>
    <w:rsid w:val="00920CDC"/>
    <w:rsid w:val="00921D80"/>
    <w:rsid w:val="0092323D"/>
    <w:rsid w:val="00923634"/>
    <w:rsid w:val="00924AAD"/>
    <w:rsid w:val="009255C1"/>
    <w:rsid w:val="009255F2"/>
    <w:rsid w:val="009264C5"/>
    <w:rsid w:val="00927D2B"/>
    <w:rsid w:val="0093124F"/>
    <w:rsid w:val="0093232C"/>
    <w:rsid w:val="009326B6"/>
    <w:rsid w:val="009349D8"/>
    <w:rsid w:val="0093555D"/>
    <w:rsid w:val="009358F7"/>
    <w:rsid w:val="00937784"/>
    <w:rsid w:val="00937CE7"/>
    <w:rsid w:val="00937D93"/>
    <w:rsid w:val="00937EBD"/>
    <w:rsid w:val="0094138B"/>
    <w:rsid w:val="00945C84"/>
    <w:rsid w:val="00946FE7"/>
    <w:rsid w:val="009503EA"/>
    <w:rsid w:val="009514C7"/>
    <w:rsid w:val="00954070"/>
    <w:rsid w:val="00954BBE"/>
    <w:rsid w:val="0095508A"/>
    <w:rsid w:val="009556A9"/>
    <w:rsid w:val="009570F1"/>
    <w:rsid w:val="00957CEB"/>
    <w:rsid w:val="00962E7F"/>
    <w:rsid w:val="00963636"/>
    <w:rsid w:val="00963EB8"/>
    <w:rsid w:val="00964CEB"/>
    <w:rsid w:val="0096785F"/>
    <w:rsid w:val="00970AC4"/>
    <w:rsid w:val="009735F0"/>
    <w:rsid w:val="00973A3C"/>
    <w:rsid w:val="00973B7D"/>
    <w:rsid w:val="00973E5D"/>
    <w:rsid w:val="00973F65"/>
    <w:rsid w:val="009744EF"/>
    <w:rsid w:val="0097533A"/>
    <w:rsid w:val="00975965"/>
    <w:rsid w:val="00977058"/>
    <w:rsid w:val="009770BE"/>
    <w:rsid w:val="009830F1"/>
    <w:rsid w:val="00984B65"/>
    <w:rsid w:val="00986AE1"/>
    <w:rsid w:val="009901C5"/>
    <w:rsid w:val="009901E4"/>
    <w:rsid w:val="00991BCC"/>
    <w:rsid w:val="0099204A"/>
    <w:rsid w:val="00992704"/>
    <w:rsid w:val="00992935"/>
    <w:rsid w:val="0099654C"/>
    <w:rsid w:val="009968F2"/>
    <w:rsid w:val="00996C9F"/>
    <w:rsid w:val="00997DA8"/>
    <w:rsid w:val="009A2D20"/>
    <w:rsid w:val="009A3ED3"/>
    <w:rsid w:val="009A45D0"/>
    <w:rsid w:val="009A4E17"/>
    <w:rsid w:val="009A5B2B"/>
    <w:rsid w:val="009A5B4F"/>
    <w:rsid w:val="009A5EDA"/>
    <w:rsid w:val="009B38EB"/>
    <w:rsid w:val="009B468A"/>
    <w:rsid w:val="009B4692"/>
    <w:rsid w:val="009B6F78"/>
    <w:rsid w:val="009B703D"/>
    <w:rsid w:val="009C0D45"/>
    <w:rsid w:val="009C1BFA"/>
    <w:rsid w:val="009C2D38"/>
    <w:rsid w:val="009C41A9"/>
    <w:rsid w:val="009C563B"/>
    <w:rsid w:val="009C7028"/>
    <w:rsid w:val="009C7812"/>
    <w:rsid w:val="009C7AB3"/>
    <w:rsid w:val="009C7F6B"/>
    <w:rsid w:val="009D08B7"/>
    <w:rsid w:val="009D0F69"/>
    <w:rsid w:val="009D1112"/>
    <w:rsid w:val="009D19CC"/>
    <w:rsid w:val="009D2E2E"/>
    <w:rsid w:val="009D4B98"/>
    <w:rsid w:val="009D5E6A"/>
    <w:rsid w:val="009D77EF"/>
    <w:rsid w:val="009E0507"/>
    <w:rsid w:val="009E1598"/>
    <w:rsid w:val="009E38FF"/>
    <w:rsid w:val="009E42F1"/>
    <w:rsid w:val="009E7F23"/>
    <w:rsid w:val="009F0B58"/>
    <w:rsid w:val="009F1EF4"/>
    <w:rsid w:val="009F2BD1"/>
    <w:rsid w:val="009F30CF"/>
    <w:rsid w:val="009F47F1"/>
    <w:rsid w:val="009F6CF7"/>
    <w:rsid w:val="00A005C2"/>
    <w:rsid w:val="00A00CB4"/>
    <w:rsid w:val="00A01A6B"/>
    <w:rsid w:val="00A02854"/>
    <w:rsid w:val="00A037D3"/>
    <w:rsid w:val="00A0473D"/>
    <w:rsid w:val="00A069E7"/>
    <w:rsid w:val="00A11EC7"/>
    <w:rsid w:val="00A13027"/>
    <w:rsid w:val="00A13E26"/>
    <w:rsid w:val="00A172ED"/>
    <w:rsid w:val="00A20AC6"/>
    <w:rsid w:val="00A2111A"/>
    <w:rsid w:val="00A233F2"/>
    <w:rsid w:val="00A2345D"/>
    <w:rsid w:val="00A24907"/>
    <w:rsid w:val="00A24EEE"/>
    <w:rsid w:val="00A3035F"/>
    <w:rsid w:val="00A3062F"/>
    <w:rsid w:val="00A307F4"/>
    <w:rsid w:val="00A32492"/>
    <w:rsid w:val="00A32AC2"/>
    <w:rsid w:val="00A32B4F"/>
    <w:rsid w:val="00A330DB"/>
    <w:rsid w:val="00A33151"/>
    <w:rsid w:val="00A33A8A"/>
    <w:rsid w:val="00A349F3"/>
    <w:rsid w:val="00A3651F"/>
    <w:rsid w:val="00A36E4A"/>
    <w:rsid w:val="00A40198"/>
    <w:rsid w:val="00A40504"/>
    <w:rsid w:val="00A434EC"/>
    <w:rsid w:val="00A43E89"/>
    <w:rsid w:val="00A45278"/>
    <w:rsid w:val="00A50F25"/>
    <w:rsid w:val="00A51192"/>
    <w:rsid w:val="00A5169D"/>
    <w:rsid w:val="00A52998"/>
    <w:rsid w:val="00A5376E"/>
    <w:rsid w:val="00A537ED"/>
    <w:rsid w:val="00A558BD"/>
    <w:rsid w:val="00A56415"/>
    <w:rsid w:val="00A56721"/>
    <w:rsid w:val="00A56E41"/>
    <w:rsid w:val="00A63A14"/>
    <w:rsid w:val="00A64D74"/>
    <w:rsid w:val="00A66643"/>
    <w:rsid w:val="00A67D9E"/>
    <w:rsid w:val="00A67E8A"/>
    <w:rsid w:val="00A716AD"/>
    <w:rsid w:val="00A7251E"/>
    <w:rsid w:val="00A73278"/>
    <w:rsid w:val="00A74B49"/>
    <w:rsid w:val="00A75788"/>
    <w:rsid w:val="00A765C0"/>
    <w:rsid w:val="00A77746"/>
    <w:rsid w:val="00A800BC"/>
    <w:rsid w:val="00A80240"/>
    <w:rsid w:val="00A82322"/>
    <w:rsid w:val="00A828C6"/>
    <w:rsid w:val="00A831EC"/>
    <w:rsid w:val="00A84243"/>
    <w:rsid w:val="00A84B52"/>
    <w:rsid w:val="00A84EAA"/>
    <w:rsid w:val="00A851B8"/>
    <w:rsid w:val="00A86D31"/>
    <w:rsid w:val="00A90637"/>
    <w:rsid w:val="00A90B6D"/>
    <w:rsid w:val="00A91161"/>
    <w:rsid w:val="00A92237"/>
    <w:rsid w:val="00A9373A"/>
    <w:rsid w:val="00A93EB7"/>
    <w:rsid w:val="00A94626"/>
    <w:rsid w:val="00A94F61"/>
    <w:rsid w:val="00A95728"/>
    <w:rsid w:val="00A957DE"/>
    <w:rsid w:val="00A95B83"/>
    <w:rsid w:val="00A95C38"/>
    <w:rsid w:val="00AA0375"/>
    <w:rsid w:val="00AA0472"/>
    <w:rsid w:val="00AA0B0B"/>
    <w:rsid w:val="00AA2195"/>
    <w:rsid w:val="00AA34C0"/>
    <w:rsid w:val="00AA3605"/>
    <w:rsid w:val="00AA585A"/>
    <w:rsid w:val="00AA595F"/>
    <w:rsid w:val="00AA5E0F"/>
    <w:rsid w:val="00AA6C99"/>
    <w:rsid w:val="00AA6FDC"/>
    <w:rsid w:val="00AA754F"/>
    <w:rsid w:val="00AA76C1"/>
    <w:rsid w:val="00AB0044"/>
    <w:rsid w:val="00AB1C96"/>
    <w:rsid w:val="00AB228B"/>
    <w:rsid w:val="00AB29D4"/>
    <w:rsid w:val="00AB32BB"/>
    <w:rsid w:val="00AB35F5"/>
    <w:rsid w:val="00AB3D2C"/>
    <w:rsid w:val="00AB4B44"/>
    <w:rsid w:val="00AB71EF"/>
    <w:rsid w:val="00AC00B5"/>
    <w:rsid w:val="00AC1DD7"/>
    <w:rsid w:val="00AC3109"/>
    <w:rsid w:val="00AC6189"/>
    <w:rsid w:val="00AC64C6"/>
    <w:rsid w:val="00AD2202"/>
    <w:rsid w:val="00AD2F62"/>
    <w:rsid w:val="00AD3CAB"/>
    <w:rsid w:val="00AD47B6"/>
    <w:rsid w:val="00AD57B7"/>
    <w:rsid w:val="00AD6345"/>
    <w:rsid w:val="00AD7CB7"/>
    <w:rsid w:val="00AE0A10"/>
    <w:rsid w:val="00AE1358"/>
    <w:rsid w:val="00AE3A2D"/>
    <w:rsid w:val="00AE3A66"/>
    <w:rsid w:val="00AE4C21"/>
    <w:rsid w:val="00AE6B13"/>
    <w:rsid w:val="00AF110D"/>
    <w:rsid w:val="00AF3ED5"/>
    <w:rsid w:val="00AF4CDD"/>
    <w:rsid w:val="00AF5AA0"/>
    <w:rsid w:val="00AF7E8B"/>
    <w:rsid w:val="00B00622"/>
    <w:rsid w:val="00B0082F"/>
    <w:rsid w:val="00B0154F"/>
    <w:rsid w:val="00B0414D"/>
    <w:rsid w:val="00B04A4D"/>
    <w:rsid w:val="00B05FF0"/>
    <w:rsid w:val="00B0684C"/>
    <w:rsid w:val="00B07498"/>
    <w:rsid w:val="00B07E1E"/>
    <w:rsid w:val="00B07EC0"/>
    <w:rsid w:val="00B1417D"/>
    <w:rsid w:val="00B15AAD"/>
    <w:rsid w:val="00B17B2D"/>
    <w:rsid w:val="00B20638"/>
    <w:rsid w:val="00B2065D"/>
    <w:rsid w:val="00B21E80"/>
    <w:rsid w:val="00B2287C"/>
    <w:rsid w:val="00B23386"/>
    <w:rsid w:val="00B236FF"/>
    <w:rsid w:val="00B23DA6"/>
    <w:rsid w:val="00B23EC9"/>
    <w:rsid w:val="00B2414F"/>
    <w:rsid w:val="00B2644E"/>
    <w:rsid w:val="00B270DA"/>
    <w:rsid w:val="00B27363"/>
    <w:rsid w:val="00B27490"/>
    <w:rsid w:val="00B306E6"/>
    <w:rsid w:val="00B3072E"/>
    <w:rsid w:val="00B30A9B"/>
    <w:rsid w:val="00B31155"/>
    <w:rsid w:val="00B31EB2"/>
    <w:rsid w:val="00B3281F"/>
    <w:rsid w:val="00B32AB1"/>
    <w:rsid w:val="00B35460"/>
    <w:rsid w:val="00B35949"/>
    <w:rsid w:val="00B37492"/>
    <w:rsid w:val="00B40185"/>
    <w:rsid w:val="00B4062B"/>
    <w:rsid w:val="00B41B3A"/>
    <w:rsid w:val="00B42187"/>
    <w:rsid w:val="00B422E6"/>
    <w:rsid w:val="00B45EB6"/>
    <w:rsid w:val="00B461F5"/>
    <w:rsid w:val="00B504D1"/>
    <w:rsid w:val="00B51A84"/>
    <w:rsid w:val="00B51EDD"/>
    <w:rsid w:val="00B532EC"/>
    <w:rsid w:val="00B53FF9"/>
    <w:rsid w:val="00B57176"/>
    <w:rsid w:val="00B577E7"/>
    <w:rsid w:val="00B6015E"/>
    <w:rsid w:val="00B60356"/>
    <w:rsid w:val="00B61294"/>
    <w:rsid w:val="00B635C7"/>
    <w:rsid w:val="00B66A7D"/>
    <w:rsid w:val="00B70B70"/>
    <w:rsid w:val="00B70D25"/>
    <w:rsid w:val="00B70D81"/>
    <w:rsid w:val="00B720E3"/>
    <w:rsid w:val="00B72437"/>
    <w:rsid w:val="00B7411D"/>
    <w:rsid w:val="00B7411F"/>
    <w:rsid w:val="00B7450C"/>
    <w:rsid w:val="00B74BFD"/>
    <w:rsid w:val="00B75258"/>
    <w:rsid w:val="00B76387"/>
    <w:rsid w:val="00B80D15"/>
    <w:rsid w:val="00B821D0"/>
    <w:rsid w:val="00B82260"/>
    <w:rsid w:val="00B841EA"/>
    <w:rsid w:val="00B8523D"/>
    <w:rsid w:val="00B853F7"/>
    <w:rsid w:val="00B86170"/>
    <w:rsid w:val="00B86AB9"/>
    <w:rsid w:val="00B86BC8"/>
    <w:rsid w:val="00B902E1"/>
    <w:rsid w:val="00B90AC6"/>
    <w:rsid w:val="00B923CA"/>
    <w:rsid w:val="00B93415"/>
    <w:rsid w:val="00B93A54"/>
    <w:rsid w:val="00B95AAC"/>
    <w:rsid w:val="00BA1758"/>
    <w:rsid w:val="00BA2141"/>
    <w:rsid w:val="00BA6FFB"/>
    <w:rsid w:val="00BA72F1"/>
    <w:rsid w:val="00BB2C11"/>
    <w:rsid w:val="00BB441A"/>
    <w:rsid w:val="00BB52ED"/>
    <w:rsid w:val="00BB554B"/>
    <w:rsid w:val="00BB61C6"/>
    <w:rsid w:val="00BB6904"/>
    <w:rsid w:val="00BC1DA8"/>
    <w:rsid w:val="00BC475D"/>
    <w:rsid w:val="00BC5078"/>
    <w:rsid w:val="00BC6346"/>
    <w:rsid w:val="00BC722D"/>
    <w:rsid w:val="00BC7B4E"/>
    <w:rsid w:val="00BD0A86"/>
    <w:rsid w:val="00BD2221"/>
    <w:rsid w:val="00BD2EB0"/>
    <w:rsid w:val="00BD3F85"/>
    <w:rsid w:val="00BD613C"/>
    <w:rsid w:val="00BD6D7F"/>
    <w:rsid w:val="00BD713C"/>
    <w:rsid w:val="00BD77B3"/>
    <w:rsid w:val="00BD780A"/>
    <w:rsid w:val="00BE1E88"/>
    <w:rsid w:val="00BE2E66"/>
    <w:rsid w:val="00BE468B"/>
    <w:rsid w:val="00BE5481"/>
    <w:rsid w:val="00BE5D21"/>
    <w:rsid w:val="00BE654C"/>
    <w:rsid w:val="00BE6892"/>
    <w:rsid w:val="00BE7F4A"/>
    <w:rsid w:val="00BF09E8"/>
    <w:rsid w:val="00BF5BBD"/>
    <w:rsid w:val="00BF5C9A"/>
    <w:rsid w:val="00C02BAB"/>
    <w:rsid w:val="00C02ED8"/>
    <w:rsid w:val="00C02F1B"/>
    <w:rsid w:val="00C06174"/>
    <w:rsid w:val="00C07E38"/>
    <w:rsid w:val="00C07F2A"/>
    <w:rsid w:val="00C112E6"/>
    <w:rsid w:val="00C14E69"/>
    <w:rsid w:val="00C15141"/>
    <w:rsid w:val="00C1792A"/>
    <w:rsid w:val="00C2268C"/>
    <w:rsid w:val="00C22A7A"/>
    <w:rsid w:val="00C23AC3"/>
    <w:rsid w:val="00C2537C"/>
    <w:rsid w:val="00C25C9B"/>
    <w:rsid w:val="00C26BB4"/>
    <w:rsid w:val="00C26EBC"/>
    <w:rsid w:val="00C30662"/>
    <w:rsid w:val="00C30C0D"/>
    <w:rsid w:val="00C31E29"/>
    <w:rsid w:val="00C33E0E"/>
    <w:rsid w:val="00C35754"/>
    <w:rsid w:val="00C40440"/>
    <w:rsid w:val="00C40E0E"/>
    <w:rsid w:val="00C414C4"/>
    <w:rsid w:val="00C431CC"/>
    <w:rsid w:val="00C431DB"/>
    <w:rsid w:val="00C43A36"/>
    <w:rsid w:val="00C43DE9"/>
    <w:rsid w:val="00C43E95"/>
    <w:rsid w:val="00C4427B"/>
    <w:rsid w:val="00C44EA9"/>
    <w:rsid w:val="00C45EB8"/>
    <w:rsid w:val="00C46EEC"/>
    <w:rsid w:val="00C50B23"/>
    <w:rsid w:val="00C51872"/>
    <w:rsid w:val="00C5207E"/>
    <w:rsid w:val="00C52641"/>
    <w:rsid w:val="00C537D7"/>
    <w:rsid w:val="00C5408B"/>
    <w:rsid w:val="00C5607B"/>
    <w:rsid w:val="00C561A0"/>
    <w:rsid w:val="00C62961"/>
    <w:rsid w:val="00C64806"/>
    <w:rsid w:val="00C6660C"/>
    <w:rsid w:val="00C70743"/>
    <w:rsid w:val="00C71491"/>
    <w:rsid w:val="00C72401"/>
    <w:rsid w:val="00C749FC"/>
    <w:rsid w:val="00C814BC"/>
    <w:rsid w:val="00C81975"/>
    <w:rsid w:val="00C826AD"/>
    <w:rsid w:val="00C83E2B"/>
    <w:rsid w:val="00C83E62"/>
    <w:rsid w:val="00C84D99"/>
    <w:rsid w:val="00C867CF"/>
    <w:rsid w:val="00C86F2B"/>
    <w:rsid w:val="00C904E4"/>
    <w:rsid w:val="00C912BF"/>
    <w:rsid w:val="00C91CD2"/>
    <w:rsid w:val="00C957DF"/>
    <w:rsid w:val="00C95A0A"/>
    <w:rsid w:val="00C964A5"/>
    <w:rsid w:val="00CA2794"/>
    <w:rsid w:val="00CA5645"/>
    <w:rsid w:val="00CA68B8"/>
    <w:rsid w:val="00CA7A32"/>
    <w:rsid w:val="00CA7BD5"/>
    <w:rsid w:val="00CB4894"/>
    <w:rsid w:val="00CB4B78"/>
    <w:rsid w:val="00CB5AED"/>
    <w:rsid w:val="00CB6516"/>
    <w:rsid w:val="00CB7922"/>
    <w:rsid w:val="00CC03D3"/>
    <w:rsid w:val="00CC05F0"/>
    <w:rsid w:val="00CC1694"/>
    <w:rsid w:val="00CC1E39"/>
    <w:rsid w:val="00CC2CEF"/>
    <w:rsid w:val="00CC338A"/>
    <w:rsid w:val="00CC4015"/>
    <w:rsid w:val="00CC6A64"/>
    <w:rsid w:val="00CD29C1"/>
    <w:rsid w:val="00CD370F"/>
    <w:rsid w:val="00CD5136"/>
    <w:rsid w:val="00CD7BEC"/>
    <w:rsid w:val="00CE0AB5"/>
    <w:rsid w:val="00CE0B17"/>
    <w:rsid w:val="00CE2BBD"/>
    <w:rsid w:val="00CE39FC"/>
    <w:rsid w:val="00CE55A0"/>
    <w:rsid w:val="00CE596C"/>
    <w:rsid w:val="00CE5B28"/>
    <w:rsid w:val="00CE6729"/>
    <w:rsid w:val="00CE76A5"/>
    <w:rsid w:val="00CE781E"/>
    <w:rsid w:val="00CF1648"/>
    <w:rsid w:val="00CF2E5E"/>
    <w:rsid w:val="00CF3617"/>
    <w:rsid w:val="00CF3981"/>
    <w:rsid w:val="00CF4745"/>
    <w:rsid w:val="00CF5493"/>
    <w:rsid w:val="00CF5CEE"/>
    <w:rsid w:val="00CF6879"/>
    <w:rsid w:val="00CF6B5E"/>
    <w:rsid w:val="00CF7417"/>
    <w:rsid w:val="00D007D4"/>
    <w:rsid w:val="00D00815"/>
    <w:rsid w:val="00D01D40"/>
    <w:rsid w:val="00D01F74"/>
    <w:rsid w:val="00D03C06"/>
    <w:rsid w:val="00D048B6"/>
    <w:rsid w:val="00D04DEC"/>
    <w:rsid w:val="00D04F55"/>
    <w:rsid w:val="00D06646"/>
    <w:rsid w:val="00D1159D"/>
    <w:rsid w:val="00D11AC4"/>
    <w:rsid w:val="00D13841"/>
    <w:rsid w:val="00D1396E"/>
    <w:rsid w:val="00D14152"/>
    <w:rsid w:val="00D14C08"/>
    <w:rsid w:val="00D15465"/>
    <w:rsid w:val="00D16140"/>
    <w:rsid w:val="00D16B19"/>
    <w:rsid w:val="00D202C7"/>
    <w:rsid w:val="00D20CAD"/>
    <w:rsid w:val="00D20E9C"/>
    <w:rsid w:val="00D21177"/>
    <w:rsid w:val="00D22BE4"/>
    <w:rsid w:val="00D22D3F"/>
    <w:rsid w:val="00D2311C"/>
    <w:rsid w:val="00D23601"/>
    <w:rsid w:val="00D241A8"/>
    <w:rsid w:val="00D269C0"/>
    <w:rsid w:val="00D26E36"/>
    <w:rsid w:val="00D26F67"/>
    <w:rsid w:val="00D30C7F"/>
    <w:rsid w:val="00D30EA6"/>
    <w:rsid w:val="00D327DA"/>
    <w:rsid w:val="00D33E51"/>
    <w:rsid w:val="00D3534F"/>
    <w:rsid w:val="00D40360"/>
    <w:rsid w:val="00D41962"/>
    <w:rsid w:val="00D44871"/>
    <w:rsid w:val="00D452BD"/>
    <w:rsid w:val="00D460B6"/>
    <w:rsid w:val="00D4766B"/>
    <w:rsid w:val="00D478A6"/>
    <w:rsid w:val="00D502A7"/>
    <w:rsid w:val="00D504AA"/>
    <w:rsid w:val="00D519A3"/>
    <w:rsid w:val="00D531C9"/>
    <w:rsid w:val="00D541DB"/>
    <w:rsid w:val="00D559BD"/>
    <w:rsid w:val="00D617F8"/>
    <w:rsid w:val="00D62673"/>
    <w:rsid w:val="00D63638"/>
    <w:rsid w:val="00D67926"/>
    <w:rsid w:val="00D73B61"/>
    <w:rsid w:val="00D73E03"/>
    <w:rsid w:val="00D75E97"/>
    <w:rsid w:val="00D765C7"/>
    <w:rsid w:val="00D7679D"/>
    <w:rsid w:val="00D77F57"/>
    <w:rsid w:val="00D84217"/>
    <w:rsid w:val="00D865B4"/>
    <w:rsid w:val="00D86E90"/>
    <w:rsid w:val="00D9014A"/>
    <w:rsid w:val="00D91115"/>
    <w:rsid w:val="00D92AD6"/>
    <w:rsid w:val="00D934F9"/>
    <w:rsid w:val="00D97AF3"/>
    <w:rsid w:val="00D97D59"/>
    <w:rsid w:val="00DA0F42"/>
    <w:rsid w:val="00DA0F7B"/>
    <w:rsid w:val="00DA1714"/>
    <w:rsid w:val="00DA4706"/>
    <w:rsid w:val="00DA5376"/>
    <w:rsid w:val="00DA57FF"/>
    <w:rsid w:val="00DB5325"/>
    <w:rsid w:val="00DB5A61"/>
    <w:rsid w:val="00DB5D4E"/>
    <w:rsid w:val="00DC25F2"/>
    <w:rsid w:val="00DC4E8F"/>
    <w:rsid w:val="00DC560B"/>
    <w:rsid w:val="00DC5B63"/>
    <w:rsid w:val="00DC7CAF"/>
    <w:rsid w:val="00DC7F1D"/>
    <w:rsid w:val="00DD02E8"/>
    <w:rsid w:val="00DD07B3"/>
    <w:rsid w:val="00DD1117"/>
    <w:rsid w:val="00DD1485"/>
    <w:rsid w:val="00DD1B9C"/>
    <w:rsid w:val="00DD2DC7"/>
    <w:rsid w:val="00DD42B3"/>
    <w:rsid w:val="00DD4A99"/>
    <w:rsid w:val="00DD4C26"/>
    <w:rsid w:val="00DD5160"/>
    <w:rsid w:val="00DD78A5"/>
    <w:rsid w:val="00DD79BE"/>
    <w:rsid w:val="00DD7EC7"/>
    <w:rsid w:val="00DE1BD5"/>
    <w:rsid w:val="00DE1BDD"/>
    <w:rsid w:val="00DE48EB"/>
    <w:rsid w:val="00DE4D81"/>
    <w:rsid w:val="00DE596D"/>
    <w:rsid w:val="00DE5C92"/>
    <w:rsid w:val="00DF02BD"/>
    <w:rsid w:val="00DF196C"/>
    <w:rsid w:val="00DF21C8"/>
    <w:rsid w:val="00DF3106"/>
    <w:rsid w:val="00DF3DA0"/>
    <w:rsid w:val="00DF47C5"/>
    <w:rsid w:val="00DF6A67"/>
    <w:rsid w:val="00DF73E2"/>
    <w:rsid w:val="00E01709"/>
    <w:rsid w:val="00E03847"/>
    <w:rsid w:val="00E060B8"/>
    <w:rsid w:val="00E07844"/>
    <w:rsid w:val="00E10037"/>
    <w:rsid w:val="00E10EA8"/>
    <w:rsid w:val="00E135DA"/>
    <w:rsid w:val="00E1582B"/>
    <w:rsid w:val="00E16930"/>
    <w:rsid w:val="00E176E5"/>
    <w:rsid w:val="00E2026F"/>
    <w:rsid w:val="00E20F6F"/>
    <w:rsid w:val="00E224BF"/>
    <w:rsid w:val="00E25E6C"/>
    <w:rsid w:val="00E26CE6"/>
    <w:rsid w:val="00E26F38"/>
    <w:rsid w:val="00E279F6"/>
    <w:rsid w:val="00E31928"/>
    <w:rsid w:val="00E31DC6"/>
    <w:rsid w:val="00E33741"/>
    <w:rsid w:val="00E338DB"/>
    <w:rsid w:val="00E34DED"/>
    <w:rsid w:val="00E34EFA"/>
    <w:rsid w:val="00E35266"/>
    <w:rsid w:val="00E3742F"/>
    <w:rsid w:val="00E41197"/>
    <w:rsid w:val="00E42677"/>
    <w:rsid w:val="00E42E01"/>
    <w:rsid w:val="00E4319B"/>
    <w:rsid w:val="00E45F9A"/>
    <w:rsid w:val="00E530C1"/>
    <w:rsid w:val="00E53548"/>
    <w:rsid w:val="00E53606"/>
    <w:rsid w:val="00E53CE6"/>
    <w:rsid w:val="00E53E1A"/>
    <w:rsid w:val="00E5526A"/>
    <w:rsid w:val="00E5626A"/>
    <w:rsid w:val="00E57019"/>
    <w:rsid w:val="00E5738B"/>
    <w:rsid w:val="00E60ADC"/>
    <w:rsid w:val="00E60B3B"/>
    <w:rsid w:val="00E622E1"/>
    <w:rsid w:val="00E6244A"/>
    <w:rsid w:val="00E632FA"/>
    <w:rsid w:val="00E64794"/>
    <w:rsid w:val="00E64DCB"/>
    <w:rsid w:val="00E66576"/>
    <w:rsid w:val="00E66D2D"/>
    <w:rsid w:val="00E721D0"/>
    <w:rsid w:val="00E725DD"/>
    <w:rsid w:val="00E72918"/>
    <w:rsid w:val="00E74B57"/>
    <w:rsid w:val="00E7503A"/>
    <w:rsid w:val="00E755EF"/>
    <w:rsid w:val="00E75FC8"/>
    <w:rsid w:val="00E76342"/>
    <w:rsid w:val="00E764D8"/>
    <w:rsid w:val="00E83DB0"/>
    <w:rsid w:val="00E840B0"/>
    <w:rsid w:val="00E848ED"/>
    <w:rsid w:val="00E85F79"/>
    <w:rsid w:val="00E8695A"/>
    <w:rsid w:val="00E86A7B"/>
    <w:rsid w:val="00E87912"/>
    <w:rsid w:val="00E9098C"/>
    <w:rsid w:val="00E91897"/>
    <w:rsid w:val="00E92316"/>
    <w:rsid w:val="00E94043"/>
    <w:rsid w:val="00E97CAE"/>
    <w:rsid w:val="00EA1A70"/>
    <w:rsid w:val="00EA1F71"/>
    <w:rsid w:val="00EA301A"/>
    <w:rsid w:val="00EA4E53"/>
    <w:rsid w:val="00EA6A15"/>
    <w:rsid w:val="00EB1046"/>
    <w:rsid w:val="00EB1C99"/>
    <w:rsid w:val="00EB211C"/>
    <w:rsid w:val="00EB4DA9"/>
    <w:rsid w:val="00EB5616"/>
    <w:rsid w:val="00EB574F"/>
    <w:rsid w:val="00EB7BED"/>
    <w:rsid w:val="00EC09FB"/>
    <w:rsid w:val="00EC2622"/>
    <w:rsid w:val="00EC5DEE"/>
    <w:rsid w:val="00EC705E"/>
    <w:rsid w:val="00EC7AC6"/>
    <w:rsid w:val="00ED0171"/>
    <w:rsid w:val="00ED0724"/>
    <w:rsid w:val="00ED094A"/>
    <w:rsid w:val="00ED1B11"/>
    <w:rsid w:val="00ED1D56"/>
    <w:rsid w:val="00ED31C5"/>
    <w:rsid w:val="00ED450A"/>
    <w:rsid w:val="00ED496E"/>
    <w:rsid w:val="00ED4F10"/>
    <w:rsid w:val="00ED6CDB"/>
    <w:rsid w:val="00EE0375"/>
    <w:rsid w:val="00EE39C3"/>
    <w:rsid w:val="00EE3B5C"/>
    <w:rsid w:val="00EE3EB1"/>
    <w:rsid w:val="00EE4BC1"/>
    <w:rsid w:val="00EE5451"/>
    <w:rsid w:val="00EE7749"/>
    <w:rsid w:val="00EF00CC"/>
    <w:rsid w:val="00EF1518"/>
    <w:rsid w:val="00EF2166"/>
    <w:rsid w:val="00EF2509"/>
    <w:rsid w:val="00EF41BA"/>
    <w:rsid w:val="00EF4327"/>
    <w:rsid w:val="00EF43E8"/>
    <w:rsid w:val="00EF4A9E"/>
    <w:rsid w:val="00EF5A5D"/>
    <w:rsid w:val="00F00100"/>
    <w:rsid w:val="00F00AC4"/>
    <w:rsid w:val="00F033E3"/>
    <w:rsid w:val="00F03BAC"/>
    <w:rsid w:val="00F0613A"/>
    <w:rsid w:val="00F06943"/>
    <w:rsid w:val="00F07783"/>
    <w:rsid w:val="00F1001D"/>
    <w:rsid w:val="00F1011D"/>
    <w:rsid w:val="00F10380"/>
    <w:rsid w:val="00F1155F"/>
    <w:rsid w:val="00F126B9"/>
    <w:rsid w:val="00F13B1B"/>
    <w:rsid w:val="00F15B66"/>
    <w:rsid w:val="00F165DD"/>
    <w:rsid w:val="00F17968"/>
    <w:rsid w:val="00F201DE"/>
    <w:rsid w:val="00F228AC"/>
    <w:rsid w:val="00F2367F"/>
    <w:rsid w:val="00F24DF0"/>
    <w:rsid w:val="00F25231"/>
    <w:rsid w:val="00F30858"/>
    <w:rsid w:val="00F32817"/>
    <w:rsid w:val="00F33F16"/>
    <w:rsid w:val="00F34B0A"/>
    <w:rsid w:val="00F359FD"/>
    <w:rsid w:val="00F46546"/>
    <w:rsid w:val="00F46583"/>
    <w:rsid w:val="00F503F1"/>
    <w:rsid w:val="00F50769"/>
    <w:rsid w:val="00F507EB"/>
    <w:rsid w:val="00F509CB"/>
    <w:rsid w:val="00F517D8"/>
    <w:rsid w:val="00F517FC"/>
    <w:rsid w:val="00F524BA"/>
    <w:rsid w:val="00F54217"/>
    <w:rsid w:val="00F553AE"/>
    <w:rsid w:val="00F55726"/>
    <w:rsid w:val="00F578D6"/>
    <w:rsid w:val="00F612D9"/>
    <w:rsid w:val="00F619B0"/>
    <w:rsid w:val="00F63785"/>
    <w:rsid w:val="00F706DA"/>
    <w:rsid w:val="00F74B9D"/>
    <w:rsid w:val="00F7527E"/>
    <w:rsid w:val="00F75A4E"/>
    <w:rsid w:val="00F8008A"/>
    <w:rsid w:val="00F82A81"/>
    <w:rsid w:val="00F82E43"/>
    <w:rsid w:val="00F832FA"/>
    <w:rsid w:val="00F84B5D"/>
    <w:rsid w:val="00F84F32"/>
    <w:rsid w:val="00F91BA7"/>
    <w:rsid w:val="00F92807"/>
    <w:rsid w:val="00F93184"/>
    <w:rsid w:val="00F93791"/>
    <w:rsid w:val="00F93D06"/>
    <w:rsid w:val="00F9403D"/>
    <w:rsid w:val="00F940AA"/>
    <w:rsid w:val="00F969C6"/>
    <w:rsid w:val="00F97432"/>
    <w:rsid w:val="00F97F0F"/>
    <w:rsid w:val="00FA0112"/>
    <w:rsid w:val="00FA0B8F"/>
    <w:rsid w:val="00FA0EF4"/>
    <w:rsid w:val="00FA1182"/>
    <w:rsid w:val="00FA1408"/>
    <w:rsid w:val="00FA1D64"/>
    <w:rsid w:val="00FA3720"/>
    <w:rsid w:val="00FA3F72"/>
    <w:rsid w:val="00FA4067"/>
    <w:rsid w:val="00FA440A"/>
    <w:rsid w:val="00FA5274"/>
    <w:rsid w:val="00FB0E06"/>
    <w:rsid w:val="00FB3D69"/>
    <w:rsid w:val="00FB4599"/>
    <w:rsid w:val="00FC481A"/>
    <w:rsid w:val="00FC5CAC"/>
    <w:rsid w:val="00FC64E5"/>
    <w:rsid w:val="00FC66C4"/>
    <w:rsid w:val="00FC69EC"/>
    <w:rsid w:val="00FC71AA"/>
    <w:rsid w:val="00FD0189"/>
    <w:rsid w:val="00FD055E"/>
    <w:rsid w:val="00FD1AEB"/>
    <w:rsid w:val="00FD34F9"/>
    <w:rsid w:val="00FD40FF"/>
    <w:rsid w:val="00FD424C"/>
    <w:rsid w:val="00FD461B"/>
    <w:rsid w:val="00FD514C"/>
    <w:rsid w:val="00FD603C"/>
    <w:rsid w:val="00FD6ACC"/>
    <w:rsid w:val="00FD705F"/>
    <w:rsid w:val="00FD76CF"/>
    <w:rsid w:val="00FE2CB4"/>
    <w:rsid w:val="00FE305D"/>
    <w:rsid w:val="00FE3714"/>
    <w:rsid w:val="00FE5825"/>
    <w:rsid w:val="00FE77B5"/>
    <w:rsid w:val="00FF0892"/>
    <w:rsid w:val="00FF1E35"/>
    <w:rsid w:val="00FF322C"/>
    <w:rsid w:val="00FF4F67"/>
    <w:rsid w:val="00FF62BD"/>
    <w:rsid w:val="00FF6E95"/>
    <w:rsid w:val="00FF731A"/>
    <w:rsid w:val="01014FB3"/>
    <w:rsid w:val="01071C2F"/>
    <w:rsid w:val="010D0FA2"/>
    <w:rsid w:val="011555FA"/>
    <w:rsid w:val="013131EE"/>
    <w:rsid w:val="016860D8"/>
    <w:rsid w:val="01732E9B"/>
    <w:rsid w:val="017C0BDD"/>
    <w:rsid w:val="01887111"/>
    <w:rsid w:val="01C02A3D"/>
    <w:rsid w:val="01CF3487"/>
    <w:rsid w:val="01F7516F"/>
    <w:rsid w:val="022D7830"/>
    <w:rsid w:val="023F2712"/>
    <w:rsid w:val="0240134C"/>
    <w:rsid w:val="02557C39"/>
    <w:rsid w:val="029360FD"/>
    <w:rsid w:val="02C245E4"/>
    <w:rsid w:val="02CD22BD"/>
    <w:rsid w:val="02D6017C"/>
    <w:rsid w:val="02ED57A3"/>
    <w:rsid w:val="02FF4D95"/>
    <w:rsid w:val="035E7B16"/>
    <w:rsid w:val="03661E3C"/>
    <w:rsid w:val="036C2BBF"/>
    <w:rsid w:val="03760E84"/>
    <w:rsid w:val="038F2D3E"/>
    <w:rsid w:val="03921DD5"/>
    <w:rsid w:val="03CE372B"/>
    <w:rsid w:val="03EB0E21"/>
    <w:rsid w:val="04194CE4"/>
    <w:rsid w:val="046C6FF4"/>
    <w:rsid w:val="04713BE7"/>
    <w:rsid w:val="04743410"/>
    <w:rsid w:val="04797187"/>
    <w:rsid w:val="04917499"/>
    <w:rsid w:val="04991A43"/>
    <w:rsid w:val="04B46DF7"/>
    <w:rsid w:val="04C32F2A"/>
    <w:rsid w:val="04DF7863"/>
    <w:rsid w:val="04EB3104"/>
    <w:rsid w:val="04EF7341"/>
    <w:rsid w:val="05216058"/>
    <w:rsid w:val="052953F1"/>
    <w:rsid w:val="05473CA4"/>
    <w:rsid w:val="05710CAE"/>
    <w:rsid w:val="0595675E"/>
    <w:rsid w:val="05B93E1C"/>
    <w:rsid w:val="05D76B02"/>
    <w:rsid w:val="05ED35AE"/>
    <w:rsid w:val="06126724"/>
    <w:rsid w:val="0614233D"/>
    <w:rsid w:val="061965B1"/>
    <w:rsid w:val="06226DEF"/>
    <w:rsid w:val="063C6EF4"/>
    <w:rsid w:val="067E25B2"/>
    <w:rsid w:val="06BF5EBB"/>
    <w:rsid w:val="06F03139"/>
    <w:rsid w:val="06F84BE7"/>
    <w:rsid w:val="0721540E"/>
    <w:rsid w:val="074D0EAC"/>
    <w:rsid w:val="07542F61"/>
    <w:rsid w:val="078140BF"/>
    <w:rsid w:val="07A172C9"/>
    <w:rsid w:val="07A94B99"/>
    <w:rsid w:val="07BD11FD"/>
    <w:rsid w:val="07E22EAB"/>
    <w:rsid w:val="07FF6D70"/>
    <w:rsid w:val="08191A2E"/>
    <w:rsid w:val="08203A37"/>
    <w:rsid w:val="089D543F"/>
    <w:rsid w:val="08C50014"/>
    <w:rsid w:val="08C5108C"/>
    <w:rsid w:val="08D85D8A"/>
    <w:rsid w:val="08F97A95"/>
    <w:rsid w:val="08FD7E4A"/>
    <w:rsid w:val="092D788A"/>
    <w:rsid w:val="09313A4A"/>
    <w:rsid w:val="095C704D"/>
    <w:rsid w:val="09735223"/>
    <w:rsid w:val="097A6AC3"/>
    <w:rsid w:val="0981759A"/>
    <w:rsid w:val="0A0C6ADC"/>
    <w:rsid w:val="0A0D67B6"/>
    <w:rsid w:val="0A5524ED"/>
    <w:rsid w:val="0A7148F1"/>
    <w:rsid w:val="0A8C4749"/>
    <w:rsid w:val="0A937884"/>
    <w:rsid w:val="0AA97D02"/>
    <w:rsid w:val="0AE7111D"/>
    <w:rsid w:val="0AF357BD"/>
    <w:rsid w:val="0AF750DC"/>
    <w:rsid w:val="0AF77278"/>
    <w:rsid w:val="0AFB0D3C"/>
    <w:rsid w:val="0B0E181C"/>
    <w:rsid w:val="0B14745B"/>
    <w:rsid w:val="0B560B30"/>
    <w:rsid w:val="0B7715B7"/>
    <w:rsid w:val="0BA3536E"/>
    <w:rsid w:val="0BAB5053"/>
    <w:rsid w:val="0BBB7A43"/>
    <w:rsid w:val="0BC33AA8"/>
    <w:rsid w:val="0BC4747A"/>
    <w:rsid w:val="0BDE3741"/>
    <w:rsid w:val="0BEF7515"/>
    <w:rsid w:val="0BF83129"/>
    <w:rsid w:val="0C2B2A42"/>
    <w:rsid w:val="0C2F63C7"/>
    <w:rsid w:val="0C356F05"/>
    <w:rsid w:val="0C360D92"/>
    <w:rsid w:val="0C4F6DEE"/>
    <w:rsid w:val="0C731F7A"/>
    <w:rsid w:val="0C78264F"/>
    <w:rsid w:val="0C8327BC"/>
    <w:rsid w:val="0C90185E"/>
    <w:rsid w:val="0C9A0617"/>
    <w:rsid w:val="0D366C7A"/>
    <w:rsid w:val="0D382849"/>
    <w:rsid w:val="0D436893"/>
    <w:rsid w:val="0D58042F"/>
    <w:rsid w:val="0D7C758D"/>
    <w:rsid w:val="0DA00F12"/>
    <w:rsid w:val="0DAC7DD8"/>
    <w:rsid w:val="0DB36017"/>
    <w:rsid w:val="0DD9211B"/>
    <w:rsid w:val="0E0E4B1C"/>
    <w:rsid w:val="0E476EEB"/>
    <w:rsid w:val="0E580A91"/>
    <w:rsid w:val="0E723E70"/>
    <w:rsid w:val="0E7D24E1"/>
    <w:rsid w:val="0E8056D3"/>
    <w:rsid w:val="0E96312C"/>
    <w:rsid w:val="0E9C21A5"/>
    <w:rsid w:val="0EB02CB4"/>
    <w:rsid w:val="0EB65382"/>
    <w:rsid w:val="0EBF1CBD"/>
    <w:rsid w:val="0ED46521"/>
    <w:rsid w:val="0EDF1FA7"/>
    <w:rsid w:val="0EE53158"/>
    <w:rsid w:val="0EE873DC"/>
    <w:rsid w:val="0F04392E"/>
    <w:rsid w:val="0F0664B8"/>
    <w:rsid w:val="0F267E06"/>
    <w:rsid w:val="0F44110B"/>
    <w:rsid w:val="0F6C4EEC"/>
    <w:rsid w:val="0F7E27C9"/>
    <w:rsid w:val="0F806B59"/>
    <w:rsid w:val="0F9A3214"/>
    <w:rsid w:val="0FBB12B0"/>
    <w:rsid w:val="0FD24D7A"/>
    <w:rsid w:val="0FDE2CA4"/>
    <w:rsid w:val="0FF47B8B"/>
    <w:rsid w:val="0FFB56D8"/>
    <w:rsid w:val="100000F9"/>
    <w:rsid w:val="102D2670"/>
    <w:rsid w:val="10303B84"/>
    <w:rsid w:val="10534788"/>
    <w:rsid w:val="10B5385B"/>
    <w:rsid w:val="10D75201"/>
    <w:rsid w:val="10E12F97"/>
    <w:rsid w:val="10ED0844"/>
    <w:rsid w:val="10F03BD7"/>
    <w:rsid w:val="10FB6A3E"/>
    <w:rsid w:val="11107144"/>
    <w:rsid w:val="116A2EA5"/>
    <w:rsid w:val="116A5D60"/>
    <w:rsid w:val="117D1252"/>
    <w:rsid w:val="117D3517"/>
    <w:rsid w:val="118312D1"/>
    <w:rsid w:val="119D734F"/>
    <w:rsid w:val="11AC02B3"/>
    <w:rsid w:val="11BD3EBE"/>
    <w:rsid w:val="11CA2FA0"/>
    <w:rsid w:val="11D015A9"/>
    <w:rsid w:val="11E149E4"/>
    <w:rsid w:val="11F63723"/>
    <w:rsid w:val="12081ECD"/>
    <w:rsid w:val="123F05F6"/>
    <w:rsid w:val="1280445C"/>
    <w:rsid w:val="12930462"/>
    <w:rsid w:val="12967897"/>
    <w:rsid w:val="12B33144"/>
    <w:rsid w:val="12C91205"/>
    <w:rsid w:val="12D27B90"/>
    <w:rsid w:val="12E01DC6"/>
    <w:rsid w:val="1322369F"/>
    <w:rsid w:val="133804D3"/>
    <w:rsid w:val="133F00BE"/>
    <w:rsid w:val="13495C17"/>
    <w:rsid w:val="13664747"/>
    <w:rsid w:val="136D2475"/>
    <w:rsid w:val="13932106"/>
    <w:rsid w:val="139918E5"/>
    <w:rsid w:val="139D456A"/>
    <w:rsid w:val="13A34AF0"/>
    <w:rsid w:val="13B456A7"/>
    <w:rsid w:val="140D5801"/>
    <w:rsid w:val="144316B4"/>
    <w:rsid w:val="144D65C0"/>
    <w:rsid w:val="144E56DE"/>
    <w:rsid w:val="145457C7"/>
    <w:rsid w:val="14565ACE"/>
    <w:rsid w:val="145B7270"/>
    <w:rsid w:val="14685329"/>
    <w:rsid w:val="14722976"/>
    <w:rsid w:val="1478782C"/>
    <w:rsid w:val="14801D4C"/>
    <w:rsid w:val="148F0C4A"/>
    <w:rsid w:val="14966A49"/>
    <w:rsid w:val="14B83C60"/>
    <w:rsid w:val="14EB1CF5"/>
    <w:rsid w:val="150B5FE4"/>
    <w:rsid w:val="15205751"/>
    <w:rsid w:val="155C23B2"/>
    <w:rsid w:val="15630BAC"/>
    <w:rsid w:val="157E6B14"/>
    <w:rsid w:val="15993EA1"/>
    <w:rsid w:val="15A71309"/>
    <w:rsid w:val="15B33C6A"/>
    <w:rsid w:val="15C30CEA"/>
    <w:rsid w:val="15D17D79"/>
    <w:rsid w:val="15D75B55"/>
    <w:rsid w:val="15EF2506"/>
    <w:rsid w:val="15F86EE1"/>
    <w:rsid w:val="16004623"/>
    <w:rsid w:val="165E2AB9"/>
    <w:rsid w:val="16705901"/>
    <w:rsid w:val="169C0448"/>
    <w:rsid w:val="16A031C9"/>
    <w:rsid w:val="16A70B4A"/>
    <w:rsid w:val="16AB7579"/>
    <w:rsid w:val="16BA5D79"/>
    <w:rsid w:val="16C341D8"/>
    <w:rsid w:val="16DA6C4D"/>
    <w:rsid w:val="17061794"/>
    <w:rsid w:val="170F1338"/>
    <w:rsid w:val="171768DB"/>
    <w:rsid w:val="17297AD3"/>
    <w:rsid w:val="173853B8"/>
    <w:rsid w:val="173F46FF"/>
    <w:rsid w:val="173F4AC0"/>
    <w:rsid w:val="17731F56"/>
    <w:rsid w:val="17876685"/>
    <w:rsid w:val="17902E46"/>
    <w:rsid w:val="179E52E1"/>
    <w:rsid w:val="17A606C3"/>
    <w:rsid w:val="17AC1F9A"/>
    <w:rsid w:val="17B81345"/>
    <w:rsid w:val="17D7087B"/>
    <w:rsid w:val="17D76115"/>
    <w:rsid w:val="17D871DC"/>
    <w:rsid w:val="17D9505C"/>
    <w:rsid w:val="17DD7C53"/>
    <w:rsid w:val="17E40653"/>
    <w:rsid w:val="18073B73"/>
    <w:rsid w:val="181F42CB"/>
    <w:rsid w:val="18204A0B"/>
    <w:rsid w:val="183A654C"/>
    <w:rsid w:val="18981E4B"/>
    <w:rsid w:val="18997453"/>
    <w:rsid w:val="18A00005"/>
    <w:rsid w:val="18A877E8"/>
    <w:rsid w:val="18AB083F"/>
    <w:rsid w:val="18C86048"/>
    <w:rsid w:val="18F17882"/>
    <w:rsid w:val="18F46852"/>
    <w:rsid w:val="190B6AFD"/>
    <w:rsid w:val="190E6256"/>
    <w:rsid w:val="1912540A"/>
    <w:rsid w:val="19155868"/>
    <w:rsid w:val="191E1709"/>
    <w:rsid w:val="193B3046"/>
    <w:rsid w:val="1951550F"/>
    <w:rsid w:val="19750AD1"/>
    <w:rsid w:val="199464F0"/>
    <w:rsid w:val="19C64545"/>
    <w:rsid w:val="1A17710B"/>
    <w:rsid w:val="1A445DC1"/>
    <w:rsid w:val="1A692540"/>
    <w:rsid w:val="1A8A19FB"/>
    <w:rsid w:val="1A92130A"/>
    <w:rsid w:val="1A97708C"/>
    <w:rsid w:val="1ABE4F96"/>
    <w:rsid w:val="1AC3469C"/>
    <w:rsid w:val="1AC40E05"/>
    <w:rsid w:val="1ADB58FA"/>
    <w:rsid w:val="1ADC359B"/>
    <w:rsid w:val="1B064202"/>
    <w:rsid w:val="1B132D09"/>
    <w:rsid w:val="1B2D06D7"/>
    <w:rsid w:val="1B3F50D0"/>
    <w:rsid w:val="1B533EB3"/>
    <w:rsid w:val="1B68260F"/>
    <w:rsid w:val="1B88255B"/>
    <w:rsid w:val="1B966853"/>
    <w:rsid w:val="1B9F028D"/>
    <w:rsid w:val="1BAB08D8"/>
    <w:rsid w:val="1BB07AAB"/>
    <w:rsid w:val="1BDC5235"/>
    <w:rsid w:val="1BE670C1"/>
    <w:rsid w:val="1BE97FD5"/>
    <w:rsid w:val="1C39472A"/>
    <w:rsid w:val="1C3D29A8"/>
    <w:rsid w:val="1C3F3AA1"/>
    <w:rsid w:val="1C4B411B"/>
    <w:rsid w:val="1C5C5F28"/>
    <w:rsid w:val="1C885867"/>
    <w:rsid w:val="1C8B2E04"/>
    <w:rsid w:val="1CBC07D6"/>
    <w:rsid w:val="1CFA7C33"/>
    <w:rsid w:val="1D0C5A00"/>
    <w:rsid w:val="1D0D2063"/>
    <w:rsid w:val="1D267E30"/>
    <w:rsid w:val="1D3E350E"/>
    <w:rsid w:val="1D420381"/>
    <w:rsid w:val="1D487F9E"/>
    <w:rsid w:val="1D7F2E91"/>
    <w:rsid w:val="1DA25F42"/>
    <w:rsid w:val="1DAD5C62"/>
    <w:rsid w:val="1DC2005E"/>
    <w:rsid w:val="1DE51704"/>
    <w:rsid w:val="1DED36B7"/>
    <w:rsid w:val="1DF732BD"/>
    <w:rsid w:val="1DFD1C52"/>
    <w:rsid w:val="1E304B30"/>
    <w:rsid w:val="1E3121F1"/>
    <w:rsid w:val="1E8A6CAA"/>
    <w:rsid w:val="1ECA1BC6"/>
    <w:rsid w:val="1ED42341"/>
    <w:rsid w:val="1F3170C5"/>
    <w:rsid w:val="1F34742D"/>
    <w:rsid w:val="1F38662E"/>
    <w:rsid w:val="1F5576FF"/>
    <w:rsid w:val="1F673683"/>
    <w:rsid w:val="1F8046FF"/>
    <w:rsid w:val="1F9013D9"/>
    <w:rsid w:val="1F927BF9"/>
    <w:rsid w:val="1FA26CA2"/>
    <w:rsid w:val="1FBC4A49"/>
    <w:rsid w:val="1FC9480A"/>
    <w:rsid w:val="1FCA104F"/>
    <w:rsid w:val="1FE460D4"/>
    <w:rsid w:val="201B5038"/>
    <w:rsid w:val="2040583E"/>
    <w:rsid w:val="204F0F0B"/>
    <w:rsid w:val="20716DD1"/>
    <w:rsid w:val="208F5A04"/>
    <w:rsid w:val="20927868"/>
    <w:rsid w:val="209776B0"/>
    <w:rsid w:val="20A24FF1"/>
    <w:rsid w:val="20AB5E10"/>
    <w:rsid w:val="20D67C7C"/>
    <w:rsid w:val="20DA4817"/>
    <w:rsid w:val="20E03E04"/>
    <w:rsid w:val="20F97847"/>
    <w:rsid w:val="214946C9"/>
    <w:rsid w:val="21673DAE"/>
    <w:rsid w:val="21690CB7"/>
    <w:rsid w:val="217A4BF9"/>
    <w:rsid w:val="217B5606"/>
    <w:rsid w:val="21860625"/>
    <w:rsid w:val="219972DC"/>
    <w:rsid w:val="219A251C"/>
    <w:rsid w:val="21B2124C"/>
    <w:rsid w:val="21CD17A0"/>
    <w:rsid w:val="21E0777D"/>
    <w:rsid w:val="21E41B0F"/>
    <w:rsid w:val="220A4E94"/>
    <w:rsid w:val="220D4F23"/>
    <w:rsid w:val="220F5B63"/>
    <w:rsid w:val="221F01EB"/>
    <w:rsid w:val="2227775E"/>
    <w:rsid w:val="222F3B76"/>
    <w:rsid w:val="223805E1"/>
    <w:rsid w:val="226304EA"/>
    <w:rsid w:val="22772354"/>
    <w:rsid w:val="22C529C6"/>
    <w:rsid w:val="22CA55F3"/>
    <w:rsid w:val="22E24E36"/>
    <w:rsid w:val="22F94A70"/>
    <w:rsid w:val="23123242"/>
    <w:rsid w:val="23123CBB"/>
    <w:rsid w:val="2322371B"/>
    <w:rsid w:val="23572B28"/>
    <w:rsid w:val="235A0547"/>
    <w:rsid w:val="23720E10"/>
    <w:rsid w:val="2379356A"/>
    <w:rsid w:val="23830396"/>
    <w:rsid w:val="24040600"/>
    <w:rsid w:val="241E3D35"/>
    <w:rsid w:val="24470DD7"/>
    <w:rsid w:val="24754481"/>
    <w:rsid w:val="24B737ED"/>
    <w:rsid w:val="24BB3133"/>
    <w:rsid w:val="24E14CC6"/>
    <w:rsid w:val="25045A14"/>
    <w:rsid w:val="250E5B31"/>
    <w:rsid w:val="25102363"/>
    <w:rsid w:val="25117BBE"/>
    <w:rsid w:val="253D01F5"/>
    <w:rsid w:val="254B1FDB"/>
    <w:rsid w:val="254B7FBA"/>
    <w:rsid w:val="255751B2"/>
    <w:rsid w:val="256C6B1B"/>
    <w:rsid w:val="25744C74"/>
    <w:rsid w:val="25C74D55"/>
    <w:rsid w:val="25DC36DC"/>
    <w:rsid w:val="25E34A65"/>
    <w:rsid w:val="26014C9C"/>
    <w:rsid w:val="26074DB2"/>
    <w:rsid w:val="261C6B42"/>
    <w:rsid w:val="263268AB"/>
    <w:rsid w:val="26480BE8"/>
    <w:rsid w:val="266E175F"/>
    <w:rsid w:val="267514EA"/>
    <w:rsid w:val="268344C7"/>
    <w:rsid w:val="268C29BE"/>
    <w:rsid w:val="2690162E"/>
    <w:rsid w:val="26AF5B01"/>
    <w:rsid w:val="26ED29B1"/>
    <w:rsid w:val="26FC21F3"/>
    <w:rsid w:val="274C73CE"/>
    <w:rsid w:val="276302E4"/>
    <w:rsid w:val="27652997"/>
    <w:rsid w:val="277F0268"/>
    <w:rsid w:val="27807723"/>
    <w:rsid w:val="27AF42BD"/>
    <w:rsid w:val="27DD3009"/>
    <w:rsid w:val="27F737EA"/>
    <w:rsid w:val="28170350"/>
    <w:rsid w:val="283D21FE"/>
    <w:rsid w:val="28527005"/>
    <w:rsid w:val="28791DB9"/>
    <w:rsid w:val="28794F70"/>
    <w:rsid w:val="288B2648"/>
    <w:rsid w:val="28A33E3F"/>
    <w:rsid w:val="28A831A7"/>
    <w:rsid w:val="28CE0E72"/>
    <w:rsid w:val="28D96652"/>
    <w:rsid w:val="28EC1D28"/>
    <w:rsid w:val="29481279"/>
    <w:rsid w:val="295A5617"/>
    <w:rsid w:val="296E1C15"/>
    <w:rsid w:val="29837559"/>
    <w:rsid w:val="29A556D7"/>
    <w:rsid w:val="29B32424"/>
    <w:rsid w:val="29B41628"/>
    <w:rsid w:val="29CA4DC8"/>
    <w:rsid w:val="29F947F8"/>
    <w:rsid w:val="2A29335C"/>
    <w:rsid w:val="2A374CB8"/>
    <w:rsid w:val="2A521258"/>
    <w:rsid w:val="2A561805"/>
    <w:rsid w:val="2A5C0D49"/>
    <w:rsid w:val="2A5E2E99"/>
    <w:rsid w:val="2A68520B"/>
    <w:rsid w:val="2A8A09CE"/>
    <w:rsid w:val="2A977610"/>
    <w:rsid w:val="2AA36E4E"/>
    <w:rsid w:val="2B1C6424"/>
    <w:rsid w:val="2B1E18EE"/>
    <w:rsid w:val="2B26506E"/>
    <w:rsid w:val="2B3D5745"/>
    <w:rsid w:val="2B522816"/>
    <w:rsid w:val="2B5E67A4"/>
    <w:rsid w:val="2B6154FE"/>
    <w:rsid w:val="2B6218CA"/>
    <w:rsid w:val="2B6C2E02"/>
    <w:rsid w:val="2B876760"/>
    <w:rsid w:val="2BA06D79"/>
    <w:rsid w:val="2BC23C3A"/>
    <w:rsid w:val="2BD37B39"/>
    <w:rsid w:val="2BD73783"/>
    <w:rsid w:val="2BEB0482"/>
    <w:rsid w:val="2BF51A0F"/>
    <w:rsid w:val="2C057EB4"/>
    <w:rsid w:val="2C0C4C09"/>
    <w:rsid w:val="2C115FA5"/>
    <w:rsid w:val="2C2F7FD3"/>
    <w:rsid w:val="2C65615C"/>
    <w:rsid w:val="2C693792"/>
    <w:rsid w:val="2C6B3066"/>
    <w:rsid w:val="2C711461"/>
    <w:rsid w:val="2C7F4290"/>
    <w:rsid w:val="2C9A46D6"/>
    <w:rsid w:val="2C9F62CE"/>
    <w:rsid w:val="2CC22C20"/>
    <w:rsid w:val="2CC37181"/>
    <w:rsid w:val="2CC41FB1"/>
    <w:rsid w:val="2CE35873"/>
    <w:rsid w:val="2CF133C1"/>
    <w:rsid w:val="2CF21606"/>
    <w:rsid w:val="2D4E2E7A"/>
    <w:rsid w:val="2D7E208E"/>
    <w:rsid w:val="2DC07B18"/>
    <w:rsid w:val="2DC478B7"/>
    <w:rsid w:val="2DCE4D81"/>
    <w:rsid w:val="2DE2308B"/>
    <w:rsid w:val="2DF22FFC"/>
    <w:rsid w:val="2E1461B3"/>
    <w:rsid w:val="2E161B1A"/>
    <w:rsid w:val="2E2067E3"/>
    <w:rsid w:val="2E4110C7"/>
    <w:rsid w:val="2E5621B2"/>
    <w:rsid w:val="2E927351"/>
    <w:rsid w:val="2E9E5B39"/>
    <w:rsid w:val="2EA129C4"/>
    <w:rsid w:val="2EA61CE7"/>
    <w:rsid w:val="2EB1430A"/>
    <w:rsid w:val="2EB439A8"/>
    <w:rsid w:val="2EB63F0F"/>
    <w:rsid w:val="2EBF53AF"/>
    <w:rsid w:val="2ED349AE"/>
    <w:rsid w:val="2F141123"/>
    <w:rsid w:val="2F452A72"/>
    <w:rsid w:val="2F9640C3"/>
    <w:rsid w:val="2FB07B3F"/>
    <w:rsid w:val="2FB63541"/>
    <w:rsid w:val="2FD66A8A"/>
    <w:rsid w:val="2FE42F55"/>
    <w:rsid w:val="30310F8E"/>
    <w:rsid w:val="3081124C"/>
    <w:rsid w:val="30841E3D"/>
    <w:rsid w:val="30DC40B8"/>
    <w:rsid w:val="310A5C39"/>
    <w:rsid w:val="310E7968"/>
    <w:rsid w:val="311720FB"/>
    <w:rsid w:val="311E4FC0"/>
    <w:rsid w:val="31615F3C"/>
    <w:rsid w:val="318F0B85"/>
    <w:rsid w:val="319F2BE8"/>
    <w:rsid w:val="31A22FCA"/>
    <w:rsid w:val="31BB6571"/>
    <w:rsid w:val="31C23159"/>
    <w:rsid w:val="31CA7650"/>
    <w:rsid w:val="31D27B9A"/>
    <w:rsid w:val="31D60955"/>
    <w:rsid w:val="31FB7D2B"/>
    <w:rsid w:val="321824A3"/>
    <w:rsid w:val="32201C70"/>
    <w:rsid w:val="322A02E2"/>
    <w:rsid w:val="3273769A"/>
    <w:rsid w:val="328E07E1"/>
    <w:rsid w:val="32DD6D54"/>
    <w:rsid w:val="32DF2BFB"/>
    <w:rsid w:val="32E77514"/>
    <w:rsid w:val="33041212"/>
    <w:rsid w:val="330811B5"/>
    <w:rsid w:val="33141112"/>
    <w:rsid w:val="333D4224"/>
    <w:rsid w:val="33535B33"/>
    <w:rsid w:val="33674504"/>
    <w:rsid w:val="336E3D1D"/>
    <w:rsid w:val="33C96FF7"/>
    <w:rsid w:val="34144762"/>
    <w:rsid w:val="342A5E55"/>
    <w:rsid w:val="3432746D"/>
    <w:rsid w:val="345C12E5"/>
    <w:rsid w:val="34640D47"/>
    <w:rsid w:val="347C7C8C"/>
    <w:rsid w:val="349037E3"/>
    <w:rsid w:val="34960446"/>
    <w:rsid w:val="34BD40E2"/>
    <w:rsid w:val="34CE0DD6"/>
    <w:rsid w:val="34DD5CCF"/>
    <w:rsid w:val="350F3505"/>
    <w:rsid w:val="352D3162"/>
    <w:rsid w:val="35475AC2"/>
    <w:rsid w:val="35626431"/>
    <w:rsid w:val="3564016A"/>
    <w:rsid w:val="3571409D"/>
    <w:rsid w:val="357E578A"/>
    <w:rsid w:val="35841ED7"/>
    <w:rsid w:val="358431C7"/>
    <w:rsid w:val="35937D90"/>
    <w:rsid w:val="35AC47D3"/>
    <w:rsid w:val="35BF3FE2"/>
    <w:rsid w:val="361D4F5B"/>
    <w:rsid w:val="36291298"/>
    <w:rsid w:val="36AB63C7"/>
    <w:rsid w:val="36D82EE4"/>
    <w:rsid w:val="36E272DC"/>
    <w:rsid w:val="371E768B"/>
    <w:rsid w:val="373B6A79"/>
    <w:rsid w:val="373D5879"/>
    <w:rsid w:val="378A300E"/>
    <w:rsid w:val="37980597"/>
    <w:rsid w:val="379D6D74"/>
    <w:rsid w:val="37A438AC"/>
    <w:rsid w:val="37B34E9F"/>
    <w:rsid w:val="37B60D3B"/>
    <w:rsid w:val="37C97823"/>
    <w:rsid w:val="37D022D0"/>
    <w:rsid w:val="37DA6567"/>
    <w:rsid w:val="37DE263B"/>
    <w:rsid w:val="37EE3FC4"/>
    <w:rsid w:val="37FF3F48"/>
    <w:rsid w:val="37FF6F97"/>
    <w:rsid w:val="380A4A35"/>
    <w:rsid w:val="382A4529"/>
    <w:rsid w:val="383323AB"/>
    <w:rsid w:val="38440628"/>
    <w:rsid w:val="385451D1"/>
    <w:rsid w:val="38593326"/>
    <w:rsid w:val="386E62B6"/>
    <w:rsid w:val="386F5B77"/>
    <w:rsid w:val="387814C0"/>
    <w:rsid w:val="387B1E17"/>
    <w:rsid w:val="38B04ED3"/>
    <w:rsid w:val="38D54973"/>
    <w:rsid w:val="390E1DF8"/>
    <w:rsid w:val="39112DF1"/>
    <w:rsid w:val="391444AE"/>
    <w:rsid w:val="39155671"/>
    <w:rsid w:val="3939496D"/>
    <w:rsid w:val="3983337F"/>
    <w:rsid w:val="398B5FEF"/>
    <w:rsid w:val="39A91CC9"/>
    <w:rsid w:val="39D061C5"/>
    <w:rsid w:val="39F751B5"/>
    <w:rsid w:val="3A133B73"/>
    <w:rsid w:val="3A1D7495"/>
    <w:rsid w:val="3A341F37"/>
    <w:rsid w:val="3A380242"/>
    <w:rsid w:val="3A650134"/>
    <w:rsid w:val="3AAD4745"/>
    <w:rsid w:val="3ABB709D"/>
    <w:rsid w:val="3AF2483F"/>
    <w:rsid w:val="3AFC51E7"/>
    <w:rsid w:val="3B002706"/>
    <w:rsid w:val="3B0A0CF6"/>
    <w:rsid w:val="3B114FB1"/>
    <w:rsid w:val="3B141F27"/>
    <w:rsid w:val="3B1A53D8"/>
    <w:rsid w:val="3B230562"/>
    <w:rsid w:val="3B46340E"/>
    <w:rsid w:val="3B4E14F1"/>
    <w:rsid w:val="3BAF5E07"/>
    <w:rsid w:val="3BBF391A"/>
    <w:rsid w:val="3BEA124F"/>
    <w:rsid w:val="3C0D1377"/>
    <w:rsid w:val="3C0D36B9"/>
    <w:rsid w:val="3C2F6A7C"/>
    <w:rsid w:val="3C3413CF"/>
    <w:rsid w:val="3C9B48AC"/>
    <w:rsid w:val="3CB47B1D"/>
    <w:rsid w:val="3CC95E0C"/>
    <w:rsid w:val="3CCA5E29"/>
    <w:rsid w:val="3CD46A40"/>
    <w:rsid w:val="3CDC06E8"/>
    <w:rsid w:val="3CE45AA4"/>
    <w:rsid w:val="3CF17843"/>
    <w:rsid w:val="3CFB4B0D"/>
    <w:rsid w:val="3CFD25F1"/>
    <w:rsid w:val="3D163D74"/>
    <w:rsid w:val="3D3A6058"/>
    <w:rsid w:val="3D684CF3"/>
    <w:rsid w:val="3D6A1B31"/>
    <w:rsid w:val="3D6D26FC"/>
    <w:rsid w:val="3D744FA9"/>
    <w:rsid w:val="3D8D2206"/>
    <w:rsid w:val="3DA52A58"/>
    <w:rsid w:val="3DC04976"/>
    <w:rsid w:val="3DD456C0"/>
    <w:rsid w:val="3DF063FB"/>
    <w:rsid w:val="3DF14F5E"/>
    <w:rsid w:val="3DFD265F"/>
    <w:rsid w:val="3E555905"/>
    <w:rsid w:val="3E5D4868"/>
    <w:rsid w:val="3E67643C"/>
    <w:rsid w:val="3E6E7A88"/>
    <w:rsid w:val="3E7F5324"/>
    <w:rsid w:val="3E87035C"/>
    <w:rsid w:val="3E9D4665"/>
    <w:rsid w:val="3E9D73EA"/>
    <w:rsid w:val="3ED7228A"/>
    <w:rsid w:val="3F1707E5"/>
    <w:rsid w:val="3F232396"/>
    <w:rsid w:val="3F3611D9"/>
    <w:rsid w:val="3F8D51B0"/>
    <w:rsid w:val="3F8E0EA8"/>
    <w:rsid w:val="3FC74503"/>
    <w:rsid w:val="3FED6A19"/>
    <w:rsid w:val="3FF94A7D"/>
    <w:rsid w:val="400A5731"/>
    <w:rsid w:val="4017307F"/>
    <w:rsid w:val="4023189C"/>
    <w:rsid w:val="404702EE"/>
    <w:rsid w:val="40571D95"/>
    <w:rsid w:val="40600C06"/>
    <w:rsid w:val="406546FB"/>
    <w:rsid w:val="40874087"/>
    <w:rsid w:val="40A6361A"/>
    <w:rsid w:val="40AB0C1C"/>
    <w:rsid w:val="40C22EA6"/>
    <w:rsid w:val="40C371EC"/>
    <w:rsid w:val="40C3788C"/>
    <w:rsid w:val="40C87376"/>
    <w:rsid w:val="40D70789"/>
    <w:rsid w:val="40E41734"/>
    <w:rsid w:val="40F607B2"/>
    <w:rsid w:val="410B4610"/>
    <w:rsid w:val="411144D3"/>
    <w:rsid w:val="41564E81"/>
    <w:rsid w:val="41702114"/>
    <w:rsid w:val="41B41B47"/>
    <w:rsid w:val="41B70B65"/>
    <w:rsid w:val="41BA5D31"/>
    <w:rsid w:val="41E32FAB"/>
    <w:rsid w:val="41EC1892"/>
    <w:rsid w:val="41F027CE"/>
    <w:rsid w:val="420A77E4"/>
    <w:rsid w:val="42180D1E"/>
    <w:rsid w:val="42211150"/>
    <w:rsid w:val="42222FCD"/>
    <w:rsid w:val="422E72A7"/>
    <w:rsid w:val="422E7BB2"/>
    <w:rsid w:val="42687B0F"/>
    <w:rsid w:val="427E5F6D"/>
    <w:rsid w:val="4299355E"/>
    <w:rsid w:val="42AB322E"/>
    <w:rsid w:val="42BA6C89"/>
    <w:rsid w:val="42C92F2B"/>
    <w:rsid w:val="42D4017D"/>
    <w:rsid w:val="42DE4DE8"/>
    <w:rsid w:val="430451B4"/>
    <w:rsid w:val="43136B63"/>
    <w:rsid w:val="431A0E1C"/>
    <w:rsid w:val="432C1778"/>
    <w:rsid w:val="4350516C"/>
    <w:rsid w:val="435D1F19"/>
    <w:rsid w:val="43683880"/>
    <w:rsid w:val="43685078"/>
    <w:rsid w:val="438279B3"/>
    <w:rsid w:val="439616C9"/>
    <w:rsid w:val="43B37DA3"/>
    <w:rsid w:val="43CC4B56"/>
    <w:rsid w:val="43CE7A42"/>
    <w:rsid w:val="43E70A21"/>
    <w:rsid w:val="43F371E1"/>
    <w:rsid w:val="4402261B"/>
    <w:rsid w:val="44356CD2"/>
    <w:rsid w:val="445B5A3E"/>
    <w:rsid w:val="445C08AF"/>
    <w:rsid w:val="44720996"/>
    <w:rsid w:val="44734D80"/>
    <w:rsid w:val="4483500D"/>
    <w:rsid w:val="44AD161E"/>
    <w:rsid w:val="44C3408F"/>
    <w:rsid w:val="44D434B4"/>
    <w:rsid w:val="44DF3E1E"/>
    <w:rsid w:val="44E115F6"/>
    <w:rsid w:val="44EA1901"/>
    <w:rsid w:val="44F6017F"/>
    <w:rsid w:val="4507568F"/>
    <w:rsid w:val="450A30C8"/>
    <w:rsid w:val="45476F73"/>
    <w:rsid w:val="45483EF2"/>
    <w:rsid w:val="454A4048"/>
    <w:rsid w:val="454B5501"/>
    <w:rsid w:val="45BA2EDD"/>
    <w:rsid w:val="45BF578A"/>
    <w:rsid w:val="45CF3E15"/>
    <w:rsid w:val="45D04420"/>
    <w:rsid w:val="45D77BC6"/>
    <w:rsid w:val="45E31727"/>
    <w:rsid w:val="45E67B30"/>
    <w:rsid w:val="45F32B3B"/>
    <w:rsid w:val="45FF5F6B"/>
    <w:rsid w:val="46013DDA"/>
    <w:rsid w:val="46147C89"/>
    <w:rsid w:val="463F2CFA"/>
    <w:rsid w:val="464D0D9F"/>
    <w:rsid w:val="464F7AB3"/>
    <w:rsid w:val="46677F13"/>
    <w:rsid w:val="468C2487"/>
    <w:rsid w:val="469712FB"/>
    <w:rsid w:val="469D33C3"/>
    <w:rsid w:val="46A27CE7"/>
    <w:rsid w:val="46A93B33"/>
    <w:rsid w:val="46CA02ED"/>
    <w:rsid w:val="46D47707"/>
    <w:rsid w:val="46DA21E1"/>
    <w:rsid w:val="46DF4C35"/>
    <w:rsid w:val="46F90175"/>
    <w:rsid w:val="47056586"/>
    <w:rsid w:val="47237A4B"/>
    <w:rsid w:val="47241F4A"/>
    <w:rsid w:val="47293A9E"/>
    <w:rsid w:val="473E7424"/>
    <w:rsid w:val="475F4126"/>
    <w:rsid w:val="4767413A"/>
    <w:rsid w:val="47BA3E2B"/>
    <w:rsid w:val="47BA4FB7"/>
    <w:rsid w:val="47DB554C"/>
    <w:rsid w:val="47E241F6"/>
    <w:rsid w:val="481E0372"/>
    <w:rsid w:val="48201C31"/>
    <w:rsid w:val="483C363B"/>
    <w:rsid w:val="487D6FF4"/>
    <w:rsid w:val="48C10C70"/>
    <w:rsid w:val="4947083F"/>
    <w:rsid w:val="494A3616"/>
    <w:rsid w:val="495B27F7"/>
    <w:rsid w:val="496711F0"/>
    <w:rsid w:val="49B13ABE"/>
    <w:rsid w:val="49CA5357"/>
    <w:rsid w:val="49EC1505"/>
    <w:rsid w:val="49F07365"/>
    <w:rsid w:val="4A37399F"/>
    <w:rsid w:val="4A4E209F"/>
    <w:rsid w:val="4A7C4D1E"/>
    <w:rsid w:val="4A864337"/>
    <w:rsid w:val="4A9106FD"/>
    <w:rsid w:val="4A9F287F"/>
    <w:rsid w:val="4AC619A6"/>
    <w:rsid w:val="4AE175D4"/>
    <w:rsid w:val="4B434D18"/>
    <w:rsid w:val="4B472385"/>
    <w:rsid w:val="4B8B3570"/>
    <w:rsid w:val="4BAB436F"/>
    <w:rsid w:val="4BAC5CAD"/>
    <w:rsid w:val="4BB57B7E"/>
    <w:rsid w:val="4BC632CE"/>
    <w:rsid w:val="4BD84958"/>
    <w:rsid w:val="4C063024"/>
    <w:rsid w:val="4C214BFA"/>
    <w:rsid w:val="4C265FDD"/>
    <w:rsid w:val="4C3303A2"/>
    <w:rsid w:val="4C5B464C"/>
    <w:rsid w:val="4C692D7C"/>
    <w:rsid w:val="4C92598E"/>
    <w:rsid w:val="4C9A448D"/>
    <w:rsid w:val="4CE01BDA"/>
    <w:rsid w:val="4D033BD6"/>
    <w:rsid w:val="4D0B4A4A"/>
    <w:rsid w:val="4D3D1F9C"/>
    <w:rsid w:val="4D4A4226"/>
    <w:rsid w:val="4D556E4D"/>
    <w:rsid w:val="4D6E0DE8"/>
    <w:rsid w:val="4D7C29D5"/>
    <w:rsid w:val="4D9532F8"/>
    <w:rsid w:val="4DB43647"/>
    <w:rsid w:val="4DBE6498"/>
    <w:rsid w:val="4DC56995"/>
    <w:rsid w:val="4DCE240D"/>
    <w:rsid w:val="4E3237A7"/>
    <w:rsid w:val="4E4E4D53"/>
    <w:rsid w:val="4E5E63BF"/>
    <w:rsid w:val="4E8537FB"/>
    <w:rsid w:val="4E9258FA"/>
    <w:rsid w:val="4EC3538D"/>
    <w:rsid w:val="4ED414D0"/>
    <w:rsid w:val="4EDB3C71"/>
    <w:rsid w:val="4EEC6601"/>
    <w:rsid w:val="4EFE2871"/>
    <w:rsid w:val="4EFF60DA"/>
    <w:rsid w:val="4F024FAF"/>
    <w:rsid w:val="4F243940"/>
    <w:rsid w:val="4F3B1C2E"/>
    <w:rsid w:val="4F427A63"/>
    <w:rsid w:val="4F54752A"/>
    <w:rsid w:val="4F561A9F"/>
    <w:rsid w:val="4F605281"/>
    <w:rsid w:val="4F6355EA"/>
    <w:rsid w:val="4F683048"/>
    <w:rsid w:val="4F7051E2"/>
    <w:rsid w:val="4F904977"/>
    <w:rsid w:val="4FC70BF9"/>
    <w:rsid w:val="4FDC2D8B"/>
    <w:rsid w:val="4FF160F1"/>
    <w:rsid w:val="500C761D"/>
    <w:rsid w:val="501B1088"/>
    <w:rsid w:val="501B14EA"/>
    <w:rsid w:val="501D1A3A"/>
    <w:rsid w:val="502A2C52"/>
    <w:rsid w:val="502D7705"/>
    <w:rsid w:val="50307CFD"/>
    <w:rsid w:val="50330C41"/>
    <w:rsid w:val="5033472B"/>
    <w:rsid w:val="503770D9"/>
    <w:rsid w:val="503E2F92"/>
    <w:rsid w:val="50933292"/>
    <w:rsid w:val="50B75662"/>
    <w:rsid w:val="50BF169A"/>
    <w:rsid w:val="51226A5B"/>
    <w:rsid w:val="51882215"/>
    <w:rsid w:val="51B00D70"/>
    <w:rsid w:val="51B1655C"/>
    <w:rsid w:val="51B80587"/>
    <w:rsid w:val="51BA38E4"/>
    <w:rsid w:val="51D71453"/>
    <w:rsid w:val="51F76669"/>
    <w:rsid w:val="52097A1E"/>
    <w:rsid w:val="520D4573"/>
    <w:rsid w:val="520E0A59"/>
    <w:rsid w:val="52820881"/>
    <w:rsid w:val="52AA7CF8"/>
    <w:rsid w:val="52B31D0A"/>
    <w:rsid w:val="52C45CD4"/>
    <w:rsid w:val="52E672AA"/>
    <w:rsid w:val="52F11A27"/>
    <w:rsid w:val="530D79AA"/>
    <w:rsid w:val="53114353"/>
    <w:rsid w:val="536B02FF"/>
    <w:rsid w:val="53C11DC6"/>
    <w:rsid w:val="53C87C3E"/>
    <w:rsid w:val="53D540EF"/>
    <w:rsid w:val="53F3323B"/>
    <w:rsid w:val="540670BE"/>
    <w:rsid w:val="543450A2"/>
    <w:rsid w:val="54593469"/>
    <w:rsid w:val="547339FB"/>
    <w:rsid w:val="547B6E2C"/>
    <w:rsid w:val="549F6822"/>
    <w:rsid w:val="552A0EBE"/>
    <w:rsid w:val="5533386D"/>
    <w:rsid w:val="55423DF9"/>
    <w:rsid w:val="55697194"/>
    <w:rsid w:val="557D4AEB"/>
    <w:rsid w:val="55C80D1C"/>
    <w:rsid w:val="55DB5656"/>
    <w:rsid w:val="55E75FAC"/>
    <w:rsid w:val="560046B1"/>
    <w:rsid w:val="560473D3"/>
    <w:rsid w:val="561C236D"/>
    <w:rsid w:val="564956EA"/>
    <w:rsid w:val="565737A9"/>
    <w:rsid w:val="565A5516"/>
    <w:rsid w:val="56635328"/>
    <w:rsid w:val="566578ED"/>
    <w:rsid w:val="56677278"/>
    <w:rsid w:val="5680429C"/>
    <w:rsid w:val="56B462E6"/>
    <w:rsid w:val="56FF7B2D"/>
    <w:rsid w:val="5704252B"/>
    <w:rsid w:val="57191903"/>
    <w:rsid w:val="573F358A"/>
    <w:rsid w:val="5767495E"/>
    <w:rsid w:val="576924EC"/>
    <w:rsid w:val="576B7E8C"/>
    <w:rsid w:val="57903368"/>
    <w:rsid w:val="57AE03F6"/>
    <w:rsid w:val="57DE5707"/>
    <w:rsid w:val="57E845B0"/>
    <w:rsid w:val="57EF0012"/>
    <w:rsid w:val="57F238E5"/>
    <w:rsid w:val="58377FCF"/>
    <w:rsid w:val="584310B4"/>
    <w:rsid w:val="584950DB"/>
    <w:rsid w:val="587A7CF7"/>
    <w:rsid w:val="587F76AC"/>
    <w:rsid w:val="58EF4013"/>
    <w:rsid w:val="59656B04"/>
    <w:rsid w:val="59CE7A49"/>
    <w:rsid w:val="59DA1D4F"/>
    <w:rsid w:val="59F2437C"/>
    <w:rsid w:val="59F77597"/>
    <w:rsid w:val="5A0A35B7"/>
    <w:rsid w:val="5A0A5DC3"/>
    <w:rsid w:val="5A1752E9"/>
    <w:rsid w:val="5A321E0F"/>
    <w:rsid w:val="5A361485"/>
    <w:rsid w:val="5A381561"/>
    <w:rsid w:val="5A3D02F5"/>
    <w:rsid w:val="5A4F38E6"/>
    <w:rsid w:val="5A767910"/>
    <w:rsid w:val="5A771F3A"/>
    <w:rsid w:val="5A77309A"/>
    <w:rsid w:val="5A792D06"/>
    <w:rsid w:val="5AA07499"/>
    <w:rsid w:val="5ABB540E"/>
    <w:rsid w:val="5AF52DEE"/>
    <w:rsid w:val="5AF83773"/>
    <w:rsid w:val="5B040ED1"/>
    <w:rsid w:val="5B0E6D4B"/>
    <w:rsid w:val="5B1D7B0C"/>
    <w:rsid w:val="5B3B7A7D"/>
    <w:rsid w:val="5B575168"/>
    <w:rsid w:val="5B700E4E"/>
    <w:rsid w:val="5B9B1ED7"/>
    <w:rsid w:val="5BA06994"/>
    <w:rsid w:val="5BBF3106"/>
    <w:rsid w:val="5BDE4134"/>
    <w:rsid w:val="5BE27C77"/>
    <w:rsid w:val="5BF95DF7"/>
    <w:rsid w:val="5BFA2998"/>
    <w:rsid w:val="5C1930FA"/>
    <w:rsid w:val="5C253104"/>
    <w:rsid w:val="5C534062"/>
    <w:rsid w:val="5C626A6A"/>
    <w:rsid w:val="5C705753"/>
    <w:rsid w:val="5C7531A7"/>
    <w:rsid w:val="5C8B5918"/>
    <w:rsid w:val="5CD05E75"/>
    <w:rsid w:val="5CDB1CF2"/>
    <w:rsid w:val="5D0C6054"/>
    <w:rsid w:val="5D2701B8"/>
    <w:rsid w:val="5D2A3B02"/>
    <w:rsid w:val="5D5A5B70"/>
    <w:rsid w:val="5D6A1711"/>
    <w:rsid w:val="5DB10895"/>
    <w:rsid w:val="5DBC7864"/>
    <w:rsid w:val="5DD74785"/>
    <w:rsid w:val="5E090914"/>
    <w:rsid w:val="5E0C6C5A"/>
    <w:rsid w:val="5E250649"/>
    <w:rsid w:val="5E414198"/>
    <w:rsid w:val="5E5848FF"/>
    <w:rsid w:val="5E734C9A"/>
    <w:rsid w:val="5E774C08"/>
    <w:rsid w:val="5E9159BD"/>
    <w:rsid w:val="5E9A55E2"/>
    <w:rsid w:val="5EA36482"/>
    <w:rsid w:val="5EE658CC"/>
    <w:rsid w:val="5EE66D44"/>
    <w:rsid w:val="5F2A2FC7"/>
    <w:rsid w:val="5F376CA2"/>
    <w:rsid w:val="5F3E76EB"/>
    <w:rsid w:val="5FE26E9C"/>
    <w:rsid w:val="5FE75AAA"/>
    <w:rsid w:val="60812D61"/>
    <w:rsid w:val="60867FCE"/>
    <w:rsid w:val="608C784A"/>
    <w:rsid w:val="60A52702"/>
    <w:rsid w:val="60B31563"/>
    <w:rsid w:val="60B54D2A"/>
    <w:rsid w:val="60C865FE"/>
    <w:rsid w:val="60F96DAF"/>
    <w:rsid w:val="610F5F47"/>
    <w:rsid w:val="6111575B"/>
    <w:rsid w:val="61573D9B"/>
    <w:rsid w:val="61766794"/>
    <w:rsid w:val="61891615"/>
    <w:rsid w:val="619A4FB1"/>
    <w:rsid w:val="61A52932"/>
    <w:rsid w:val="61A70795"/>
    <w:rsid w:val="61C35625"/>
    <w:rsid w:val="61D44166"/>
    <w:rsid w:val="61E5762C"/>
    <w:rsid w:val="61ED6F44"/>
    <w:rsid w:val="62063F24"/>
    <w:rsid w:val="621450D2"/>
    <w:rsid w:val="621565F2"/>
    <w:rsid w:val="621C2F54"/>
    <w:rsid w:val="621F1D3B"/>
    <w:rsid w:val="625503FE"/>
    <w:rsid w:val="626F20F9"/>
    <w:rsid w:val="6272736D"/>
    <w:rsid w:val="62751C13"/>
    <w:rsid w:val="62911365"/>
    <w:rsid w:val="62C14CBB"/>
    <w:rsid w:val="62C57409"/>
    <w:rsid w:val="62CC3733"/>
    <w:rsid w:val="62D71349"/>
    <w:rsid w:val="632F67ED"/>
    <w:rsid w:val="633D72D2"/>
    <w:rsid w:val="635715B4"/>
    <w:rsid w:val="6362611A"/>
    <w:rsid w:val="637D4D80"/>
    <w:rsid w:val="63CF2A18"/>
    <w:rsid w:val="63E1043D"/>
    <w:rsid w:val="640D2E8D"/>
    <w:rsid w:val="64595BC4"/>
    <w:rsid w:val="64836EB1"/>
    <w:rsid w:val="6489799F"/>
    <w:rsid w:val="648E051D"/>
    <w:rsid w:val="649025FA"/>
    <w:rsid w:val="64A65407"/>
    <w:rsid w:val="64B90A14"/>
    <w:rsid w:val="64C45E20"/>
    <w:rsid w:val="650E1A8D"/>
    <w:rsid w:val="651E4B5E"/>
    <w:rsid w:val="65491178"/>
    <w:rsid w:val="65B57027"/>
    <w:rsid w:val="65C156EC"/>
    <w:rsid w:val="65C50DD5"/>
    <w:rsid w:val="65CC5976"/>
    <w:rsid w:val="65DF413B"/>
    <w:rsid w:val="66076560"/>
    <w:rsid w:val="66155330"/>
    <w:rsid w:val="66192332"/>
    <w:rsid w:val="661C7576"/>
    <w:rsid w:val="66201327"/>
    <w:rsid w:val="66363FD8"/>
    <w:rsid w:val="66502E95"/>
    <w:rsid w:val="665134AE"/>
    <w:rsid w:val="66644B06"/>
    <w:rsid w:val="66A41CDD"/>
    <w:rsid w:val="66B51FD1"/>
    <w:rsid w:val="670522D8"/>
    <w:rsid w:val="670A1909"/>
    <w:rsid w:val="671320B1"/>
    <w:rsid w:val="67223D4B"/>
    <w:rsid w:val="67481CAC"/>
    <w:rsid w:val="67517395"/>
    <w:rsid w:val="67561EDC"/>
    <w:rsid w:val="67590461"/>
    <w:rsid w:val="678D02AD"/>
    <w:rsid w:val="67980521"/>
    <w:rsid w:val="67A945C8"/>
    <w:rsid w:val="67B23C1C"/>
    <w:rsid w:val="67CE4F38"/>
    <w:rsid w:val="67DE3995"/>
    <w:rsid w:val="67F8238F"/>
    <w:rsid w:val="68503F88"/>
    <w:rsid w:val="685469B7"/>
    <w:rsid w:val="68567FC6"/>
    <w:rsid w:val="685D5175"/>
    <w:rsid w:val="686A1F3A"/>
    <w:rsid w:val="68936088"/>
    <w:rsid w:val="68AF1233"/>
    <w:rsid w:val="68CF3254"/>
    <w:rsid w:val="68EE68C1"/>
    <w:rsid w:val="69076905"/>
    <w:rsid w:val="690D2ED6"/>
    <w:rsid w:val="69227C7A"/>
    <w:rsid w:val="69297865"/>
    <w:rsid w:val="693E48E4"/>
    <w:rsid w:val="69671E69"/>
    <w:rsid w:val="698328B8"/>
    <w:rsid w:val="69B95BBF"/>
    <w:rsid w:val="69DE76DA"/>
    <w:rsid w:val="6A033C04"/>
    <w:rsid w:val="6A1A651D"/>
    <w:rsid w:val="6A551FEB"/>
    <w:rsid w:val="6A672FD8"/>
    <w:rsid w:val="6A874A77"/>
    <w:rsid w:val="6A8F710C"/>
    <w:rsid w:val="6A920EF4"/>
    <w:rsid w:val="6AAF1F55"/>
    <w:rsid w:val="6AB8456C"/>
    <w:rsid w:val="6AD10CCB"/>
    <w:rsid w:val="6ADF336B"/>
    <w:rsid w:val="6AFF0909"/>
    <w:rsid w:val="6B1034CD"/>
    <w:rsid w:val="6B1640C0"/>
    <w:rsid w:val="6B244EE7"/>
    <w:rsid w:val="6B250A81"/>
    <w:rsid w:val="6B495D2A"/>
    <w:rsid w:val="6B4E5CCB"/>
    <w:rsid w:val="6B666B19"/>
    <w:rsid w:val="6B6936D9"/>
    <w:rsid w:val="6B6D4EA5"/>
    <w:rsid w:val="6B894586"/>
    <w:rsid w:val="6B8B2EF1"/>
    <w:rsid w:val="6B9E3149"/>
    <w:rsid w:val="6BB9666B"/>
    <w:rsid w:val="6BD210A2"/>
    <w:rsid w:val="6BD86A38"/>
    <w:rsid w:val="6BFC068C"/>
    <w:rsid w:val="6C0C3544"/>
    <w:rsid w:val="6C1E17AE"/>
    <w:rsid w:val="6C305F2F"/>
    <w:rsid w:val="6C405C52"/>
    <w:rsid w:val="6C5B21F7"/>
    <w:rsid w:val="6C7A6355"/>
    <w:rsid w:val="6CA03455"/>
    <w:rsid w:val="6CB81840"/>
    <w:rsid w:val="6CDD3BED"/>
    <w:rsid w:val="6D2C19CD"/>
    <w:rsid w:val="6D376B6E"/>
    <w:rsid w:val="6D422537"/>
    <w:rsid w:val="6D581B68"/>
    <w:rsid w:val="6D6331C3"/>
    <w:rsid w:val="6D9F2595"/>
    <w:rsid w:val="6DB34502"/>
    <w:rsid w:val="6DBD4BD0"/>
    <w:rsid w:val="6DBF698B"/>
    <w:rsid w:val="6DC20840"/>
    <w:rsid w:val="6DD0406C"/>
    <w:rsid w:val="6DE443D7"/>
    <w:rsid w:val="6DE747D2"/>
    <w:rsid w:val="6DE82109"/>
    <w:rsid w:val="6E0E43F4"/>
    <w:rsid w:val="6E1C348C"/>
    <w:rsid w:val="6E4C5B83"/>
    <w:rsid w:val="6E563708"/>
    <w:rsid w:val="6E5C5B14"/>
    <w:rsid w:val="6E5E6121"/>
    <w:rsid w:val="6E5E758D"/>
    <w:rsid w:val="6E7926D9"/>
    <w:rsid w:val="6E8353F4"/>
    <w:rsid w:val="6E835AEF"/>
    <w:rsid w:val="6E916E3C"/>
    <w:rsid w:val="6E917E0C"/>
    <w:rsid w:val="6EC85CED"/>
    <w:rsid w:val="6ED8638D"/>
    <w:rsid w:val="6EFD6D68"/>
    <w:rsid w:val="6F383EF5"/>
    <w:rsid w:val="6F4A572A"/>
    <w:rsid w:val="6F582344"/>
    <w:rsid w:val="6F5C2A99"/>
    <w:rsid w:val="6F5C612F"/>
    <w:rsid w:val="6F6C0608"/>
    <w:rsid w:val="6FB06627"/>
    <w:rsid w:val="6FB83CED"/>
    <w:rsid w:val="6FEE0B9F"/>
    <w:rsid w:val="6FEE743C"/>
    <w:rsid w:val="6FF4644B"/>
    <w:rsid w:val="700C15F1"/>
    <w:rsid w:val="701A41A2"/>
    <w:rsid w:val="702F38C3"/>
    <w:rsid w:val="707C234E"/>
    <w:rsid w:val="70811663"/>
    <w:rsid w:val="708746E9"/>
    <w:rsid w:val="70A90CC3"/>
    <w:rsid w:val="70AB1DD3"/>
    <w:rsid w:val="70AF0452"/>
    <w:rsid w:val="70D31C0A"/>
    <w:rsid w:val="70FF7CF6"/>
    <w:rsid w:val="710A094F"/>
    <w:rsid w:val="712164FA"/>
    <w:rsid w:val="71444D14"/>
    <w:rsid w:val="71446495"/>
    <w:rsid w:val="71680296"/>
    <w:rsid w:val="71A67AFA"/>
    <w:rsid w:val="71AF0E44"/>
    <w:rsid w:val="71D22822"/>
    <w:rsid w:val="71D5412D"/>
    <w:rsid w:val="71DF7C9D"/>
    <w:rsid w:val="71F20C12"/>
    <w:rsid w:val="7202317D"/>
    <w:rsid w:val="72072640"/>
    <w:rsid w:val="7236239B"/>
    <w:rsid w:val="726242B0"/>
    <w:rsid w:val="72834100"/>
    <w:rsid w:val="728E2749"/>
    <w:rsid w:val="7292550E"/>
    <w:rsid w:val="729A406F"/>
    <w:rsid w:val="72A63E5E"/>
    <w:rsid w:val="72B96C0A"/>
    <w:rsid w:val="72BA4691"/>
    <w:rsid w:val="72DE37D2"/>
    <w:rsid w:val="72EB4051"/>
    <w:rsid w:val="730E0892"/>
    <w:rsid w:val="731E37B7"/>
    <w:rsid w:val="7321061E"/>
    <w:rsid w:val="73256976"/>
    <w:rsid w:val="734667ED"/>
    <w:rsid w:val="735D62F3"/>
    <w:rsid w:val="736529C3"/>
    <w:rsid w:val="7386321C"/>
    <w:rsid w:val="73A13356"/>
    <w:rsid w:val="73B758D1"/>
    <w:rsid w:val="73BE4EB4"/>
    <w:rsid w:val="73D525EE"/>
    <w:rsid w:val="73E2602A"/>
    <w:rsid w:val="73E376EF"/>
    <w:rsid w:val="74027599"/>
    <w:rsid w:val="742A71AB"/>
    <w:rsid w:val="743F06C4"/>
    <w:rsid w:val="744E7188"/>
    <w:rsid w:val="745862E8"/>
    <w:rsid w:val="746E7EA4"/>
    <w:rsid w:val="7470309B"/>
    <w:rsid w:val="748C5246"/>
    <w:rsid w:val="74B56A82"/>
    <w:rsid w:val="74F86582"/>
    <w:rsid w:val="751D6ACA"/>
    <w:rsid w:val="75382029"/>
    <w:rsid w:val="75481AD0"/>
    <w:rsid w:val="75522464"/>
    <w:rsid w:val="75732B9D"/>
    <w:rsid w:val="75B76B29"/>
    <w:rsid w:val="75C67C4C"/>
    <w:rsid w:val="75FC3550"/>
    <w:rsid w:val="761547FF"/>
    <w:rsid w:val="76310A2B"/>
    <w:rsid w:val="763258B4"/>
    <w:rsid w:val="76670864"/>
    <w:rsid w:val="767D2CCC"/>
    <w:rsid w:val="767D47C3"/>
    <w:rsid w:val="76877D80"/>
    <w:rsid w:val="76904CF2"/>
    <w:rsid w:val="76A409E7"/>
    <w:rsid w:val="76A55D2D"/>
    <w:rsid w:val="76A67240"/>
    <w:rsid w:val="76B21F70"/>
    <w:rsid w:val="76BF5246"/>
    <w:rsid w:val="76D3537F"/>
    <w:rsid w:val="76E25CCA"/>
    <w:rsid w:val="76E46B7D"/>
    <w:rsid w:val="76E80961"/>
    <w:rsid w:val="77033704"/>
    <w:rsid w:val="770C15F2"/>
    <w:rsid w:val="771336F2"/>
    <w:rsid w:val="774753C8"/>
    <w:rsid w:val="775B2A3A"/>
    <w:rsid w:val="777C60ED"/>
    <w:rsid w:val="77A200AA"/>
    <w:rsid w:val="77AF3C95"/>
    <w:rsid w:val="77C968DC"/>
    <w:rsid w:val="77E6499B"/>
    <w:rsid w:val="780E00B0"/>
    <w:rsid w:val="781F6D7F"/>
    <w:rsid w:val="783F6F04"/>
    <w:rsid w:val="784E2EBD"/>
    <w:rsid w:val="786327EA"/>
    <w:rsid w:val="786C48C6"/>
    <w:rsid w:val="786F73A2"/>
    <w:rsid w:val="788A61C4"/>
    <w:rsid w:val="78BD4560"/>
    <w:rsid w:val="78D70050"/>
    <w:rsid w:val="78DB3F60"/>
    <w:rsid w:val="78E511AA"/>
    <w:rsid w:val="78E54652"/>
    <w:rsid w:val="78EE1D7C"/>
    <w:rsid w:val="78EF0B61"/>
    <w:rsid w:val="78F879A8"/>
    <w:rsid w:val="79085E88"/>
    <w:rsid w:val="792F0990"/>
    <w:rsid w:val="792F35FD"/>
    <w:rsid w:val="7932561C"/>
    <w:rsid w:val="794921FB"/>
    <w:rsid w:val="795A768F"/>
    <w:rsid w:val="79672772"/>
    <w:rsid w:val="796B0C0A"/>
    <w:rsid w:val="798E06E7"/>
    <w:rsid w:val="799A5052"/>
    <w:rsid w:val="79B743E8"/>
    <w:rsid w:val="79C730EC"/>
    <w:rsid w:val="79CD29B2"/>
    <w:rsid w:val="7A031CAC"/>
    <w:rsid w:val="7A0D636D"/>
    <w:rsid w:val="7A1922AF"/>
    <w:rsid w:val="7A227BCA"/>
    <w:rsid w:val="7A705D83"/>
    <w:rsid w:val="7A850A5A"/>
    <w:rsid w:val="7AB01F43"/>
    <w:rsid w:val="7AC61576"/>
    <w:rsid w:val="7AD62C32"/>
    <w:rsid w:val="7AF902E7"/>
    <w:rsid w:val="7B1A2257"/>
    <w:rsid w:val="7B260B20"/>
    <w:rsid w:val="7B3B6164"/>
    <w:rsid w:val="7B607A4F"/>
    <w:rsid w:val="7B7F5A85"/>
    <w:rsid w:val="7B7F67A6"/>
    <w:rsid w:val="7BA97770"/>
    <w:rsid w:val="7BC13700"/>
    <w:rsid w:val="7BC7436A"/>
    <w:rsid w:val="7C152FC0"/>
    <w:rsid w:val="7C1539F9"/>
    <w:rsid w:val="7C7B2253"/>
    <w:rsid w:val="7C9747DA"/>
    <w:rsid w:val="7CC84B63"/>
    <w:rsid w:val="7CC86C71"/>
    <w:rsid w:val="7D01516B"/>
    <w:rsid w:val="7D0C7404"/>
    <w:rsid w:val="7D2F7EE3"/>
    <w:rsid w:val="7D300A7C"/>
    <w:rsid w:val="7D3549B8"/>
    <w:rsid w:val="7D7114E6"/>
    <w:rsid w:val="7D721339"/>
    <w:rsid w:val="7D7C718D"/>
    <w:rsid w:val="7DB14F96"/>
    <w:rsid w:val="7DEE2DE7"/>
    <w:rsid w:val="7E082450"/>
    <w:rsid w:val="7E1707EC"/>
    <w:rsid w:val="7E223EEC"/>
    <w:rsid w:val="7E224DF9"/>
    <w:rsid w:val="7E2947DA"/>
    <w:rsid w:val="7E2C5C87"/>
    <w:rsid w:val="7E4D4243"/>
    <w:rsid w:val="7E67273C"/>
    <w:rsid w:val="7E7F489B"/>
    <w:rsid w:val="7E7F56E2"/>
    <w:rsid w:val="7E87411B"/>
    <w:rsid w:val="7E927EEC"/>
    <w:rsid w:val="7EB50843"/>
    <w:rsid w:val="7EB6399D"/>
    <w:rsid w:val="7EBA2AD0"/>
    <w:rsid w:val="7EC031BE"/>
    <w:rsid w:val="7EED5EDB"/>
    <w:rsid w:val="7F21521D"/>
    <w:rsid w:val="7F264137"/>
    <w:rsid w:val="7F424A49"/>
    <w:rsid w:val="7F4B3DCD"/>
    <w:rsid w:val="7F576834"/>
    <w:rsid w:val="7F5C311E"/>
    <w:rsid w:val="7F814AA9"/>
    <w:rsid w:val="7F852796"/>
    <w:rsid w:val="7FCD2C03"/>
    <w:rsid w:val="7FD83D2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3,7"/>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qFormat="1" w:unhideWhenUsed="0" w:uiPriority="0" w:name="index 2"/>
    <w:lsdException w:qFormat="1" w:unhideWhenUsed="0" w:uiPriority="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iPriority="99"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3">
    <w:name w:val="heading 1"/>
    <w:basedOn w:val="1"/>
    <w:next w:val="1"/>
    <w:qFormat/>
    <w:uiPriority w:val="0"/>
    <w:pPr>
      <w:keepNext/>
      <w:outlineLvl w:val="0"/>
    </w:pPr>
    <w:rPr>
      <w:sz w:val="28"/>
    </w:rPr>
  </w:style>
  <w:style w:type="paragraph" w:styleId="4">
    <w:name w:val="heading 2"/>
    <w:basedOn w:val="1"/>
    <w:next w:val="1"/>
    <w:link w:val="57"/>
    <w:qFormat/>
    <w:uiPriority w:val="0"/>
    <w:pPr>
      <w:keepNext/>
      <w:keepLines/>
      <w:spacing w:before="260" w:after="260" w:line="416" w:lineRule="auto"/>
      <w:outlineLvl w:val="1"/>
    </w:pPr>
    <w:rPr>
      <w:rFonts w:ascii="Arial" w:hAnsi="Arial" w:eastAsia="黑体"/>
      <w:b/>
      <w:bCs/>
      <w:i/>
      <w:iCs/>
      <w:caps/>
      <w:sz w:val="32"/>
      <w:szCs w:val="32"/>
    </w:rPr>
  </w:style>
  <w:style w:type="paragraph" w:styleId="5">
    <w:name w:val="heading 3"/>
    <w:basedOn w:val="1"/>
    <w:next w:val="1"/>
    <w:link w:val="58"/>
    <w:qFormat/>
    <w:uiPriority w:val="0"/>
    <w:pPr>
      <w:keepNext/>
      <w:keepLines/>
      <w:spacing w:before="260" w:after="260" w:line="416" w:lineRule="auto"/>
      <w:outlineLvl w:val="2"/>
    </w:pPr>
    <w:rPr>
      <w:b/>
      <w:bCs/>
      <w:sz w:val="32"/>
      <w:szCs w:val="32"/>
    </w:rPr>
  </w:style>
  <w:style w:type="paragraph" w:styleId="6">
    <w:name w:val="heading 4"/>
    <w:basedOn w:val="1"/>
    <w:next w:val="1"/>
    <w:qFormat/>
    <w:uiPriority w:val="0"/>
    <w:pPr>
      <w:keepNext/>
      <w:keepLines/>
      <w:spacing w:before="280" w:after="290" w:line="376" w:lineRule="auto"/>
      <w:outlineLvl w:val="3"/>
    </w:pPr>
    <w:rPr>
      <w:rFonts w:ascii="Arial" w:hAnsi="Arial" w:eastAsia="黑体"/>
      <w:b/>
      <w:bCs/>
      <w:sz w:val="28"/>
      <w:szCs w:val="28"/>
    </w:rPr>
  </w:style>
  <w:style w:type="paragraph" w:styleId="7">
    <w:name w:val="heading 5"/>
    <w:basedOn w:val="1"/>
    <w:next w:val="1"/>
    <w:qFormat/>
    <w:uiPriority w:val="0"/>
    <w:pPr>
      <w:keepNext/>
      <w:keepLines/>
      <w:spacing w:before="280" w:after="290" w:line="376" w:lineRule="auto"/>
      <w:outlineLvl w:val="4"/>
    </w:pPr>
    <w:rPr>
      <w:b/>
      <w:bCs/>
      <w:sz w:val="28"/>
      <w:szCs w:val="28"/>
    </w:rPr>
  </w:style>
  <w:style w:type="paragraph" w:styleId="8">
    <w:name w:val="heading 6"/>
    <w:basedOn w:val="1"/>
    <w:next w:val="1"/>
    <w:qFormat/>
    <w:uiPriority w:val="0"/>
    <w:pPr>
      <w:keepNext/>
      <w:keepLines/>
      <w:spacing w:before="240" w:after="64" w:line="320" w:lineRule="auto"/>
      <w:outlineLvl w:val="5"/>
    </w:pPr>
    <w:rPr>
      <w:rFonts w:ascii="Arial" w:hAnsi="Arial" w:eastAsia="黑体"/>
      <w:b/>
      <w:bCs/>
      <w:sz w:val="24"/>
    </w:rPr>
  </w:style>
  <w:style w:type="paragraph" w:styleId="9">
    <w:name w:val="heading 7"/>
    <w:basedOn w:val="1"/>
    <w:next w:val="1"/>
    <w:qFormat/>
    <w:uiPriority w:val="0"/>
    <w:pPr>
      <w:keepNext/>
      <w:keepLines/>
      <w:spacing w:before="240" w:after="64" w:line="320" w:lineRule="auto"/>
      <w:outlineLvl w:val="6"/>
    </w:pPr>
    <w:rPr>
      <w:b/>
      <w:bCs/>
      <w:sz w:val="24"/>
    </w:rPr>
  </w:style>
  <w:style w:type="paragraph" w:styleId="10">
    <w:name w:val="heading 8"/>
    <w:basedOn w:val="1"/>
    <w:next w:val="1"/>
    <w:qFormat/>
    <w:uiPriority w:val="0"/>
    <w:pPr>
      <w:keepNext/>
      <w:keepLines/>
      <w:spacing w:before="240" w:after="64" w:line="320" w:lineRule="auto"/>
      <w:outlineLvl w:val="7"/>
    </w:pPr>
    <w:rPr>
      <w:rFonts w:ascii="Arial" w:hAnsi="Arial" w:eastAsia="黑体"/>
      <w:sz w:val="24"/>
    </w:rPr>
  </w:style>
  <w:style w:type="paragraph" w:styleId="11">
    <w:name w:val="heading 9"/>
    <w:basedOn w:val="1"/>
    <w:next w:val="1"/>
    <w:qFormat/>
    <w:uiPriority w:val="0"/>
    <w:pPr>
      <w:keepNext/>
      <w:keepLines/>
      <w:spacing w:before="240" w:after="64" w:line="320" w:lineRule="auto"/>
      <w:outlineLvl w:val="8"/>
    </w:pPr>
    <w:rPr>
      <w:rFonts w:ascii="Arial" w:hAnsi="Arial" w:eastAsia="黑体"/>
      <w:szCs w:val="21"/>
    </w:rPr>
  </w:style>
  <w:style w:type="character" w:default="1" w:styleId="51">
    <w:name w:val="Default Paragraph Font"/>
    <w:semiHidden/>
    <w:unhideWhenUsed/>
    <w:uiPriority w:val="1"/>
  </w:style>
  <w:style w:type="table" w:default="1" w:styleId="49">
    <w:name w:val="Normal Table"/>
    <w:semiHidden/>
    <w:unhideWhenUsed/>
    <w:qFormat/>
    <w:uiPriority w:val="99"/>
    <w:tblPr>
      <w:tblCellMar>
        <w:top w:w="0" w:type="dxa"/>
        <w:left w:w="108" w:type="dxa"/>
        <w:bottom w:w="0" w:type="dxa"/>
        <w:right w:w="108" w:type="dxa"/>
      </w:tblCellMar>
    </w:tblPr>
  </w:style>
  <w:style w:type="paragraph" w:customStyle="1" w:styleId="2">
    <w:name w:val="无间隔1"/>
    <w:basedOn w:val="1"/>
    <w:qFormat/>
    <w:uiPriority w:val="99"/>
    <w:rPr>
      <w:rFonts w:ascii="Times New Roman" w:hAnsi="Times New Roman"/>
    </w:rPr>
  </w:style>
  <w:style w:type="paragraph" w:styleId="12">
    <w:name w:val="toc 7"/>
    <w:basedOn w:val="1"/>
    <w:next w:val="1"/>
    <w:qFormat/>
    <w:uiPriority w:val="39"/>
    <w:pPr>
      <w:ind w:left="1260"/>
      <w:jc w:val="left"/>
    </w:pPr>
    <w:rPr>
      <w:sz w:val="18"/>
      <w:szCs w:val="18"/>
    </w:rPr>
  </w:style>
  <w:style w:type="paragraph" w:styleId="13">
    <w:name w:val="Normal Indent"/>
    <w:basedOn w:val="1"/>
    <w:link w:val="59"/>
    <w:qFormat/>
    <w:uiPriority w:val="0"/>
    <w:pPr>
      <w:tabs>
        <w:tab w:val="left" w:pos="1440"/>
      </w:tabs>
      <w:adjustRightInd w:val="0"/>
      <w:snapToGrid w:val="0"/>
      <w:spacing w:before="120" w:line="360" w:lineRule="auto"/>
      <w:ind w:firstLine="420"/>
    </w:pPr>
    <w:rPr>
      <w:rFonts w:ascii="宋体"/>
      <w:sz w:val="24"/>
      <w:szCs w:val="20"/>
    </w:rPr>
  </w:style>
  <w:style w:type="paragraph" w:styleId="14">
    <w:name w:val="Document Map"/>
    <w:basedOn w:val="1"/>
    <w:semiHidden/>
    <w:qFormat/>
    <w:uiPriority w:val="0"/>
    <w:pPr>
      <w:shd w:val="clear" w:color="auto" w:fill="000080"/>
    </w:pPr>
  </w:style>
  <w:style w:type="paragraph" w:styleId="15">
    <w:name w:val="annotation text"/>
    <w:basedOn w:val="1"/>
    <w:link w:val="60"/>
    <w:qFormat/>
    <w:uiPriority w:val="0"/>
    <w:pPr>
      <w:jc w:val="left"/>
    </w:pPr>
  </w:style>
  <w:style w:type="paragraph" w:styleId="16">
    <w:name w:val="Body Text 3"/>
    <w:basedOn w:val="1"/>
    <w:link w:val="159"/>
    <w:qFormat/>
    <w:uiPriority w:val="0"/>
    <w:rPr>
      <w:bCs/>
      <w:iCs/>
      <w:sz w:val="28"/>
      <w:szCs w:val="32"/>
    </w:rPr>
  </w:style>
  <w:style w:type="paragraph" w:styleId="17">
    <w:name w:val="Body Text"/>
    <w:basedOn w:val="1"/>
    <w:next w:val="1"/>
    <w:link w:val="56"/>
    <w:qFormat/>
    <w:uiPriority w:val="0"/>
    <w:pPr>
      <w:spacing w:after="120"/>
    </w:pPr>
  </w:style>
  <w:style w:type="paragraph" w:styleId="18">
    <w:name w:val="Body Text Indent"/>
    <w:basedOn w:val="1"/>
    <w:link w:val="61"/>
    <w:qFormat/>
    <w:uiPriority w:val="0"/>
    <w:pPr>
      <w:ind w:firstLine="524" w:firstLineChars="187"/>
    </w:pPr>
    <w:rPr>
      <w:rFonts w:ascii="宋体" w:hAnsi="宋体"/>
      <w:bCs/>
      <w:iCs/>
      <w:sz w:val="28"/>
      <w:szCs w:val="32"/>
    </w:rPr>
  </w:style>
  <w:style w:type="paragraph" w:styleId="19">
    <w:name w:val="Block Text"/>
    <w:basedOn w:val="1"/>
    <w:qFormat/>
    <w:uiPriority w:val="0"/>
    <w:pPr>
      <w:shd w:val="clear" w:color="auto" w:fill="FFFFFF"/>
      <w:adjustRightInd w:val="0"/>
      <w:spacing w:line="520" w:lineRule="exact"/>
      <w:ind w:left="90" w:right="120" w:firstLine="640" w:firstLineChars="200"/>
    </w:pPr>
    <w:rPr>
      <w:rFonts w:ascii="仿宋_GB2312" w:hAnsi="GulimChe" w:eastAsia="仿宋_GB2312"/>
      <w:sz w:val="32"/>
      <w:szCs w:val="20"/>
    </w:rPr>
  </w:style>
  <w:style w:type="paragraph" w:styleId="20">
    <w:name w:val="toc 5"/>
    <w:basedOn w:val="1"/>
    <w:next w:val="1"/>
    <w:qFormat/>
    <w:uiPriority w:val="39"/>
    <w:pPr>
      <w:ind w:left="840"/>
      <w:jc w:val="left"/>
    </w:pPr>
    <w:rPr>
      <w:sz w:val="18"/>
      <w:szCs w:val="18"/>
    </w:rPr>
  </w:style>
  <w:style w:type="paragraph" w:styleId="21">
    <w:name w:val="toc 3"/>
    <w:basedOn w:val="1"/>
    <w:next w:val="1"/>
    <w:qFormat/>
    <w:uiPriority w:val="39"/>
    <w:pPr>
      <w:ind w:left="420"/>
      <w:jc w:val="left"/>
    </w:pPr>
    <w:rPr>
      <w:i/>
      <w:iCs/>
      <w:sz w:val="20"/>
      <w:szCs w:val="20"/>
    </w:rPr>
  </w:style>
  <w:style w:type="paragraph" w:styleId="22">
    <w:name w:val="Plain Text"/>
    <w:basedOn w:val="1"/>
    <w:next w:val="23"/>
    <w:link w:val="62"/>
    <w:qFormat/>
    <w:uiPriority w:val="0"/>
    <w:rPr>
      <w:rFonts w:ascii="宋体" w:hAnsi="Courier New" w:cs="Courier New"/>
      <w:szCs w:val="21"/>
    </w:rPr>
  </w:style>
  <w:style w:type="paragraph" w:styleId="23">
    <w:name w:val="List Number 5"/>
    <w:basedOn w:val="1"/>
    <w:qFormat/>
    <w:uiPriority w:val="0"/>
    <w:pPr>
      <w:tabs>
        <w:tab w:val="left" w:pos="2040"/>
      </w:tabs>
      <w:ind w:left="2040" w:hanging="360"/>
    </w:pPr>
  </w:style>
  <w:style w:type="paragraph" w:styleId="24">
    <w:name w:val="toc 8"/>
    <w:basedOn w:val="1"/>
    <w:next w:val="1"/>
    <w:qFormat/>
    <w:uiPriority w:val="39"/>
    <w:pPr>
      <w:ind w:left="1470"/>
      <w:jc w:val="left"/>
    </w:pPr>
    <w:rPr>
      <w:sz w:val="18"/>
      <w:szCs w:val="18"/>
    </w:rPr>
  </w:style>
  <w:style w:type="paragraph" w:styleId="25">
    <w:name w:val="index 3"/>
    <w:basedOn w:val="1"/>
    <w:next w:val="1"/>
    <w:semiHidden/>
    <w:qFormat/>
    <w:uiPriority w:val="0"/>
    <w:pPr>
      <w:ind w:left="400" w:leftChars="400"/>
    </w:pPr>
  </w:style>
  <w:style w:type="paragraph" w:styleId="26">
    <w:name w:val="Date"/>
    <w:basedOn w:val="1"/>
    <w:next w:val="1"/>
    <w:qFormat/>
    <w:uiPriority w:val="0"/>
    <w:pPr>
      <w:ind w:left="100" w:leftChars="2500"/>
    </w:pPr>
  </w:style>
  <w:style w:type="paragraph" w:styleId="27">
    <w:name w:val="Body Text Indent 2"/>
    <w:basedOn w:val="1"/>
    <w:qFormat/>
    <w:uiPriority w:val="0"/>
    <w:pPr>
      <w:spacing w:line="400" w:lineRule="exact"/>
      <w:ind w:firstLine="420" w:firstLineChars="200"/>
    </w:pPr>
    <w:rPr>
      <w:rFonts w:eastAsia="仿宋_GB2312"/>
      <w:sz w:val="32"/>
      <w:szCs w:val="32"/>
    </w:rPr>
  </w:style>
  <w:style w:type="paragraph" w:styleId="28">
    <w:name w:val="Balloon Text"/>
    <w:basedOn w:val="1"/>
    <w:semiHidden/>
    <w:qFormat/>
    <w:uiPriority w:val="0"/>
    <w:rPr>
      <w:sz w:val="18"/>
      <w:szCs w:val="18"/>
    </w:rPr>
  </w:style>
  <w:style w:type="paragraph" w:styleId="29">
    <w:name w:val="footer"/>
    <w:basedOn w:val="1"/>
    <w:link w:val="63"/>
    <w:qFormat/>
    <w:uiPriority w:val="0"/>
    <w:pPr>
      <w:tabs>
        <w:tab w:val="center" w:pos="4153"/>
        <w:tab w:val="right" w:pos="8306"/>
      </w:tabs>
      <w:snapToGrid w:val="0"/>
      <w:jc w:val="left"/>
    </w:pPr>
    <w:rPr>
      <w:sz w:val="18"/>
      <w:szCs w:val="18"/>
    </w:rPr>
  </w:style>
  <w:style w:type="paragraph" w:styleId="30">
    <w:name w:val="header"/>
    <w:basedOn w:val="1"/>
    <w:link w:val="64"/>
    <w:qFormat/>
    <w:uiPriority w:val="0"/>
    <w:pPr>
      <w:pBdr>
        <w:bottom w:val="single" w:color="auto" w:sz="6" w:space="1"/>
      </w:pBdr>
      <w:tabs>
        <w:tab w:val="center" w:pos="4153"/>
        <w:tab w:val="right" w:pos="8306"/>
      </w:tabs>
      <w:snapToGrid w:val="0"/>
      <w:jc w:val="center"/>
    </w:pPr>
    <w:rPr>
      <w:sz w:val="18"/>
      <w:szCs w:val="18"/>
    </w:rPr>
  </w:style>
  <w:style w:type="paragraph" w:styleId="31">
    <w:name w:val="toc 1"/>
    <w:basedOn w:val="1"/>
    <w:next w:val="1"/>
    <w:qFormat/>
    <w:uiPriority w:val="39"/>
    <w:pPr>
      <w:spacing w:before="120" w:after="120"/>
      <w:jc w:val="left"/>
    </w:pPr>
    <w:rPr>
      <w:b/>
      <w:bCs/>
      <w:caps/>
      <w:sz w:val="20"/>
      <w:szCs w:val="20"/>
    </w:rPr>
  </w:style>
  <w:style w:type="paragraph" w:styleId="32">
    <w:name w:val="toc 4"/>
    <w:basedOn w:val="1"/>
    <w:next w:val="1"/>
    <w:qFormat/>
    <w:uiPriority w:val="39"/>
    <w:pPr>
      <w:ind w:left="630"/>
      <w:jc w:val="left"/>
    </w:pPr>
    <w:rPr>
      <w:sz w:val="18"/>
      <w:szCs w:val="18"/>
    </w:rPr>
  </w:style>
  <w:style w:type="paragraph" w:styleId="33">
    <w:name w:val="footnote text"/>
    <w:basedOn w:val="1"/>
    <w:semiHidden/>
    <w:qFormat/>
    <w:uiPriority w:val="0"/>
    <w:pPr>
      <w:snapToGrid w:val="0"/>
      <w:jc w:val="left"/>
    </w:pPr>
    <w:rPr>
      <w:sz w:val="18"/>
      <w:szCs w:val="18"/>
    </w:rPr>
  </w:style>
  <w:style w:type="paragraph" w:styleId="34">
    <w:name w:val="toc 6"/>
    <w:basedOn w:val="1"/>
    <w:next w:val="1"/>
    <w:qFormat/>
    <w:uiPriority w:val="39"/>
    <w:pPr>
      <w:ind w:left="1050"/>
      <w:jc w:val="left"/>
    </w:pPr>
    <w:rPr>
      <w:sz w:val="18"/>
      <w:szCs w:val="18"/>
    </w:rPr>
  </w:style>
  <w:style w:type="paragraph" w:styleId="35">
    <w:name w:val="Body Text Indent 3"/>
    <w:basedOn w:val="1"/>
    <w:qFormat/>
    <w:uiPriority w:val="0"/>
    <w:pPr>
      <w:spacing w:line="360" w:lineRule="auto"/>
      <w:ind w:left="-524" w:leftChars="-119" w:firstLine="523" w:firstLineChars="218"/>
    </w:pPr>
    <w:rPr>
      <w:rFonts w:ascii="宋体" w:hAnsi="宋体"/>
      <w:bCs/>
      <w:iCs/>
      <w:sz w:val="24"/>
      <w:szCs w:val="32"/>
    </w:rPr>
  </w:style>
  <w:style w:type="paragraph" w:styleId="36">
    <w:name w:val="toc 2"/>
    <w:basedOn w:val="1"/>
    <w:next w:val="1"/>
    <w:qFormat/>
    <w:uiPriority w:val="39"/>
    <w:pPr>
      <w:ind w:left="210"/>
      <w:jc w:val="left"/>
    </w:pPr>
    <w:rPr>
      <w:smallCaps/>
      <w:sz w:val="20"/>
      <w:szCs w:val="20"/>
    </w:rPr>
  </w:style>
  <w:style w:type="paragraph" w:styleId="37">
    <w:name w:val="toc 9"/>
    <w:basedOn w:val="1"/>
    <w:next w:val="1"/>
    <w:qFormat/>
    <w:uiPriority w:val="39"/>
    <w:pPr>
      <w:ind w:left="1680"/>
      <w:jc w:val="left"/>
    </w:pPr>
    <w:rPr>
      <w:sz w:val="18"/>
      <w:szCs w:val="18"/>
    </w:rPr>
  </w:style>
  <w:style w:type="paragraph" w:styleId="38">
    <w:name w:val="Body Text 2"/>
    <w:basedOn w:val="1"/>
    <w:link w:val="160"/>
    <w:qFormat/>
    <w:uiPriority w:val="0"/>
    <w:pPr>
      <w:spacing w:line="200" w:lineRule="exact"/>
    </w:pPr>
    <w:rPr>
      <w:bCs/>
      <w:iCs/>
      <w:caps/>
      <w:sz w:val="13"/>
      <w:szCs w:val="32"/>
    </w:rPr>
  </w:style>
  <w:style w:type="paragraph" w:styleId="39">
    <w:name w:val="Message Header"/>
    <w:basedOn w:val="1"/>
    <w:next w:val="40"/>
    <w:unhideWhenUsed/>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jc w:val="left"/>
    </w:pPr>
    <w:rPr>
      <w:rFonts w:ascii="Arial" w:hAnsi="Arial" w:eastAsia="Times New Roman" w:cs="Arial"/>
      <w:color w:val="000000"/>
      <w:sz w:val="24"/>
      <w:szCs w:val="32"/>
      <w:lang w:eastAsia="en-US" w:bidi="en-US"/>
    </w:rPr>
  </w:style>
  <w:style w:type="paragraph" w:customStyle="1" w:styleId="40">
    <w:name w:val="_正文格式"/>
    <w:qFormat/>
    <w:uiPriority w:val="0"/>
    <w:pPr>
      <w:widowControl w:val="0"/>
      <w:spacing w:line="560" w:lineRule="exact"/>
      <w:ind w:firstLine="560" w:firstLineChars="200"/>
    </w:pPr>
    <w:rPr>
      <w:rFonts w:ascii="宋体" w:hAnsi="宋体" w:eastAsia="仿宋_GB2312" w:cs="宋体"/>
      <w:b/>
      <w:color w:val="000000"/>
      <w:sz w:val="28"/>
      <w:szCs w:val="32"/>
      <w:lang w:val="en-US" w:eastAsia="en-US" w:bidi="en-US"/>
    </w:rPr>
  </w:style>
  <w:style w:type="paragraph" w:styleId="41">
    <w:name w:val="HTML Preformatted"/>
    <w:basedOn w:val="1"/>
    <w:link w:val="65"/>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style>
  <w:style w:type="paragraph" w:styleId="42">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43">
    <w:name w:val="index 1"/>
    <w:basedOn w:val="1"/>
    <w:next w:val="1"/>
    <w:semiHidden/>
    <w:qFormat/>
    <w:uiPriority w:val="0"/>
    <w:rPr>
      <w:sz w:val="24"/>
    </w:rPr>
  </w:style>
  <w:style w:type="paragraph" w:styleId="44">
    <w:name w:val="index 2"/>
    <w:basedOn w:val="1"/>
    <w:next w:val="1"/>
    <w:semiHidden/>
    <w:qFormat/>
    <w:uiPriority w:val="0"/>
    <w:pPr>
      <w:ind w:left="200" w:leftChars="200"/>
    </w:pPr>
  </w:style>
  <w:style w:type="paragraph" w:styleId="45">
    <w:name w:val="Title"/>
    <w:basedOn w:val="3"/>
    <w:next w:val="1"/>
    <w:qFormat/>
    <w:uiPriority w:val="0"/>
    <w:pPr>
      <w:keepNext w:val="0"/>
      <w:autoSpaceDE w:val="0"/>
      <w:autoSpaceDN w:val="0"/>
      <w:adjustRightInd w:val="0"/>
      <w:spacing w:before="120" w:after="120" w:line="440" w:lineRule="exact"/>
      <w:jc w:val="center"/>
    </w:pPr>
    <w:rPr>
      <w:b/>
      <w:sz w:val="32"/>
      <w:szCs w:val="32"/>
      <w:lang w:val="zh-CN"/>
    </w:rPr>
  </w:style>
  <w:style w:type="paragraph" w:styleId="46">
    <w:name w:val="annotation subject"/>
    <w:basedOn w:val="15"/>
    <w:next w:val="15"/>
    <w:semiHidden/>
    <w:qFormat/>
    <w:uiPriority w:val="0"/>
    <w:rPr>
      <w:b/>
      <w:bCs/>
    </w:rPr>
  </w:style>
  <w:style w:type="paragraph" w:styleId="47">
    <w:name w:val="Body Text First Indent"/>
    <w:basedOn w:val="17"/>
    <w:link w:val="66"/>
    <w:qFormat/>
    <w:uiPriority w:val="0"/>
    <w:pPr>
      <w:ind w:firstLine="420" w:firstLineChars="100"/>
    </w:pPr>
  </w:style>
  <w:style w:type="paragraph" w:styleId="48">
    <w:name w:val="Body Text First Indent 2"/>
    <w:basedOn w:val="18"/>
    <w:next w:val="1"/>
    <w:link w:val="67"/>
    <w:unhideWhenUsed/>
    <w:qFormat/>
    <w:uiPriority w:val="0"/>
    <w:pPr>
      <w:ind w:firstLine="420" w:firstLineChars="200"/>
    </w:pPr>
    <w:rPr>
      <w:rFonts w:ascii="Calibri" w:hAnsi="Calibri"/>
      <w:bCs w:val="0"/>
      <w:iCs w:val="0"/>
      <w:kern w:val="0"/>
      <w:sz w:val="21"/>
      <w:szCs w:val="24"/>
    </w:rPr>
  </w:style>
  <w:style w:type="table" w:styleId="50">
    <w:name w:val="Table Grid"/>
    <w:basedOn w:val="4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52">
    <w:name w:val="Strong"/>
    <w:qFormat/>
    <w:uiPriority w:val="22"/>
    <w:rPr>
      <w:b/>
      <w:bCs/>
    </w:rPr>
  </w:style>
  <w:style w:type="character" w:styleId="53">
    <w:name w:val="page number"/>
    <w:qFormat/>
    <w:uiPriority w:val="0"/>
  </w:style>
  <w:style w:type="character" w:styleId="54">
    <w:name w:val="Hyperlink"/>
    <w:qFormat/>
    <w:uiPriority w:val="99"/>
    <w:rPr>
      <w:color w:val="0000FF"/>
      <w:u w:val="single"/>
    </w:rPr>
  </w:style>
  <w:style w:type="character" w:styleId="55">
    <w:name w:val="annotation reference"/>
    <w:semiHidden/>
    <w:qFormat/>
    <w:uiPriority w:val="0"/>
    <w:rPr>
      <w:sz w:val="21"/>
      <w:szCs w:val="21"/>
    </w:rPr>
  </w:style>
  <w:style w:type="character" w:customStyle="1" w:styleId="56">
    <w:name w:val="正文文本 Char"/>
    <w:link w:val="17"/>
    <w:qFormat/>
    <w:uiPriority w:val="0"/>
    <w:rPr>
      <w:kern w:val="2"/>
      <w:sz w:val="21"/>
      <w:szCs w:val="24"/>
    </w:rPr>
  </w:style>
  <w:style w:type="character" w:customStyle="1" w:styleId="57">
    <w:name w:val="标题 2 Char1"/>
    <w:link w:val="4"/>
    <w:qFormat/>
    <w:uiPriority w:val="0"/>
    <w:rPr>
      <w:rFonts w:ascii="Arial" w:hAnsi="Arial" w:eastAsia="黑体"/>
      <w:b/>
      <w:bCs/>
      <w:i/>
      <w:iCs/>
      <w:caps/>
      <w:kern w:val="2"/>
      <w:sz w:val="32"/>
      <w:szCs w:val="32"/>
      <w:lang w:val="en-US" w:eastAsia="zh-CN" w:bidi="ar-SA"/>
    </w:rPr>
  </w:style>
  <w:style w:type="character" w:customStyle="1" w:styleId="58">
    <w:name w:val="标题 3 Char"/>
    <w:link w:val="5"/>
    <w:qFormat/>
    <w:uiPriority w:val="0"/>
    <w:rPr>
      <w:rFonts w:eastAsia="宋体"/>
      <w:b/>
      <w:bCs/>
      <w:kern w:val="2"/>
      <w:sz w:val="32"/>
      <w:szCs w:val="32"/>
      <w:lang w:val="en-US" w:eastAsia="zh-CN" w:bidi="ar-SA"/>
    </w:rPr>
  </w:style>
  <w:style w:type="character" w:customStyle="1" w:styleId="59">
    <w:name w:val="正文缩进 Char"/>
    <w:link w:val="13"/>
    <w:qFormat/>
    <w:uiPriority w:val="0"/>
    <w:rPr>
      <w:rFonts w:ascii="宋体" w:eastAsia="宋体"/>
      <w:kern w:val="2"/>
      <w:sz w:val="24"/>
      <w:lang w:val="en-US" w:eastAsia="zh-CN" w:bidi="ar-SA"/>
    </w:rPr>
  </w:style>
  <w:style w:type="character" w:customStyle="1" w:styleId="60">
    <w:name w:val="批注文字 Char"/>
    <w:link w:val="15"/>
    <w:qFormat/>
    <w:uiPriority w:val="0"/>
    <w:rPr>
      <w:rFonts w:eastAsia="宋体"/>
      <w:kern w:val="2"/>
      <w:sz w:val="21"/>
      <w:szCs w:val="24"/>
      <w:lang w:val="en-US" w:eastAsia="zh-CN" w:bidi="ar-SA"/>
    </w:rPr>
  </w:style>
  <w:style w:type="character" w:customStyle="1" w:styleId="61">
    <w:name w:val="正文文本缩进 Char"/>
    <w:link w:val="18"/>
    <w:qFormat/>
    <w:uiPriority w:val="0"/>
    <w:rPr>
      <w:rFonts w:ascii="宋体" w:hAnsi="宋体" w:eastAsia="宋体"/>
      <w:bCs/>
      <w:iCs/>
      <w:kern w:val="2"/>
      <w:sz w:val="28"/>
      <w:szCs w:val="32"/>
      <w:lang w:val="en-US" w:eastAsia="zh-CN" w:bidi="ar-SA"/>
    </w:rPr>
  </w:style>
  <w:style w:type="character" w:customStyle="1" w:styleId="62">
    <w:name w:val="纯文本 Char"/>
    <w:link w:val="22"/>
    <w:qFormat/>
    <w:uiPriority w:val="0"/>
    <w:rPr>
      <w:rFonts w:ascii="宋体" w:hAnsi="Courier New" w:eastAsia="宋体" w:cs="Courier New"/>
      <w:kern w:val="2"/>
      <w:sz w:val="21"/>
      <w:szCs w:val="21"/>
      <w:lang w:val="en-US" w:eastAsia="zh-CN" w:bidi="ar-SA"/>
    </w:rPr>
  </w:style>
  <w:style w:type="character" w:customStyle="1" w:styleId="63">
    <w:name w:val="页脚 Char"/>
    <w:link w:val="29"/>
    <w:qFormat/>
    <w:uiPriority w:val="99"/>
    <w:rPr>
      <w:kern w:val="2"/>
      <w:sz w:val="18"/>
      <w:szCs w:val="18"/>
    </w:rPr>
  </w:style>
  <w:style w:type="character" w:customStyle="1" w:styleId="64">
    <w:name w:val="页眉 Char"/>
    <w:link w:val="30"/>
    <w:qFormat/>
    <w:uiPriority w:val="99"/>
    <w:rPr>
      <w:kern w:val="2"/>
      <w:sz w:val="18"/>
      <w:szCs w:val="18"/>
    </w:rPr>
  </w:style>
  <w:style w:type="character" w:customStyle="1" w:styleId="65">
    <w:name w:val="HTML 预设格式 Char"/>
    <w:link w:val="41"/>
    <w:qFormat/>
    <w:uiPriority w:val="0"/>
    <w:rPr>
      <w:kern w:val="2"/>
      <w:sz w:val="21"/>
      <w:szCs w:val="24"/>
    </w:rPr>
  </w:style>
  <w:style w:type="character" w:customStyle="1" w:styleId="66">
    <w:name w:val="正文首行缩进 Char"/>
    <w:link w:val="47"/>
    <w:qFormat/>
    <w:uiPriority w:val="0"/>
  </w:style>
  <w:style w:type="character" w:customStyle="1" w:styleId="67">
    <w:name w:val="正文首行缩进 2 Char"/>
    <w:link w:val="48"/>
    <w:qFormat/>
    <w:uiPriority w:val="0"/>
    <w:rPr>
      <w:sz w:val="21"/>
      <w:szCs w:val="24"/>
      <w:lang w:val="en-US" w:eastAsia="zh-CN" w:bidi="ar-SA"/>
    </w:rPr>
  </w:style>
  <w:style w:type="character" w:customStyle="1" w:styleId="68">
    <w:name w:val="其他_"/>
    <w:basedOn w:val="51"/>
    <w:link w:val="69"/>
    <w:qFormat/>
    <w:locked/>
    <w:uiPriority w:val="0"/>
    <w:rPr>
      <w:rFonts w:ascii="宋体" w:hAnsi="宋体" w:eastAsia="仿宋_GB2312"/>
      <w:sz w:val="28"/>
      <w:szCs w:val="28"/>
    </w:rPr>
  </w:style>
  <w:style w:type="paragraph" w:customStyle="1" w:styleId="69">
    <w:name w:val="其他"/>
    <w:basedOn w:val="1"/>
    <w:link w:val="68"/>
    <w:qFormat/>
    <w:uiPriority w:val="0"/>
    <w:pPr>
      <w:spacing w:line="449" w:lineRule="auto"/>
      <w:ind w:firstLine="400"/>
      <w:jc w:val="left"/>
    </w:pPr>
    <w:rPr>
      <w:rFonts w:ascii="宋体" w:hAnsi="宋体" w:eastAsia="仿宋_GB2312"/>
      <w:kern w:val="0"/>
      <w:sz w:val="28"/>
      <w:szCs w:val="28"/>
    </w:rPr>
  </w:style>
  <w:style w:type="character" w:customStyle="1" w:styleId="70">
    <w:name w:val="标题 2 Char"/>
    <w:qFormat/>
    <w:uiPriority w:val="0"/>
    <w:rPr>
      <w:rFonts w:ascii="Arial" w:hAnsi="Arial" w:eastAsia="宋体"/>
      <w:b/>
      <w:bCs/>
      <w:iCs/>
      <w:caps/>
      <w:kern w:val="2"/>
      <w:sz w:val="21"/>
      <w:szCs w:val="32"/>
      <w:lang w:val="en-US" w:eastAsia="zh-CN" w:bidi="ar-SA"/>
    </w:rPr>
  </w:style>
  <w:style w:type="character" w:customStyle="1" w:styleId="71">
    <w:name w:val="王正超正文 Char"/>
    <w:link w:val="72"/>
    <w:qFormat/>
    <w:uiPriority w:val="0"/>
    <w:rPr>
      <w:rFonts w:ascii="宋体" w:eastAsia="仿宋_GB2312"/>
      <w:sz w:val="24"/>
      <w:szCs w:val="24"/>
      <w:lang w:val="en-US" w:eastAsia="zh-CN" w:bidi="ar-SA"/>
    </w:rPr>
  </w:style>
  <w:style w:type="paragraph" w:customStyle="1" w:styleId="72">
    <w:name w:val="王正超正文"/>
    <w:basedOn w:val="1"/>
    <w:link w:val="71"/>
    <w:qFormat/>
    <w:uiPriority w:val="0"/>
    <w:pPr>
      <w:adjustRightInd w:val="0"/>
      <w:snapToGrid w:val="0"/>
      <w:spacing w:line="480" w:lineRule="exact"/>
      <w:ind w:firstLine="200" w:firstLineChars="200"/>
    </w:pPr>
    <w:rPr>
      <w:rFonts w:ascii="宋体" w:eastAsia="仿宋_GB2312"/>
      <w:kern w:val="0"/>
      <w:sz w:val="24"/>
    </w:rPr>
  </w:style>
  <w:style w:type="character" w:customStyle="1" w:styleId="73">
    <w:name w:val="正文文本 (2)_"/>
    <w:basedOn w:val="51"/>
    <w:link w:val="74"/>
    <w:qFormat/>
    <w:locked/>
    <w:uiPriority w:val="0"/>
    <w:rPr>
      <w:rFonts w:ascii="仿宋" w:hAnsi="仿宋" w:eastAsia="仿宋_GB2312"/>
      <w:sz w:val="30"/>
      <w:szCs w:val="30"/>
      <w:lang w:val="zh-CN"/>
    </w:rPr>
  </w:style>
  <w:style w:type="paragraph" w:customStyle="1" w:styleId="74">
    <w:name w:val="正文文本 (2)"/>
    <w:basedOn w:val="1"/>
    <w:link w:val="73"/>
    <w:qFormat/>
    <w:uiPriority w:val="0"/>
    <w:pPr>
      <w:spacing w:line="603" w:lineRule="exact"/>
      <w:jc w:val="left"/>
    </w:pPr>
    <w:rPr>
      <w:rFonts w:ascii="仿宋" w:hAnsi="仿宋" w:eastAsia="仿宋_GB2312"/>
      <w:kern w:val="0"/>
      <w:sz w:val="30"/>
      <w:szCs w:val="30"/>
      <w:lang w:val="zh-CN"/>
    </w:rPr>
  </w:style>
  <w:style w:type="character" w:customStyle="1" w:styleId="75">
    <w:name w:val="font31"/>
    <w:qFormat/>
    <w:uiPriority w:val="0"/>
    <w:rPr>
      <w:rFonts w:hint="eastAsia" w:ascii="仿宋_GB2312" w:eastAsia="仿宋_GB2312"/>
      <w:b/>
      <w:bCs/>
      <w:color w:val="000000"/>
      <w:sz w:val="24"/>
      <w:szCs w:val="24"/>
      <w:u w:val="none"/>
      <w:vertAlign w:val="subscript"/>
    </w:rPr>
  </w:style>
  <w:style w:type="character" w:customStyle="1" w:styleId="76">
    <w:name w:val="标题 3 Char Char"/>
    <w:qFormat/>
    <w:uiPriority w:val="0"/>
    <w:rPr>
      <w:rFonts w:eastAsia="仿宋_GB2312"/>
      <w:b/>
      <w:bCs/>
      <w:kern w:val="2"/>
      <w:sz w:val="32"/>
      <w:szCs w:val="32"/>
      <w:lang w:val="en-US" w:eastAsia="zh-CN" w:bidi="ar-SA"/>
    </w:rPr>
  </w:style>
  <w:style w:type="character" w:customStyle="1" w:styleId="77">
    <w:name w:val="样式 (中文) 黑体 三号 Char"/>
    <w:link w:val="78"/>
    <w:qFormat/>
    <w:uiPriority w:val="0"/>
    <w:rPr>
      <w:rFonts w:ascii="黑体" w:eastAsia="黑体"/>
      <w:kern w:val="2"/>
      <w:sz w:val="32"/>
      <w:szCs w:val="32"/>
      <w:lang w:val="en-US" w:eastAsia="zh-CN" w:bidi="ar-SA"/>
    </w:rPr>
  </w:style>
  <w:style w:type="paragraph" w:customStyle="1" w:styleId="78">
    <w:name w:val="样式 (中文) 黑体 三号"/>
    <w:basedOn w:val="1"/>
    <w:link w:val="77"/>
    <w:qFormat/>
    <w:uiPriority w:val="0"/>
    <w:pPr>
      <w:spacing w:line="520" w:lineRule="exact"/>
      <w:outlineLvl w:val="1"/>
    </w:pPr>
    <w:rPr>
      <w:rFonts w:ascii="黑体" w:eastAsia="黑体"/>
      <w:sz w:val="32"/>
      <w:szCs w:val="32"/>
    </w:rPr>
  </w:style>
  <w:style w:type="character" w:customStyle="1" w:styleId="79">
    <w:name w:val="zhenwen141"/>
    <w:qFormat/>
    <w:uiPriority w:val="0"/>
    <w:rPr>
      <w:rFonts w:hint="default" w:ascii="ˎ̥" w:hAnsi="ˎ̥"/>
      <w:sz w:val="21"/>
      <w:szCs w:val="21"/>
    </w:rPr>
  </w:style>
  <w:style w:type="character" w:customStyle="1" w:styleId="80">
    <w:name w:val="Char Char Char"/>
    <w:qFormat/>
    <w:uiPriority w:val="0"/>
    <w:rPr>
      <w:rFonts w:ascii="Arial" w:hAnsi="Arial" w:eastAsia="黑体"/>
      <w:b/>
      <w:bCs/>
      <w:i/>
      <w:iCs/>
      <w:caps/>
      <w:kern w:val="2"/>
      <w:sz w:val="32"/>
      <w:szCs w:val="32"/>
      <w:lang w:val="en-US" w:eastAsia="zh-CN" w:bidi="ar-SA"/>
    </w:rPr>
  </w:style>
  <w:style w:type="character" w:customStyle="1" w:styleId="81">
    <w:name w:val="n11859"/>
    <w:qFormat/>
    <w:uiPriority w:val="0"/>
  </w:style>
  <w:style w:type="character" w:customStyle="1" w:styleId="82">
    <w:name w:val="普通文字 Char Char Char Char"/>
    <w:qFormat/>
    <w:uiPriority w:val="0"/>
    <w:rPr>
      <w:rFonts w:ascii="宋体" w:hAnsi="Courier New" w:eastAsia="宋体"/>
      <w:kern w:val="2"/>
      <w:sz w:val="21"/>
      <w:lang w:val="en-US" w:eastAsia="zh-CN" w:bidi="ar-SA"/>
    </w:rPr>
  </w:style>
  <w:style w:type="character" w:customStyle="1" w:styleId="83">
    <w:name w:val="headline-content2"/>
    <w:qFormat/>
    <w:uiPriority w:val="0"/>
  </w:style>
  <w:style w:type="character" w:customStyle="1" w:styleId="84">
    <w:name w:val="样式 (中文) 黑体 三号 Char Char"/>
    <w:qFormat/>
    <w:uiPriority w:val="0"/>
    <w:rPr>
      <w:rFonts w:ascii="黑体" w:eastAsia="黑体"/>
      <w:kern w:val="2"/>
      <w:sz w:val="32"/>
      <w:szCs w:val="32"/>
      <w:lang w:val="en-US" w:eastAsia="zh-CN" w:bidi="ar-SA"/>
    </w:rPr>
  </w:style>
  <w:style w:type="character" w:customStyle="1" w:styleId="85">
    <w:name w:val="b14241"/>
    <w:qFormat/>
    <w:uiPriority w:val="0"/>
    <w:rPr>
      <w:color w:val="222222"/>
      <w:sz w:val="24"/>
      <w:szCs w:val="24"/>
      <w:u w:val="none"/>
    </w:rPr>
  </w:style>
  <w:style w:type="character" w:customStyle="1" w:styleId="86">
    <w:name w:val="font21"/>
    <w:qFormat/>
    <w:uiPriority w:val="0"/>
    <w:rPr>
      <w:rFonts w:hint="eastAsia" w:ascii="仿宋_GB2312" w:eastAsia="仿宋_GB2312"/>
      <w:b/>
      <w:bCs/>
      <w:color w:val="000000"/>
      <w:sz w:val="24"/>
      <w:szCs w:val="24"/>
      <w:u w:val="none"/>
      <w:vertAlign w:val="superscript"/>
    </w:rPr>
  </w:style>
  <w:style w:type="character" w:customStyle="1" w:styleId="87">
    <w:name w:val="font51"/>
    <w:qFormat/>
    <w:uiPriority w:val="0"/>
    <w:rPr>
      <w:rFonts w:hint="eastAsia" w:ascii="仿宋_GB2312" w:eastAsia="仿宋_GB2312"/>
      <w:b/>
      <w:bCs/>
      <w:color w:val="000000"/>
      <w:sz w:val="24"/>
      <w:szCs w:val="24"/>
      <w:u w:val="none"/>
    </w:rPr>
  </w:style>
  <w:style w:type="character" w:customStyle="1" w:styleId="88">
    <w:name w:val="标题 2 Char Char"/>
    <w:qFormat/>
    <w:uiPriority w:val="0"/>
    <w:rPr>
      <w:rFonts w:ascii="Arial" w:hAnsi="Arial" w:eastAsia="宋体"/>
      <w:b/>
      <w:bCs/>
      <w:iCs/>
      <w:caps/>
      <w:kern w:val="2"/>
      <w:sz w:val="21"/>
      <w:szCs w:val="32"/>
      <w:lang w:val="en-US" w:eastAsia="zh-CN" w:bidi="ar-SA"/>
    </w:rPr>
  </w:style>
  <w:style w:type="character" w:customStyle="1" w:styleId="89">
    <w:name w:val="tpc_content1"/>
    <w:qFormat/>
    <w:uiPriority w:val="0"/>
    <w:rPr>
      <w:sz w:val="22"/>
      <w:szCs w:val="22"/>
    </w:rPr>
  </w:style>
  <w:style w:type="character" w:customStyle="1" w:styleId="90">
    <w:name w:val="标题 2[858D7CFB-ED40-4347-BF05-701D383B685F]"/>
    <w:unhideWhenUsed/>
    <w:qFormat/>
    <w:uiPriority w:val="0"/>
    <w:rPr>
      <w:rFonts w:hint="eastAsia" w:ascii="仿宋" w:hAnsi="仿宋" w:eastAsia="仿宋"/>
      <w:b/>
      <w:sz w:val="32"/>
      <w:szCs w:val="24"/>
    </w:rPr>
  </w:style>
  <w:style w:type="character" w:customStyle="1" w:styleId="91">
    <w:name w:val="font11"/>
    <w:qFormat/>
    <w:uiPriority w:val="0"/>
    <w:rPr>
      <w:rFonts w:hint="eastAsia" w:ascii="宋体" w:hAnsi="宋体" w:eastAsia="宋体"/>
      <w:b/>
      <w:bCs/>
      <w:color w:val="000000"/>
      <w:sz w:val="22"/>
      <w:szCs w:val="22"/>
      <w:u w:val="none"/>
    </w:rPr>
  </w:style>
  <w:style w:type="character" w:customStyle="1" w:styleId="92">
    <w:name w:val="font41"/>
    <w:qFormat/>
    <w:uiPriority w:val="0"/>
    <w:rPr>
      <w:rFonts w:hint="eastAsia" w:ascii="仿宋_GB2312" w:eastAsia="仿宋_GB2312"/>
      <w:b/>
      <w:bCs/>
      <w:color w:val="000000"/>
      <w:sz w:val="22"/>
      <w:szCs w:val="22"/>
      <w:u w:val="none"/>
    </w:rPr>
  </w:style>
  <w:style w:type="character" w:customStyle="1" w:styleId="93">
    <w:name w:val="样式 首行缩进:  2 字符1 Char Char"/>
    <w:link w:val="94"/>
    <w:qFormat/>
    <w:locked/>
    <w:uiPriority w:val="99"/>
    <w:rPr>
      <w:rFonts w:ascii="宋体" w:hAnsi="宋体"/>
      <w:b/>
      <w:sz w:val="28"/>
    </w:rPr>
  </w:style>
  <w:style w:type="paragraph" w:customStyle="1" w:styleId="94">
    <w:name w:val="样式 首行缩进:  2 字符1"/>
    <w:basedOn w:val="1"/>
    <w:link w:val="93"/>
    <w:qFormat/>
    <w:uiPriority w:val="99"/>
    <w:pPr>
      <w:widowControl/>
      <w:autoSpaceDE w:val="0"/>
      <w:autoSpaceDN w:val="0"/>
      <w:adjustRightInd w:val="0"/>
      <w:spacing w:after="160" w:line="500" w:lineRule="exact"/>
      <w:ind w:firstLine="562" w:firstLineChars="200"/>
      <w:jc w:val="center"/>
    </w:pPr>
    <w:rPr>
      <w:rFonts w:ascii="宋体" w:hAnsi="宋体"/>
      <w:b/>
      <w:kern w:val="0"/>
      <w:sz w:val="28"/>
      <w:szCs w:val="20"/>
    </w:rPr>
  </w:style>
  <w:style w:type="character" w:customStyle="1" w:styleId="95">
    <w:name w:val="年度报告 Char"/>
    <w:link w:val="96"/>
    <w:qFormat/>
    <w:uiPriority w:val="0"/>
    <w:rPr>
      <w:rFonts w:ascii="宋体" w:hAnsi="宋体"/>
      <w:sz w:val="24"/>
      <w:szCs w:val="24"/>
    </w:rPr>
  </w:style>
  <w:style w:type="paragraph" w:customStyle="1" w:styleId="96">
    <w:name w:val="年度报告"/>
    <w:basedOn w:val="1"/>
    <w:next w:val="1"/>
    <w:link w:val="95"/>
    <w:qFormat/>
    <w:uiPriority w:val="0"/>
    <w:pPr>
      <w:spacing w:line="460" w:lineRule="exact"/>
      <w:ind w:firstLine="200" w:firstLineChars="200"/>
    </w:pPr>
    <w:rPr>
      <w:rFonts w:ascii="宋体" w:hAnsi="宋体"/>
      <w:kern w:val="0"/>
      <w:sz w:val="24"/>
    </w:rPr>
  </w:style>
  <w:style w:type="character" w:customStyle="1" w:styleId="97">
    <w:name w:val="time5"/>
    <w:qFormat/>
    <w:uiPriority w:val="0"/>
    <w:rPr>
      <w:rFonts w:hint="default" w:ascii="Arial" w:hAnsi="Arial" w:cs="Arial"/>
      <w:sz w:val="20"/>
      <w:szCs w:val="20"/>
    </w:rPr>
  </w:style>
  <w:style w:type="paragraph" w:customStyle="1" w:styleId="98">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color w:val="000000"/>
      <w:kern w:val="0"/>
      <w:sz w:val="24"/>
    </w:rPr>
  </w:style>
  <w:style w:type="paragraph" w:customStyle="1" w:styleId="99">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4"/>
    </w:rPr>
  </w:style>
  <w:style w:type="paragraph" w:customStyle="1" w:styleId="100">
    <w:name w:val="四级标题1.1.1.1"/>
    <w:basedOn w:val="1"/>
    <w:next w:val="1"/>
    <w:qFormat/>
    <w:uiPriority w:val="0"/>
    <w:pPr>
      <w:keepNext/>
      <w:keepLines/>
      <w:widowControl/>
      <w:adjustRightInd w:val="0"/>
      <w:spacing w:before="40" w:after="40" w:line="360" w:lineRule="auto"/>
      <w:ind w:firstLine="200" w:firstLineChars="200"/>
      <w:outlineLvl w:val="3"/>
    </w:pPr>
    <w:rPr>
      <w:rFonts w:eastAsia="仿宋_GB2312" w:cs="宋体"/>
      <w:b/>
      <w:kern w:val="0"/>
      <w:sz w:val="24"/>
      <w:szCs w:val="28"/>
    </w:rPr>
  </w:style>
  <w:style w:type="paragraph" w:customStyle="1" w:styleId="101">
    <w:name w:val="p0"/>
    <w:basedOn w:val="1"/>
    <w:qFormat/>
    <w:uiPriority w:val="0"/>
    <w:pPr>
      <w:widowControl/>
      <w:spacing w:before="100" w:beforeAutospacing="1" w:after="100" w:afterAutospacing="1"/>
      <w:jc w:val="left"/>
    </w:pPr>
    <w:rPr>
      <w:rFonts w:ascii="宋体" w:hAnsi="宋体" w:cs="宋体"/>
      <w:kern w:val="0"/>
      <w:sz w:val="24"/>
    </w:rPr>
  </w:style>
  <w:style w:type="paragraph" w:styleId="102">
    <w:name w:val="List Paragraph"/>
    <w:basedOn w:val="1"/>
    <w:qFormat/>
    <w:uiPriority w:val="34"/>
    <w:pPr>
      <w:ind w:firstLine="420" w:firstLineChars="200"/>
    </w:pPr>
  </w:style>
  <w:style w:type="paragraph" w:customStyle="1" w:styleId="103">
    <w:name w:val="xl37"/>
    <w:basedOn w:val="1"/>
    <w:qFormat/>
    <w:uiPriority w:val="0"/>
    <w:pPr>
      <w:widowControl/>
      <w:pBdr>
        <w:left w:val="single" w:color="auto" w:sz="4" w:space="0"/>
        <w:right w:val="single" w:color="auto" w:sz="4" w:space="0"/>
      </w:pBdr>
      <w:spacing w:before="100" w:beforeAutospacing="1" w:after="100" w:afterAutospacing="1"/>
      <w:jc w:val="center"/>
    </w:pPr>
    <w:rPr>
      <w:kern w:val="0"/>
      <w:szCs w:val="21"/>
    </w:rPr>
  </w:style>
  <w:style w:type="paragraph" w:customStyle="1" w:styleId="104">
    <w:name w:val="xl2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仿宋_GB2312" w:hAnsi="宋体" w:eastAsia="仿宋_GB2312" w:cs="宋体"/>
      <w:kern w:val="0"/>
      <w:sz w:val="20"/>
      <w:szCs w:val="20"/>
    </w:rPr>
  </w:style>
  <w:style w:type="paragraph" w:customStyle="1" w:styleId="105">
    <w:name w:val="reader-word-layer reader-word-s1-14"/>
    <w:basedOn w:val="1"/>
    <w:qFormat/>
    <w:uiPriority w:val="0"/>
    <w:pPr>
      <w:widowControl/>
      <w:spacing w:before="100" w:beforeAutospacing="1" w:after="100" w:afterAutospacing="1"/>
      <w:jc w:val="left"/>
    </w:pPr>
    <w:rPr>
      <w:rFonts w:ascii="宋体" w:hAnsi="宋体" w:cs="宋体"/>
      <w:kern w:val="0"/>
      <w:sz w:val="24"/>
    </w:rPr>
  </w:style>
  <w:style w:type="paragraph" w:customStyle="1" w:styleId="106">
    <w:name w:val="li_正文"/>
    <w:basedOn w:val="1"/>
    <w:qFormat/>
    <w:uiPriority w:val="0"/>
    <w:pPr>
      <w:overflowPunct w:val="0"/>
      <w:topLinePunct/>
      <w:ind w:firstLine="480" w:firstLineChars="200"/>
      <w:jc w:val="left"/>
    </w:pPr>
    <w:rPr>
      <w:sz w:val="28"/>
      <w:szCs w:val="28"/>
    </w:rPr>
  </w:style>
  <w:style w:type="paragraph" w:customStyle="1" w:styleId="107">
    <w:name w:val="二级条标题"/>
    <w:basedOn w:val="108"/>
    <w:next w:val="1"/>
    <w:qFormat/>
    <w:uiPriority w:val="0"/>
    <w:pPr>
      <w:ind w:left="525"/>
      <w:outlineLvl w:val="3"/>
    </w:pPr>
  </w:style>
  <w:style w:type="paragraph" w:customStyle="1" w:styleId="108">
    <w:name w:val="一级条标题"/>
    <w:next w:val="1"/>
    <w:qFormat/>
    <w:uiPriority w:val="0"/>
    <w:pPr>
      <w:ind w:left="630"/>
      <w:outlineLvl w:val="2"/>
    </w:pPr>
    <w:rPr>
      <w:rFonts w:ascii="Calibri" w:hAnsi="Calibri" w:eastAsia="黑体" w:cs="Times New Roman"/>
      <w:sz w:val="21"/>
      <w:lang w:val="en-US" w:eastAsia="zh-CN" w:bidi="ar-SA"/>
    </w:rPr>
  </w:style>
  <w:style w:type="paragraph" w:customStyle="1" w:styleId="109">
    <w:name w:val="Char"/>
    <w:basedOn w:val="1"/>
    <w:qFormat/>
    <w:uiPriority w:val="0"/>
    <w:rPr>
      <w:sz w:val="24"/>
    </w:rPr>
  </w:style>
  <w:style w:type="paragraph" w:customStyle="1" w:styleId="110">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_GB2312" w:hAnsi="宋体" w:eastAsia="仿宋_GB2312" w:cs="宋体"/>
      <w:kern w:val="0"/>
      <w:sz w:val="24"/>
    </w:rPr>
  </w:style>
  <w:style w:type="paragraph" w:customStyle="1" w:styleId="111">
    <w:name w:val="五级条标题"/>
    <w:basedOn w:val="112"/>
    <w:next w:val="1"/>
    <w:qFormat/>
    <w:uiPriority w:val="0"/>
    <w:pPr>
      <w:outlineLvl w:val="6"/>
    </w:pPr>
  </w:style>
  <w:style w:type="paragraph" w:customStyle="1" w:styleId="112">
    <w:name w:val="四级条标题"/>
    <w:basedOn w:val="113"/>
    <w:next w:val="1"/>
    <w:qFormat/>
    <w:uiPriority w:val="0"/>
    <w:pPr>
      <w:ind w:left="0"/>
      <w:outlineLvl w:val="5"/>
    </w:pPr>
  </w:style>
  <w:style w:type="paragraph" w:customStyle="1" w:styleId="113">
    <w:name w:val="三级条标题"/>
    <w:basedOn w:val="107"/>
    <w:next w:val="1"/>
    <w:qFormat/>
    <w:uiPriority w:val="0"/>
    <w:pPr>
      <w:ind w:left="840"/>
      <w:outlineLvl w:val="4"/>
    </w:pPr>
  </w:style>
  <w:style w:type="paragraph" w:customStyle="1" w:styleId="114">
    <w:name w:val="Char11"/>
    <w:basedOn w:val="1"/>
    <w:next w:val="1"/>
    <w:qFormat/>
    <w:uiPriority w:val="0"/>
    <w:pPr>
      <w:keepNext/>
      <w:keepLines/>
      <w:widowControl/>
      <w:adjustRightInd w:val="0"/>
      <w:spacing w:before="40" w:after="40" w:line="360" w:lineRule="auto"/>
      <w:ind w:firstLine="200" w:firstLineChars="200"/>
      <w:outlineLvl w:val="3"/>
    </w:pPr>
    <w:rPr>
      <w:rFonts w:eastAsia="仿宋_GB2312" w:cs="宋体"/>
      <w:b/>
      <w:kern w:val="0"/>
      <w:sz w:val="24"/>
      <w:szCs w:val="28"/>
    </w:rPr>
  </w:style>
  <w:style w:type="paragraph" w:customStyle="1" w:styleId="115">
    <w:name w:val="Char Char Char Char"/>
    <w:basedOn w:val="1"/>
    <w:next w:val="1"/>
    <w:qFormat/>
    <w:uiPriority w:val="0"/>
    <w:pPr>
      <w:adjustRightInd w:val="0"/>
      <w:snapToGrid w:val="0"/>
      <w:spacing w:line="360" w:lineRule="auto"/>
      <w:ind w:firstLine="200" w:firstLineChars="200"/>
    </w:pPr>
    <w:rPr>
      <w:rFonts w:eastAsia="仿宋_GB2312"/>
      <w:sz w:val="32"/>
      <w:szCs w:val="20"/>
    </w:rPr>
  </w:style>
  <w:style w:type="paragraph" w:customStyle="1" w:styleId="116">
    <w:name w:val="reader-word-layer reader-word-s1-20"/>
    <w:basedOn w:val="1"/>
    <w:qFormat/>
    <w:uiPriority w:val="0"/>
    <w:pPr>
      <w:widowControl/>
      <w:spacing w:before="100" w:beforeAutospacing="1" w:after="100" w:afterAutospacing="1"/>
      <w:jc w:val="left"/>
    </w:pPr>
    <w:rPr>
      <w:rFonts w:ascii="宋体" w:hAnsi="宋体" w:cs="宋体"/>
      <w:kern w:val="0"/>
      <w:sz w:val="24"/>
    </w:rPr>
  </w:style>
  <w:style w:type="paragraph" w:customStyle="1" w:styleId="117">
    <w:name w:val="xl2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仿宋_GB2312" w:hAnsi="宋体" w:eastAsia="仿宋_GB2312" w:cs="宋体"/>
      <w:kern w:val="0"/>
      <w:sz w:val="24"/>
    </w:rPr>
  </w:style>
  <w:style w:type="paragraph" w:customStyle="1" w:styleId="118">
    <w:name w:val="正文文本 Char Char"/>
    <w:basedOn w:val="1"/>
    <w:qFormat/>
    <w:uiPriority w:val="0"/>
    <w:pPr>
      <w:spacing w:line="856" w:lineRule="atLeast"/>
      <w:textAlignment w:val="baseline"/>
    </w:pPr>
    <w:rPr>
      <w:color w:val="000000"/>
      <w:sz w:val="24"/>
      <w:u w:color="000000"/>
    </w:rPr>
  </w:style>
  <w:style w:type="paragraph" w:customStyle="1" w:styleId="119">
    <w:name w:val="样式 正文文本 + 宋体"/>
    <w:basedOn w:val="17"/>
    <w:qFormat/>
    <w:uiPriority w:val="0"/>
    <w:rPr>
      <w:rFonts w:ascii="宋体" w:hAnsi="宋体"/>
    </w:rPr>
  </w:style>
  <w:style w:type="paragraph" w:customStyle="1" w:styleId="120">
    <w:name w:val="普通(网站) Char Char"/>
    <w:basedOn w:val="1"/>
    <w:qFormat/>
    <w:uiPriority w:val="0"/>
    <w:pPr>
      <w:spacing w:before="102" w:after="102" w:line="600" w:lineRule="atLeast"/>
      <w:jc w:val="left"/>
      <w:textAlignment w:val="baseline"/>
    </w:pPr>
    <w:rPr>
      <w:rFonts w:ascii="宋体"/>
      <w:color w:val="000000"/>
      <w:sz w:val="24"/>
      <w:u w:color="000000"/>
    </w:rPr>
  </w:style>
  <w:style w:type="paragraph" w:customStyle="1" w:styleId="121">
    <w:name w:val="王正超2级"/>
    <w:basedOn w:val="1"/>
    <w:next w:val="1"/>
    <w:qFormat/>
    <w:uiPriority w:val="0"/>
    <w:pPr>
      <w:adjustRightInd w:val="0"/>
      <w:snapToGrid w:val="0"/>
      <w:spacing w:line="480" w:lineRule="exact"/>
      <w:jc w:val="center"/>
      <w:outlineLvl w:val="1"/>
    </w:pPr>
    <w:rPr>
      <w:rFonts w:ascii="宋体" w:eastAsia="仿宋_GB2312"/>
      <w:b/>
      <w:kern w:val="0"/>
      <w:sz w:val="30"/>
    </w:rPr>
  </w:style>
  <w:style w:type="paragraph" w:customStyle="1" w:styleId="122">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4"/>
    </w:rPr>
  </w:style>
  <w:style w:type="paragraph" w:customStyle="1" w:styleId="123">
    <w:name w:val="Char Char Char1 Char Char"/>
    <w:basedOn w:val="1"/>
    <w:qFormat/>
    <w:uiPriority w:val="0"/>
    <w:rPr>
      <w:sz w:val="24"/>
    </w:rPr>
  </w:style>
  <w:style w:type="paragraph" w:customStyle="1" w:styleId="124">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4"/>
    </w:rPr>
  </w:style>
  <w:style w:type="paragraph" w:customStyle="1" w:styleId="125">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仿宋_GB2312" w:hAnsi="宋体" w:eastAsia="仿宋_GB2312" w:cs="宋体"/>
      <w:color w:val="000000"/>
      <w:kern w:val="0"/>
      <w:sz w:val="24"/>
    </w:rPr>
  </w:style>
  <w:style w:type="paragraph" w:customStyle="1" w:styleId="126">
    <w:name w:val="样式 正文文本缩进 + 行距: 1.5 倍行距"/>
    <w:unhideWhenUsed/>
    <w:qFormat/>
    <w:uiPriority w:val="0"/>
    <w:pPr>
      <w:widowControl w:val="0"/>
      <w:spacing w:after="120" w:line="360" w:lineRule="auto"/>
      <w:ind w:left="90" w:leftChars="32" w:firstLine="560" w:firstLineChars="200"/>
      <w:jc w:val="both"/>
    </w:pPr>
    <w:rPr>
      <w:rFonts w:ascii="Calibri" w:hAnsi="Calibri" w:eastAsia="宋体" w:cs="宋体"/>
      <w:kern w:val="2"/>
      <w:sz w:val="24"/>
      <w:szCs w:val="24"/>
      <w:lang w:val="en-US" w:eastAsia="zh-CN" w:bidi="ar-SA"/>
    </w:rPr>
  </w:style>
  <w:style w:type="paragraph" w:customStyle="1" w:styleId="127">
    <w:name w:val="章标题"/>
    <w:next w:val="1"/>
    <w:qFormat/>
    <w:uiPriority w:val="99"/>
    <w:pPr>
      <w:spacing w:beforeLines="50" w:afterLines="50"/>
      <w:jc w:val="both"/>
      <w:outlineLvl w:val="1"/>
    </w:pPr>
    <w:rPr>
      <w:rFonts w:ascii="黑体" w:hAnsi="Calibri" w:eastAsia="黑体" w:cs="Times New Roman"/>
      <w:sz w:val="21"/>
      <w:lang w:val="en-US" w:eastAsia="zh-CN" w:bidi="ar-SA"/>
    </w:rPr>
  </w:style>
  <w:style w:type="paragraph" w:customStyle="1" w:styleId="128">
    <w:name w:val="正文文本 3 Char Char"/>
    <w:basedOn w:val="1"/>
    <w:qFormat/>
    <w:uiPriority w:val="0"/>
    <w:pPr>
      <w:spacing w:line="640" w:lineRule="atLeast"/>
      <w:textAlignment w:val="baseline"/>
    </w:pPr>
    <w:rPr>
      <w:color w:val="000000"/>
      <w:sz w:val="28"/>
      <w:u w:color="000000"/>
    </w:rPr>
  </w:style>
  <w:style w:type="paragraph" w:customStyle="1" w:styleId="129">
    <w:name w:val="xl35"/>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仿宋_GB2312" w:hAnsi="宋体" w:eastAsia="仿宋_GB2312" w:cs="宋体"/>
      <w:kern w:val="0"/>
      <w:sz w:val="24"/>
    </w:rPr>
  </w:style>
  <w:style w:type="paragraph" w:customStyle="1" w:styleId="130">
    <w:name w:val="样式 文字 + 首行缩进:  0.85 厘米"/>
    <w:basedOn w:val="1"/>
    <w:qFormat/>
    <w:uiPriority w:val="0"/>
    <w:pPr>
      <w:adjustRightInd w:val="0"/>
      <w:snapToGrid w:val="0"/>
      <w:spacing w:line="360" w:lineRule="auto"/>
      <w:ind w:firstLine="480" w:firstLineChars="200"/>
    </w:pPr>
    <w:rPr>
      <w:rFonts w:eastAsia="仿宋_GB2312"/>
      <w:kern w:val="0"/>
      <w:sz w:val="24"/>
    </w:rPr>
  </w:style>
  <w:style w:type="paragraph" w:customStyle="1" w:styleId="131">
    <w:name w:val="font6"/>
    <w:basedOn w:val="1"/>
    <w:qFormat/>
    <w:uiPriority w:val="0"/>
    <w:pPr>
      <w:widowControl/>
      <w:spacing w:before="100" w:beforeAutospacing="1" w:after="100" w:afterAutospacing="1"/>
      <w:jc w:val="left"/>
    </w:pPr>
    <w:rPr>
      <w:rFonts w:ascii="仿宋_GB2312" w:hAnsi="宋体" w:eastAsia="仿宋_GB2312" w:cs="宋体"/>
      <w:kern w:val="0"/>
      <w:sz w:val="24"/>
    </w:rPr>
  </w:style>
  <w:style w:type="paragraph" w:customStyle="1" w:styleId="132">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33">
    <w:name w:val="font8"/>
    <w:basedOn w:val="1"/>
    <w:qFormat/>
    <w:uiPriority w:val="0"/>
    <w:pPr>
      <w:widowControl/>
      <w:spacing w:before="100" w:beforeAutospacing="1" w:after="100" w:afterAutospacing="1"/>
      <w:jc w:val="left"/>
    </w:pPr>
    <w:rPr>
      <w:rFonts w:ascii="仿宋_GB2312" w:hAnsi="宋体" w:eastAsia="仿宋_GB2312" w:cs="宋体"/>
      <w:color w:val="000000"/>
      <w:kern w:val="0"/>
      <w:sz w:val="24"/>
    </w:rPr>
  </w:style>
  <w:style w:type="paragraph" w:customStyle="1" w:styleId="134">
    <w:name w:val="样式1"/>
    <w:basedOn w:val="1"/>
    <w:qFormat/>
    <w:uiPriority w:val="0"/>
    <w:pPr>
      <w:spacing w:line="360" w:lineRule="auto"/>
      <w:jc w:val="left"/>
      <w:outlineLvl w:val="1"/>
    </w:pPr>
    <w:rPr>
      <w:rFonts w:ascii="黑体" w:eastAsia="黑体"/>
      <w:sz w:val="32"/>
      <w:szCs w:val="32"/>
    </w:rPr>
  </w:style>
  <w:style w:type="paragraph" w:customStyle="1" w:styleId="135">
    <w:name w:val="二级标题（样式2）"/>
    <w:basedOn w:val="136"/>
    <w:next w:val="17"/>
    <w:qFormat/>
    <w:uiPriority w:val="0"/>
    <w:pPr>
      <w:ind w:firstLine="643"/>
    </w:pPr>
    <w:rPr>
      <w:bCs/>
    </w:rPr>
  </w:style>
  <w:style w:type="paragraph" w:customStyle="1" w:styleId="136">
    <w:name w:val="样式 二级标题 + 首行缩进:  2 字符"/>
    <w:basedOn w:val="137"/>
    <w:qFormat/>
    <w:uiPriority w:val="0"/>
    <w:pPr>
      <w:ind w:firstLine="560"/>
    </w:pPr>
    <w:rPr>
      <w:rFonts w:cs="宋体"/>
      <w:bCs w:val="0"/>
      <w:szCs w:val="20"/>
    </w:rPr>
  </w:style>
  <w:style w:type="paragraph" w:customStyle="1" w:styleId="137">
    <w:name w:val="二级标题"/>
    <w:basedOn w:val="1"/>
    <w:next w:val="138"/>
    <w:qFormat/>
    <w:uiPriority w:val="99"/>
    <w:pPr>
      <w:keepNext/>
      <w:keepLines/>
      <w:spacing w:line="520" w:lineRule="exact"/>
      <w:jc w:val="left"/>
      <w:outlineLvl w:val="0"/>
    </w:pPr>
    <w:rPr>
      <w:rFonts w:ascii="楷体_GB2312" w:eastAsia="楷体_GB2312" w:cs="楷体_GB2312"/>
      <w:b/>
      <w:bCs/>
      <w:kern w:val="44"/>
      <w:sz w:val="32"/>
      <w:szCs w:val="32"/>
    </w:rPr>
  </w:style>
  <w:style w:type="paragraph" w:customStyle="1" w:styleId="138">
    <w:name w:val="三级标题"/>
    <w:basedOn w:val="1"/>
    <w:qFormat/>
    <w:uiPriority w:val="0"/>
    <w:pPr>
      <w:snapToGrid w:val="0"/>
      <w:spacing w:line="520" w:lineRule="exact"/>
      <w:jc w:val="left"/>
    </w:pPr>
    <w:rPr>
      <w:rFonts w:ascii="仿宋_GB2312" w:hAnsi="仿宋_GB2312" w:eastAsia="仿宋_GB2312" w:cs="仿宋_GB2312"/>
      <w:b/>
      <w:bCs/>
      <w:kern w:val="0"/>
      <w:sz w:val="32"/>
      <w:szCs w:val="32"/>
    </w:rPr>
  </w:style>
  <w:style w:type="paragraph" w:customStyle="1" w:styleId="139">
    <w:name w:val="Char Char Char Char Char Char Char Char Char Char Char Char Char"/>
    <w:basedOn w:val="1"/>
    <w:qFormat/>
    <w:uiPriority w:val="0"/>
    <w:rPr>
      <w:szCs w:val="20"/>
    </w:rPr>
  </w:style>
  <w:style w:type="paragraph" w:customStyle="1" w:styleId="140">
    <w:name w:val="reader-word-layer reader-word-s1-11"/>
    <w:basedOn w:val="1"/>
    <w:qFormat/>
    <w:uiPriority w:val="0"/>
    <w:pPr>
      <w:widowControl/>
      <w:spacing w:before="100" w:beforeAutospacing="1" w:after="100" w:afterAutospacing="1"/>
      <w:jc w:val="left"/>
    </w:pPr>
    <w:rPr>
      <w:rFonts w:ascii="宋体" w:hAnsi="宋体" w:cs="宋体"/>
      <w:kern w:val="0"/>
      <w:sz w:val="24"/>
    </w:rPr>
  </w:style>
  <w:style w:type="paragraph" w:customStyle="1" w:styleId="141">
    <w:name w:val="样式 二级标题（样式2） + 首行缩进:  0 字符"/>
    <w:basedOn w:val="135"/>
    <w:qFormat/>
    <w:uiPriority w:val="0"/>
    <w:pPr>
      <w:outlineLvl w:val="1"/>
    </w:pPr>
    <w:rPr>
      <w:rFonts w:hint="eastAsia" w:cs="Times New Roman"/>
      <w:kern w:val="2"/>
    </w:rPr>
  </w:style>
  <w:style w:type="paragraph" w:customStyle="1" w:styleId="142">
    <w:name w:val="reader-word-layer reader-word-s1-9"/>
    <w:basedOn w:val="1"/>
    <w:qFormat/>
    <w:uiPriority w:val="0"/>
    <w:pPr>
      <w:widowControl/>
      <w:spacing w:before="100" w:beforeAutospacing="1" w:after="100" w:afterAutospacing="1"/>
      <w:jc w:val="left"/>
    </w:pPr>
    <w:rPr>
      <w:rFonts w:ascii="宋体" w:hAnsi="宋体" w:cs="宋体"/>
      <w:kern w:val="0"/>
      <w:sz w:val="24"/>
    </w:rPr>
  </w:style>
  <w:style w:type="paragraph" w:customStyle="1" w:styleId="143">
    <w:name w:val="font7"/>
    <w:basedOn w:val="1"/>
    <w:qFormat/>
    <w:uiPriority w:val="0"/>
    <w:pPr>
      <w:widowControl/>
      <w:spacing w:before="100" w:beforeAutospacing="1" w:after="100" w:afterAutospacing="1"/>
      <w:jc w:val="left"/>
    </w:pPr>
    <w:rPr>
      <w:rFonts w:ascii="仿宋_GB2312" w:hAnsi="宋体" w:eastAsia="仿宋_GB2312" w:cs="宋体"/>
      <w:kern w:val="0"/>
      <w:sz w:val="24"/>
    </w:rPr>
  </w:style>
  <w:style w:type="paragraph" w:customStyle="1" w:styleId="144">
    <w:name w:val="xl3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仿宋_GB2312" w:hAnsi="宋体" w:eastAsia="仿宋_GB2312" w:cs="宋体"/>
      <w:kern w:val="0"/>
      <w:sz w:val="24"/>
    </w:rPr>
  </w:style>
  <w:style w:type="paragraph" w:customStyle="1" w:styleId="145">
    <w:name w:val="Char Char Char1 Char"/>
    <w:basedOn w:val="1"/>
    <w:qFormat/>
    <w:uiPriority w:val="0"/>
    <w:rPr>
      <w:sz w:val="24"/>
    </w:rPr>
  </w:style>
  <w:style w:type="paragraph" w:customStyle="1" w:styleId="146">
    <w:name w:val="正文2"/>
    <w:basedOn w:val="1"/>
    <w:qFormat/>
    <w:uiPriority w:val="0"/>
    <w:pPr>
      <w:ind w:firstLine="560" w:firstLineChars="200"/>
    </w:pPr>
    <w:rPr>
      <w:rFonts w:ascii="宋体" w:hAnsi="宋体" w:cs="宋体"/>
      <w:sz w:val="28"/>
      <w:szCs w:val="20"/>
    </w:rPr>
  </w:style>
  <w:style w:type="paragraph" w:customStyle="1" w:styleId="147">
    <w:name w:val="reader-word-layer reader-word-s1-12"/>
    <w:basedOn w:val="1"/>
    <w:qFormat/>
    <w:uiPriority w:val="0"/>
    <w:pPr>
      <w:widowControl/>
      <w:spacing w:before="100" w:beforeAutospacing="1" w:after="100" w:afterAutospacing="1"/>
      <w:jc w:val="left"/>
    </w:pPr>
    <w:rPr>
      <w:rFonts w:ascii="宋体" w:hAnsi="宋体" w:cs="宋体"/>
      <w:kern w:val="0"/>
      <w:sz w:val="24"/>
    </w:rPr>
  </w:style>
  <w:style w:type="paragraph" w:customStyle="1" w:styleId="148">
    <w:name w:val="正文文本 2 Char Char"/>
    <w:basedOn w:val="1"/>
    <w:qFormat/>
    <w:uiPriority w:val="0"/>
    <w:pPr>
      <w:spacing w:line="459" w:lineRule="atLeast"/>
      <w:textAlignment w:val="baseline"/>
    </w:pPr>
    <w:rPr>
      <w:color w:val="000000"/>
      <w:sz w:val="12"/>
      <w:u w:color="000000"/>
    </w:rPr>
  </w:style>
  <w:style w:type="paragraph" w:customStyle="1" w:styleId="149">
    <w:name w:val="xl3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仿宋_GB2312" w:hAnsi="宋体" w:eastAsia="仿宋_GB2312" w:cs="宋体"/>
      <w:kern w:val="0"/>
      <w:sz w:val="24"/>
    </w:rPr>
  </w:style>
  <w:style w:type="paragraph" w:customStyle="1" w:styleId="150">
    <w:name w:val="Table Paragraph"/>
    <w:basedOn w:val="1"/>
    <w:qFormat/>
    <w:uiPriority w:val="1"/>
    <w:rPr>
      <w:rFonts w:ascii="宋体" w:hAnsi="宋体" w:cs="宋体"/>
      <w:lang w:val="zh-CN" w:bidi="zh-CN"/>
    </w:rPr>
  </w:style>
  <w:style w:type="paragraph" w:customStyle="1" w:styleId="151">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_GB2312" w:hAnsi="宋体" w:eastAsia="仿宋_GB2312" w:cs="宋体"/>
      <w:kern w:val="0"/>
      <w:sz w:val="24"/>
    </w:rPr>
  </w:style>
  <w:style w:type="paragraph" w:customStyle="1" w:styleId="152">
    <w:name w:val="Char1"/>
    <w:basedOn w:val="1"/>
    <w:next w:val="1"/>
    <w:qFormat/>
    <w:uiPriority w:val="0"/>
    <w:pPr>
      <w:spacing w:line="529" w:lineRule="exact"/>
      <w:ind w:firstLine="200" w:firstLineChars="200"/>
    </w:pPr>
    <w:rPr>
      <w:rFonts w:ascii="宋体" w:hAnsi="宋体" w:cs="宋体"/>
      <w:sz w:val="24"/>
    </w:rPr>
  </w:style>
  <w:style w:type="paragraph" w:customStyle="1" w:styleId="153">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color w:val="000000"/>
      <w:kern w:val="0"/>
      <w:sz w:val="24"/>
    </w:rPr>
  </w:style>
  <w:style w:type="paragraph" w:customStyle="1" w:styleId="154">
    <w:name w:val="前言、引言标题"/>
    <w:next w:val="1"/>
    <w:qFormat/>
    <w:uiPriority w:val="99"/>
    <w:pPr>
      <w:shd w:val="clear" w:color="FFFFFF" w:fill="FFFFFF"/>
      <w:spacing w:before="640" w:after="560"/>
      <w:jc w:val="center"/>
      <w:outlineLvl w:val="0"/>
    </w:pPr>
    <w:rPr>
      <w:rFonts w:ascii="黑体" w:hAnsi="Calibri" w:eastAsia="黑体" w:cs="Times New Roman"/>
      <w:sz w:val="32"/>
      <w:lang w:val="en-US" w:eastAsia="zh-CN" w:bidi="ar-SA"/>
    </w:rPr>
  </w:style>
  <w:style w:type="paragraph" w:customStyle="1" w:styleId="155">
    <w:name w:val="默认段落字体 Para Char"/>
    <w:basedOn w:val="1"/>
    <w:qFormat/>
    <w:uiPriority w:val="0"/>
    <w:rPr>
      <w:sz w:val="24"/>
    </w:rPr>
  </w:style>
  <w:style w:type="paragraph" w:customStyle="1" w:styleId="156">
    <w:name w:val="_Style 6"/>
    <w:basedOn w:val="1"/>
    <w:qFormat/>
    <w:uiPriority w:val="0"/>
    <w:rPr>
      <w:sz w:val="24"/>
    </w:rPr>
  </w:style>
  <w:style w:type="paragraph" w:customStyle="1" w:styleId="157">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0"/>
      <w:szCs w:val="20"/>
    </w:rPr>
  </w:style>
  <w:style w:type="character" w:customStyle="1" w:styleId="158">
    <w:name w:val="NormalCharacter"/>
    <w:semiHidden/>
    <w:qFormat/>
    <w:uiPriority w:val="0"/>
    <w:rPr>
      <w:lang w:val="en-US" w:eastAsia="zh-CN" w:bidi="ar-SA"/>
    </w:rPr>
  </w:style>
  <w:style w:type="character" w:customStyle="1" w:styleId="159">
    <w:name w:val="正文文本 3 Char"/>
    <w:basedOn w:val="51"/>
    <w:link w:val="16"/>
    <w:qFormat/>
    <w:uiPriority w:val="0"/>
    <w:rPr>
      <w:bCs/>
      <w:iCs/>
      <w:kern w:val="2"/>
      <w:sz w:val="28"/>
      <w:szCs w:val="32"/>
    </w:rPr>
  </w:style>
  <w:style w:type="character" w:customStyle="1" w:styleId="160">
    <w:name w:val="正文文本 2 Char"/>
    <w:basedOn w:val="51"/>
    <w:link w:val="38"/>
    <w:qFormat/>
    <w:uiPriority w:val="0"/>
    <w:rPr>
      <w:bCs/>
      <w:iCs/>
      <w:caps/>
      <w:kern w:val="2"/>
      <w:sz w:val="13"/>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tiff"/><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2" Type="http://schemas.openxmlformats.org/officeDocument/2006/relationships/fontTable" Target="fontTable.xml"/><Relationship Id="rId31" Type="http://schemas.openxmlformats.org/officeDocument/2006/relationships/customXml" Target="../customXml/item2.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wmf"/><Relationship Id="rId11" Type="http://schemas.openxmlformats.org/officeDocument/2006/relationships/oleObject" Target="embeddings/oleObject1.bin"/><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211439-BD78-45B1-9706-FF9483F9EFD1}">
  <ds:schemaRefs/>
</ds:datastoreItem>
</file>

<file path=docProps/app.xml><?xml version="1.0" encoding="utf-8"?>
<Properties xmlns="http://schemas.openxmlformats.org/officeDocument/2006/extended-properties" xmlns:vt="http://schemas.openxmlformats.org/officeDocument/2006/docPropsVTypes">
  <Template>Normal</Template>
  <Pages>217</Pages>
  <Words>88716</Words>
  <Characters>97164</Characters>
  <Lines>759</Lines>
  <Paragraphs>213</Paragraphs>
  <TotalTime>511</TotalTime>
  <ScaleCrop>false</ScaleCrop>
  <LinksUpToDate>false</LinksUpToDate>
  <CharactersWithSpaces>98755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2018-12-19T04:36:00Z</dcterms:created>
  <dc:creator>jsk</dc:creator>
  <cp:lastModifiedBy>集团机要室</cp:lastModifiedBy>
  <cp:lastPrinted>2023-08-07T02:19:00Z</cp:lastPrinted>
  <dcterms:modified xsi:type="dcterms:W3CDTF">2023-08-10T07:24:50Z</dcterms:modified>
  <dc:title>编号：TM01</dc:title>
  <cp:revision>216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8A6E49FA2FF245068F5782936FB5241A_13</vt:lpwstr>
  </property>
</Properties>
</file>